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3FB" w:rsidRDefault="001A6960" w:rsidP="00405150">
      <w:pPr>
        <w:jc w:val="center"/>
      </w:pPr>
      <w:r w:rsidRPr="00405150">
        <w:rPr>
          <w:b/>
          <w:sz w:val="28"/>
        </w:rPr>
        <w:t>Recommendations for changes to the FGBC Constitution and Manual of Procedure</w:t>
      </w:r>
      <w:r>
        <w:br/>
        <w:t>December 15, 2011</w:t>
      </w:r>
    </w:p>
    <w:p w:rsidR="001A6960" w:rsidRPr="00BD45C9" w:rsidRDefault="001A6960" w:rsidP="00BD45C9">
      <w:pPr>
        <w:pStyle w:val="ListParagraph"/>
        <w:numPr>
          <w:ilvl w:val="0"/>
          <w:numId w:val="3"/>
        </w:numPr>
      </w:pPr>
      <w:r w:rsidRPr="00BD45C9">
        <w:t>Background:</w:t>
      </w:r>
    </w:p>
    <w:p w:rsidR="00405150" w:rsidRPr="00BD45C9" w:rsidRDefault="00405150" w:rsidP="00BD45C9">
      <w:r w:rsidRPr="00BD45C9">
        <w:t>The Fellowship Council is considering changes to the Constitution and Manual of procedure to more effectively fulfill the purpose of the FGBC and the covenant we agree to:</w:t>
      </w:r>
    </w:p>
    <w:p w:rsidR="00405150" w:rsidRPr="00BD45C9" w:rsidRDefault="00405150" w:rsidP="00BD45C9">
      <w:pPr>
        <w:pStyle w:val="ListParagraph"/>
        <w:numPr>
          <w:ilvl w:val="2"/>
          <w:numId w:val="3"/>
        </w:numPr>
      </w:pPr>
      <w:r w:rsidRPr="00BD45C9">
        <w:t>Purpose: The Fellowship of Grace Brethren Churches exists to encourage and enable member churches in equipping and uniting the saints in fulfilling the Great Commission.</w:t>
      </w:r>
    </w:p>
    <w:p w:rsidR="00BD45C9" w:rsidRPr="00BD45C9" w:rsidRDefault="00405150" w:rsidP="00BD45C9">
      <w:pPr>
        <w:pStyle w:val="ListParagraph"/>
        <w:numPr>
          <w:ilvl w:val="2"/>
          <w:numId w:val="3"/>
        </w:numPr>
      </w:pPr>
      <w:r w:rsidRPr="00BD45C9">
        <w:t>Covenant: The sovereign congregations which are members of this corporation are united in accepting the Holy Scriptures as the sole guide and authority in all matters of faith, doctrine and practice.</w:t>
      </w:r>
    </w:p>
    <w:p w:rsidR="00405150" w:rsidRPr="00BD45C9" w:rsidRDefault="00405150" w:rsidP="00BD45C9">
      <w:r w:rsidRPr="00BD45C9">
        <w:t>These changes are being considered by the Structures Commission of the Fellowship Council</w:t>
      </w:r>
      <w:r w:rsidR="009E45FA">
        <w:t xml:space="preserve"> and will be considered at the January 2012 Fellowship Council meeting</w:t>
      </w:r>
      <w:r w:rsidRPr="00BD45C9">
        <w:t>.  Recommended changes from the Council will be considered by delegates at the annual conference of the Fellowship of Grace Brethren churches.</w:t>
      </w:r>
    </w:p>
    <w:p w:rsidR="00BD45C9" w:rsidRPr="00BD45C9" w:rsidRDefault="00BD45C9" w:rsidP="00BD45C9">
      <w:pPr>
        <w:pStyle w:val="ListParagraph"/>
        <w:ind w:left="792"/>
      </w:pPr>
    </w:p>
    <w:p w:rsidR="001A6960" w:rsidRPr="00BD45C9" w:rsidRDefault="001A6960" w:rsidP="00BD45C9">
      <w:pPr>
        <w:pStyle w:val="ListParagraph"/>
        <w:numPr>
          <w:ilvl w:val="0"/>
          <w:numId w:val="3"/>
        </w:numPr>
      </w:pPr>
      <w:r w:rsidRPr="00BD45C9">
        <w:t xml:space="preserve">Recommended Changes Categorized: </w:t>
      </w:r>
    </w:p>
    <w:p w:rsidR="001A6960" w:rsidRPr="00BD45C9" w:rsidRDefault="001A6960" w:rsidP="00BD45C9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BD45C9">
        <w:rPr>
          <w:b/>
          <w:sz w:val="20"/>
          <w:szCs w:val="20"/>
        </w:rPr>
        <w:t>Statement of Faith</w:t>
      </w:r>
    </w:p>
    <w:p w:rsidR="001A6960" w:rsidRPr="00BD45C9" w:rsidRDefault="001A6960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 xml:space="preserve">Remove wording that required uniform statement of faiths in member churches. (see </w:t>
      </w:r>
      <w:proofErr w:type="spellStart"/>
      <w:r w:rsidRPr="00BD45C9">
        <w:rPr>
          <w:sz w:val="20"/>
          <w:szCs w:val="20"/>
        </w:rPr>
        <w:t>C.III.two</w:t>
      </w:r>
      <w:proofErr w:type="spellEnd"/>
      <w:r w:rsidRPr="00BD45C9">
        <w:rPr>
          <w:sz w:val="20"/>
          <w:szCs w:val="20"/>
        </w:rPr>
        <w:t>)</w:t>
      </w:r>
    </w:p>
    <w:p w:rsidR="001A6960" w:rsidRDefault="001A6960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 xml:space="preserve">Remove the special procedure for amending the Statement </w:t>
      </w:r>
      <w:proofErr w:type="spellStart"/>
      <w:r w:rsidRPr="00BD45C9">
        <w:rPr>
          <w:sz w:val="20"/>
          <w:szCs w:val="20"/>
        </w:rPr>
        <w:t>ofFaith</w:t>
      </w:r>
      <w:proofErr w:type="spellEnd"/>
      <w:r w:rsidRPr="00BD45C9">
        <w:rPr>
          <w:sz w:val="20"/>
          <w:szCs w:val="20"/>
        </w:rPr>
        <w:t xml:space="preserve">. (see </w:t>
      </w:r>
      <w:proofErr w:type="spellStart"/>
      <w:r w:rsidRPr="00BD45C9">
        <w:rPr>
          <w:sz w:val="20"/>
          <w:szCs w:val="20"/>
        </w:rPr>
        <w:t>C.XII.one</w:t>
      </w:r>
      <w:proofErr w:type="spellEnd"/>
      <w:r w:rsidRPr="00BD45C9">
        <w:rPr>
          <w:sz w:val="20"/>
          <w:szCs w:val="20"/>
        </w:rPr>
        <w:t xml:space="preserve"> and </w:t>
      </w:r>
      <w:proofErr w:type="spellStart"/>
      <w:r w:rsidRPr="00BD45C9">
        <w:rPr>
          <w:sz w:val="20"/>
          <w:szCs w:val="20"/>
        </w:rPr>
        <w:t>C.XII.two</w:t>
      </w:r>
      <w:proofErr w:type="spellEnd"/>
      <w:r w:rsidRPr="00BD45C9">
        <w:rPr>
          <w:sz w:val="20"/>
          <w:szCs w:val="20"/>
        </w:rPr>
        <w:t>)</w:t>
      </w:r>
    </w:p>
    <w:p w:rsidR="006247E5" w:rsidRPr="00BD45C9" w:rsidRDefault="006247E5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Dated the Statement of Faith. (see </w:t>
      </w:r>
      <w:proofErr w:type="spellStart"/>
      <w:r>
        <w:rPr>
          <w:sz w:val="20"/>
          <w:szCs w:val="20"/>
        </w:rPr>
        <w:t>C.III.Two</w:t>
      </w:r>
      <w:proofErr w:type="spellEnd"/>
      <w:r>
        <w:rPr>
          <w:sz w:val="20"/>
          <w:szCs w:val="20"/>
        </w:rPr>
        <w:t>)</w:t>
      </w:r>
    </w:p>
    <w:p w:rsidR="001A6960" w:rsidRPr="00BD45C9" w:rsidRDefault="001A6960" w:rsidP="00BD45C9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BD45C9">
        <w:rPr>
          <w:b/>
          <w:sz w:val="20"/>
          <w:szCs w:val="20"/>
        </w:rPr>
        <w:t>Membership Requirements</w:t>
      </w:r>
    </w:p>
    <w:p w:rsidR="001A6960" w:rsidRPr="00BD45C9" w:rsidRDefault="001A6960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Change “subscribe” to “agree to live harmoniously” (see C.IV.One.1)</w:t>
      </w:r>
    </w:p>
    <w:p w:rsidR="002532F2" w:rsidRPr="00BD45C9" w:rsidRDefault="002532F2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Added the “Declaration of Common Identity” as option for agreement.</w:t>
      </w:r>
    </w:p>
    <w:p w:rsidR="001A6960" w:rsidRPr="00BD45C9" w:rsidRDefault="001A6960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 xml:space="preserve">Add requirement that churches </w:t>
      </w:r>
      <w:r w:rsidR="009E45FA">
        <w:rPr>
          <w:sz w:val="20"/>
          <w:szCs w:val="20"/>
        </w:rPr>
        <w:t>pursue</w:t>
      </w:r>
      <w:r w:rsidR="009E45FA" w:rsidRPr="00BD45C9">
        <w:rPr>
          <w:sz w:val="20"/>
          <w:szCs w:val="20"/>
        </w:rPr>
        <w:t xml:space="preserve"> </w:t>
      </w:r>
      <w:r w:rsidRPr="00BD45C9">
        <w:rPr>
          <w:sz w:val="20"/>
          <w:szCs w:val="20"/>
        </w:rPr>
        <w:t>the purpose of the FGBC (see C.IV.One.2)</w:t>
      </w:r>
    </w:p>
    <w:p w:rsidR="001A6960" w:rsidRPr="00BD45C9" w:rsidRDefault="001A6960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Remove requirement that churches us</w:t>
      </w:r>
      <w:r w:rsidR="00160CCD">
        <w:rPr>
          <w:sz w:val="20"/>
          <w:szCs w:val="20"/>
        </w:rPr>
        <w:t>e</w:t>
      </w:r>
      <w:r w:rsidRPr="00BD45C9">
        <w:rPr>
          <w:sz w:val="20"/>
          <w:szCs w:val="20"/>
        </w:rPr>
        <w:t xml:space="preserve"> “Grace Brethren” in their name </w:t>
      </w:r>
      <w:proofErr w:type="gramStart"/>
      <w:r w:rsidRPr="00BD45C9">
        <w:rPr>
          <w:sz w:val="20"/>
          <w:szCs w:val="20"/>
        </w:rPr>
        <w:t>or ”</w:t>
      </w:r>
      <w:proofErr w:type="gramEnd"/>
      <w:r w:rsidRPr="00BD45C9">
        <w:rPr>
          <w:sz w:val="20"/>
          <w:szCs w:val="20"/>
        </w:rPr>
        <w:t xml:space="preserve">otherwise indicate clearly its affiliation.” (see </w:t>
      </w:r>
      <w:proofErr w:type="spellStart"/>
      <w:r w:rsidRPr="00BD45C9">
        <w:rPr>
          <w:sz w:val="20"/>
          <w:szCs w:val="20"/>
        </w:rPr>
        <w:t>C.IV.One</w:t>
      </w:r>
      <w:proofErr w:type="spellEnd"/>
      <w:r w:rsidRPr="00BD45C9">
        <w:rPr>
          <w:sz w:val="20"/>
          <w:szCs w:val="20"/>
        </w:rPr>
        <w:t>)</w:t>
      </w:r>
    </w:p>
    <w:p w:rsidR="001A6960" w:rsidRPr="00BD45C9" w:rsidRDefault="002532F2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 xml:space="preserve">Remove the special membership requirement related </w:t>
      </w:r>
      <w:r w:rsidR="00405150" w:rsidRPr="00BD45C9">
        <w:rPr>
          <w:sz w:val="20"/>
          <w:szCs w:val="20"/>
        </w:rPr>
        <w:t xml:space="preserve">to </w:t>
      </w:r>
      <w:r w:rsidRPr="00BD45C9">
        <w:rPr>
          <w:sz w:val="20"/>
          <w:szCs w:val="20"/>
        </w:rPr>
        <w:t xml:space="preserve">baptism and communion (see </w:t>
      </w:r>
      <w:proofErr w:type="spellStart"/>
      <w:r w:rsidRPr="00BD45C9">
        <w:rPr>
          <w:sz w:val="20"/>
          <w:szCs w:val="20"/>
        </w:rPr>
        <w:t>C.IV.One</w:t>
      </w:r>
      <w:proofErr w:type="spellEnd"/>
      <w:r w:rsidRPr="00BD45C9">
        <w:rPr>
          <w:sz w:val="20"/>
          <w:szCs w:val="20"/>
        </w:rPr>
        <w:t>)</w:t>
      </w:r>
    </w:p>
    <w:p w:rsidR="002532F2" w:rsidRPr="00BD45C9" w:rsidRDefault="002532F2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Clarified basis for dismissal (see C.IV.One.6)</w:t>
      </w:r>
    </w:p>
    <w:p w:rsidR="002532F2" w:rsidRPr="00BD45C9" w:rsidRDefault="002532F2" w:rsidP="00BD45C9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BD45C9">
        <w:rPr>
          <w:b/>
          <w:sz w:val="20"/>
          <w:szCs w:val="20"/>
        </w:rPr>
        <w:t>Fellowship Council</w:t>
      </w:r>
    </w:p>
    <w:p w:rsidR="001A6960" w:rsidRPr="00BD45C9" w:rsidRDefault="001A6960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Council Members must subscribe</w:t>
      </w:r>
      <w:r w:rsidR="002532F2" w:rsidRPr="00BD45C9">
        <w:rPr>
          <w:sz w:val="20"/>
          <w:szCs w:val="20"/>
        </w:rPr>
        <w:t xml:space="preserve"> to the Statement of Faith or Declaration of Common Identity  (see </w:t>
      </w:r>
      <w:proofErr w:type="spellStart"/>
      <w:r w:rsidR="002532F2" w:rsidRPr="00BD45C9">
        <w:rPr>
          <w:sz w:val="20"/>
          <w:szCs w:val="20"/>
        </w:rPr>
        <w:t>C.VI.Three</w:t>
      </w:r>
      <w:proofErr w:type="spellEnd"/>
      <w:r w:rsidR="002532F2" w:rsidRPr="00BD45C9">
        <w:rPr>
          <w:sz w:val="20"/>
          <w:szCs w:val="20"/>
        </w:rPr>
        <w:t>)</w:t>
      </w:r>
    </w:p>
    <w:p w:rsidR="001A6960" w:rsidRPr="00BD45C9" w:rsidRDefault="001A6960" w:rsidP="00BD45C9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BD45C9">
        <w:rPr>
          <w:b/>
          <w:sz w:val="20"/>
          <w:szCs w:val="20"/>
        </w:rPr>
        <w:t>Moderator</w:t>
      </w:r>
      <w:r w:rsidR="00473A8D" w:rsidRPr="00BD45C9">
        <w:rPr>
          <w:b/>
          <w:sz w:val="20"/>
          <w:szCs w:val="20"/>
        </w:rPr>
        <w:t xml:space="preserve"> and Vice Moderator</w:t>
      </w:r>
    </w:p>
    <w:p w:rsidR="001A6960" w:rsidRPr="00BD45C9" w:rsidRDefault="001A6960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"Moderator” becomes “Executive Director”</w:t>
      </w:r>
      <w:r w:rsidR="002532F2" w:rsidRPr="00BD45C9">
        <w:rPr>
          <w:sz w:val="20"/>
          <w:szCs w:val="20"/>
        </w:rPr>
        <w:t xml:space="preserve"> (multiple locations)</w:t>
      </w:r>
    </w:p>
    <w:p w:rsidR="001A6960" w:rsidRPr="00BD45C9" w:rsidRDefault="001A6960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“Vice Moderator” becomes “Assistant Director”</w:t>
      </w:r>
      <w:r w:rsidR="002532F2" w:rsidRPr="00BD45C9">
        <w:rPr>
          <w:sz w:val="20"/>
          <w:szCs w:val="20"/>
        </w:rPr>
        <w:t xml:space="preserve"> (multiple locations)</w:t>
      </w:r>
    </w:p>
    <w:p w:rsidR="001A6960" w:rsidRPr="00BD45C9" w:rsidRDefault="001A6960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 xml:space="preserve">Role as moderator of business meeting – </w:t>
      </w:r>
      <w:r w:rsidR="00B07204" w:rsidRPr="00BD45C9">
        <w:rPr>
          <w:sz w:val="20"/>
          <w:szCs w:val="20"/>
        </w:rPr>
        <w:t>(see M.IV.One.1.</w:t>
      </w:r>
      <w:r w:rsidRPr="00BD45C9">
        <w:rPr>
          <w:sz w:val="20"/>
          <w:szCs w:val="20"/>
        </w:rPr>
        <w:t>c</w:t>
      </w:r>
      <w:r w:rsidR="00B07204" w:rsidRPr="00BD45C9">
        <w:rPr>
          <w:sz w:val="20"/>
          <w:szCs w:val="20"/>
        </w:rPr>
        <w:t>)</w:t>
      </w:r>
    </w:p>
    <w:p w:rsidR="001A6960" w:rsidRPr="00BD45C9" w:rsidRDefault="001A6960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 xml:space="preserve"> </w:t>
      </w:r>
      <w:r w:rsidR="009E45FA">
        <w:rPr>
          <w:sz w:val="20"/>
          <w:szCs w:val="20"/>
        </w:rPr>
        <w:t xml:space="preserve">Remove </w:t>
      </w:r>
      <w:r w:rsidR="004103A3" w:rsidRPr="00BD45C9">
        <w:rPr>
          <w:sz w:val="20"/>
          <w:szCs w:val="20"/>
        </w:rPr>
        <w:t xml:space="preserve">the requirement for a vice </w:t>
      </w:r>
      <w:r w:rsidRPr="00BD45C9">
        <w:rPr>
          <w:sz w:val="20"/>
          <w:szCs w:val="20"/>
        </w:rPr>
        <w:t xml:space="preserve">moderator’s address – </w:t>
      </w:r>
      <w:r w:rsidR="004C7646" w:rsidRPr="00BD45C9">
        <w:rPr>
          <w:sz w:val="20"/>
          <w:szCs w:val="20"/>
        </w:rPr>
        <w:t>(see M.IV.</w:t>
      </w:r>
      <w:r w:rsidR="004103A3" w:rsidRPr="00BD45C9">
        <w:rPr>
          <w:sz w:val="20"/>
          <w:szCs w:val="20"/>
        </w:rPr>
        <w:t>One.2</w:t>
      </w:r>
      <w:r w:rsidR="004C7646" w:rsidRPr="00BD45C9">
        <w:rPr>
          <w:sz w:val="20"/>
          <w:szCs w:val="20"/>
        </w:rPr>
        <w:t>.</w:t>
      </w:r>
      <w:r w:rsidR="004103A3" w:rsidRPr="00BD45C9">
        <w:rPr>
          <w:sz w:val="20"/>
          <w:szCs w:val="20"/>
        </w:rPr>
        <w:t>d</w:t>
      </w:r>
      <w:r w:rsidR="004C7646" w:rsidRPr="00BD45C9">
        <w:rPr>
          <w:sz w:val="20"/>
          <w:szCs w:val="20"/>
        </w:rPr>
        <w:t>)</w:t>
      </w:r>
    </w:p>
    <w:p w:rsidR="001A6960" w:rsidRPr="00BD45C9" w:rsidRDefault="00BC4A81" w:rsidP="00BD45C9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BD45C9">
        <w:rPr>
          <w:b/>
          <w:sz w:val="20"/>
          <w:szCs w:val="20"/>
        </w:rPr>
        <w:t xml:space="preserve">Document </w:t>
      </w:r>
      <w:r w:rsidR="00473A8D" w:rsidRPr="00BD45C9">
        <w:rPr>
          <w:b/>
          <w:sz w:val="20"/>
          <w:szCs w:val="20"/>
        </w:rPr>
        <w:t>organization</w:t>
      </w:r>
    </w:p>
    <w:p w:rsidR="00473A8D" w:rsidRPr="00BD45C9" w:rsidRDefault="00473A8D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Move the following sections from the Constitution to the Manual of Procedure</w:t>
      </w:r>
    </w:p>
    <w:p w:rsidR="00473A8D" w:rsidRPr="00BD45C9" w:rsidRDefault="00473A8D" w:rsidP="00BD45C9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Cooperating Districts</w:t>
      </w:r>
    </w:p>
    <w:p w:rsidR="00473A8D" w:rsidRPr="00BD45C9" w:rsidRDefault="00473A8D" w:rsidP="00BD45C9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National Ministries</w:t>
      </w:r>
    </w:p>
    <w:p w:rsidR="00473A8D" w:rsidRPr="00BD45C9" w:rsidRDefault="00473A8D" w:rsidP="00BD45C9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Cooperating Ministries</w:t>
      </w:r>
    </w:p>
    <w:p w:rsidR="001A6960" w:rsidRPr="00BD45C9" w:rsidRDefault="001A6960" w:rsidP="00BD45C9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Misc</w:t>
      </w:r>
      <w:r w:rsidR="00473A8D" w:rsidRPr="00BD45C9">
        <w:rPr>
          <w:sz w:val="20"/>
          <w:szCs w:val="20"/>
        </w:rPr>
        <w:t>ellaneous</w:t>
      </w:r>
    </w:p>
    <w:p w:rsidR="001A6960" w:rsidRPr="00BD45C9" w:rsidRDefault="001A6960" w:rsidP="00BD45C9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BD45C9">
        <w:rPr>
          <w:b/>
          <w:sz w:val="20"/>
          <w:szCs w:val="20"/>
        </w:rPr>
        <w:t xml:space="preserve">National </w:t>
      </w:r>
      <w:r w:rsidR="00BC4A81" w:rsidRPr="00BD45C9">
        <w:rPr>
          <w:b/>
          <w:sz w:val="20"/>
          <w:szCs w:val="20"/>
        </w:rPr>
        <w:t xml:space="preserve">and Cooperating </w:t>
      </w:r>
      <w:r w:rsidRPr="00BD45C9">
        <w:rPr>
          <w:b/>
          <w:sz w:val="20"/>
          <w:szCs w:val="20"/>
        </w:rPr>
        <w:t>Ministries</w:t>
      </w:r>
    </w:p>
    <w:p w:rsidR="001A6960" w:rsidRPr="00BD45C9" w:rsidRDefault="001A6960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Change rules for removal of a National Ministry</w:t>
      </w:r>
      <w:r w:rsidR="00BC4A81" w:rsidRPr="00BD45C9">
        <w:rPr>
          <w:sz w:val="20"/>
          <w:szCs w:val="20"/>
        </w:rPr>
        <w:t xml:space="preserve"> to a majority vote (see M.VII.One.4.)</w:t>
      </w:r>
    </w:p>
    <w:p w:rsidR="001A6960" w:rsidRPr="00BD45C9" w:rsidRDefault="001A6960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 xml:space="preserve"> </w:t>
      </w:r>
      <w:r w:rsidR="009E45FA">
        <w:rPr>
          <w:sz w:val="20"/>
          <w:szCs w:val="20"/>
        </w:rPr>
        <w:t xml:space="preserve">Specify one way to meet qualification </w:t>
      </w:r>
      <w:r w:rsidRPr="00BD45C9">
        <w:rPr>
          <w:sz w:val="20"/>
          <w:szCs w:val="20"/>
        </w:rPr>
        <w:t>“controlled by members of FGBC churches”</w:t>
      </w:r>
      <w:r w:rsidR="00BC4A81" w:rsidRPr="00BD45C9">
        <w:rPr>
          <w:sz w:val="20"/>
          <w:szCs w:val="20"/>
        </w:rPr>
        <w:t xml:space="preserve"> (see M.VI.Two.1.b.)</w:t>
      </w:r>
    </w:p>
    <w:p w:rsidR="001A6960" w:rsidRPr="00BD45C9" w:rsidRDefault="001A6960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 xml:space="preserve">Add requirement that a cooperating ministry shows qualification every </w:t>
      </w:r>
      <w:r w:rsidR="00CA16E9">
        <w:rPr>
          <w:sz w:val="20"/>
          <w:szCs w:val="20"/>
        </w:rPr>
        <w:t>five</w:t>
      </w:r>
      <w:r w:rsidRPr="00BD45C9">
        <w:rPr>
          <w:sz w:val="20"/>
          <w:szCs w:val="20"/>
        </w:rPr>
        <w:t xml:space="preserve"> years</w:t>
      </w:r>
      <w:r w:rsidR="00CA16E9">
        <w:rPr>
          <w:sz w:val="20"/>
          <w:szCs w:val="20"/>
        </w:rPr>
        <w:t xml:space="preserve"> (see M.7.Two.4.)</w:t>
      </w:r>
    </w:p>
    <w:p w:rsidR="001A6960" w:rsidRPr="00BD45C9" w:rsidRDefault="001A6960" w:rsidP="00BD45C9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BD45C9">
        <w:rPr>
          <w:b/>
          <w:sz w:val="20"/>
          <w:szCs w:val="20"/>
        </w:rPr>
        <w:t>Districts</w:t>
      </w:r>
    </w:p>
    <w:p w:rsidR="00BC4A81" w:rsidRPr="00BD45C9" w:rsidRDefault="00BC4A81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Section for Districts is include</w:t>
      </w:r>
      <w:r w:rsidR="009E45FA">
        <w:rPr>
          <w:sz w:val="20"/>
          <w:szCs w:val="20"/>
        </w:rPr>
        <w:t>d</w:t>
      </w:r>
      <w:r w:rsidRPr="00BD45C9">
        <w:rPr>
          <w:sz w:val="20"/>
          <w:szCs w:val="20"/>
        </w:rPr>
        <w:t xml:space="preserve"> with National and Cooperating Ministries. (see </w:t>
      </w:r>
      <w:proofErr w:type="spellStart"/>
      <w:r w:rsidRPr="00BD45C9">
        <w:rPr>
          <w:sz w:val="20"/>
          <w:szCs w:val="20"/>
        </w:rPr>
        <w:t>M.V.Three</w:t>
      </w:r>
      <w:proofErr w:type="spellEnd"/>
      <w:r w:rsidRPr="00BD45C9">
        <w:rPr>
          <w:sz w:val="20"/>
          <w:szCs w:val="20"/>
        </w:rPr>
        <w:t>)</w:t>
      </w:r>
    </w:p>
    <w:p w:rsidR="001A6960" w:rsidRPr="00BD45C9" w:rsidRDefault="001A6960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Remove requirement that cooperating districts only have FGBC member churches</w:t>
      </w:r>
    </w:p>
    <w:p w:rsidR="00BC4A81" w:rsidRPr="00BD45C9" w:rsidRDefault="00BC4A81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“Northwest” district becomes “Pacific-Northwest” (see M.V.Two.3)</w:t>
      </w:r>
    </w:p>
    <w:p w:rsidR="00BC4A81" w:rsidRPr="00BD45C9" w:rsidRDefault="00BC4A81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“Southern Ohio” district becomes “Tri-States” (see M.V.Two.3)</w:t>
      </w:r>
    </w:p>
    <w:p w:rsidR="001A6960" w:rsidRPr="00BD45C9" w:rsidRDefault="00405150" w:rsidP="00BD45C9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BD45C9">
        <w:rPr>
          <w:b/>
          <w:sz w:val="20"/>
          <w:szCs w:val="20"/>
        </w:rPr>
        <w:t>General</w:t>
      </w:r>
    </w:p>
    <w:p w:rsidR="001A6960" w:rsidRPr="00BD45C9" w:rsidRDefault="001A6960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Remove reference to GBNAM</w:t>
      </w:r>
      <w:r w:rsidR="00B07204" w:rsidRPr="00BD45C9">
        <w:rPr>
          <w:sz w:val="20"/>
          <w:szCs w:val="20"/>
        </w:rPr>
        <w:t xml:space="preserve"> (see M.I.One.1.)</w:t>
      </w:r>
    </w:p>
    <w:p w:rsidR="001A6960" w:rsidRPr="00BD45C9" w:rsidRDefault="00B07204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Made various c</w:t>
      </w:r>
      <w:r w:rsidR="001A6960" w:rsidRPr="00BD45C9">
        <w:rPr>
          <w:sz w:val="20"/>
          <w:szCs w:val="20"/>
        </w:rPr>
        <w:t>larifications</w:t>
      </w:r>
      <w:r w:rsidRPr="00BD45C9">
        <w:rPr>
          <w:sz w:val="20"/>
          <w:szCs w:val="20"/>
        </w:rPr>
        <w:t xml:space="preserve"> and removed redundancies </w:t>
      </w:r>
    </w:p>
    <w:p w:rsidR="001A6960" w:rsidRPr="00BD45C9" w:rsidRDefault="001A6960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D45C9">
        <w:rPr>
          <w:sz w:val="20"/>
          <w:szCs w:val="20"/>
        </w:rPr>
        <w:t>Capitalization</w:t>
      </w:r>
      <w:r w:rsidR="009E45FA">
        <w:rPr>
          <w:sz w:val="20"/>
          <w:szCs w:val="20"/>
        </w:rPr>
        <w:t xml:space="preserve"> of Fellowship Council, Secretary, and Treasurer throughout</w:t>
      </w:r>
    </w:p>
    <w:p w:rsidR="001A6960" w:rsidRPr="00D0150C" w:rsidRDefault="00B07204" w:rsidP="00BD45C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D0150C">
        <w:rPr>
          <w:sz w:val="20"/>
          <w:szCs w:val="20"/>
        </w:rPr>
        <w:t>Remove n</w:t>
      </w:r>
      <w:r w:rsidR="001A6960" w:rsidRPr="00D0150C">
        <w:rPr>
          <w:sz w:val="20"/>
          <w:szCs w:val="20"/>
        </w:rPr>
        <w:t xml:space="preserve">otification </w:t>
      </w:r>
      <w:r w:rsidR="009E45FA" w:rsidRPr="00D0150C">
        <w:rPr>
          <w:sz w:val="20"/>
          <w:szCs w:val="20"/>
        </w:rPr>
        <w:t xml:space="preserve">to all churches </w:t>
      </w:r>
      <w:r w:rsidR="001A6960" w:rsidRPr="00D0150C">
        <w:rPr>
          <w:sz w:val="20"/>
          <w:szCs w:val="20"/>
        </w:rPr>
        <w:t xml:space="preserve">by mail of a </w:t>
      </w:r>
      <w:r w:rsidR="009E45FA" w:rsidRPr="00D0150C">
        <w:rPr>
          <w:sz w:val="20"/>
          <w:szCs w:val="20"/>
        </w:rPr>
        <w:t xml:space="preserve">Fellowship Council </w:t>
      </w:r>
      <w:bookmarkStart w:id="0" w:name="_GoBack"/>
      <w:bookmarkEnd w:id="0"/>
      <w:r w:rsidR="001A6960" w:rsidRPr="00D0150C">
        <w:rPr>
          <w:sz w:val="20"/>
          <w:szCs w:val="20"/>
        </w:rPr>
        <w:t xml:space="preserve">meeting – </w:t>
      </w:r>
      <w:r w:rsidRPr="00D0150C">
        <w:rPr>
          <w:sz w:val="20"/>
          <w:szCs w:val="20"/>
        </w:rPr>
        <w:t xml:space="preserve">(see </w:t>
      </w:r>
      <w:proofErr w:type="spellStart"/>
      <w:r w:rsidR="001A6960" w:rsidRPr="00D0150C">
        <w:rPr>
          <w:sz w:val="20"/>
          <w:szCs w:val="20"/>
        </w:rPr>
        <w:t>M</w:t>
      </w:r>
      <w:r w:rsidRPr="00D0150C">
        <w:rPr>
          <w:sz w:val="20"/>
          <w:szCs w:val="20"/>
        </w:rPr>
        <w:t>.III.</w:t>
      </w:r>
      <w:r w:rsidR="001A6960" w:rsidRPr="00D0150C">
        <w:rPr>
          <w:sz w:val="20"/>
          <w:szCs w:val="20"/>
        </w:rPr>
        <w:t>Four</w:t>
      </w:r>
      <w:proofErr w:type="spellEnd"/>
      <w:r w:rsidRPr="00D0150C">
        <w:rPr>
          <w:sz w:val="20"/>
          <w:szCs w:val="20"/>
        </w:rPr>
        <w:t>)</w:t>
      </w:r>
    </w:p>
    <w:sectPr w:rsidR="001A6960" w:rsidRPr="00D0150C" w:rsidSect="004051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16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9E57D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F7659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6960"/>
    <w:rsid w:val="00160CCD"/>
    <w:rsid w:val="001A6960"/>
    <w:rsid w:val="001B7C36"/>
    <w:rsid w:val="001E744F"/>
    <w:rsid w:val="002532F2"/>
    <w:rsid w:val="002B709C"/>
    <w:rsid w:val="002F3298"/>
    <w:rsid w:val="003A3F6F"/>
    <w:rsid w:val="00405150"/>
    <w:rsid w:val="004103A3"/>
    <w:rsid w:val="00473A8D"/>
    <w:rsid w:val="004C7646"/>
    <w:rsid w:val="005B5C68"/>
    <w:rsid w:val="00600EBC"/>
    <w:rsid w:val="006247E5"/>
    <w:rsid w:val="00682404"/>
    <w:rsid w:val="00975572"/>
    <w:rsid w:val="009E45FA"/>
    <w:rsid w:val="00A923FB"/>
    <w:rsid w:val="00B07204"/>
    <w:rsid w:val="00B43E55"/>
    <w:rsid w:val="00BC4A81"/>
    <w:rsid w:val="00BD45C9"/>
    <w:rsid w:val="00C22D40"/>
    <w:rsid w:val="00C47F81"/>
    <w:rsid w:val="00CA16E9"/>
    <w:rsid w:val="00D01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960"/>
    <w:pPr>
      <w:spacing w:after="0" w:line="240" w:lineRule="auto"/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3</cp:revision>
  <dcterms:created xsi:type="dcterms:W3CDTF">2011-12-15T15:44:00Z</dcterms:created>
  <dcterms:modified xsi:type="dcterms:W3CDTF">2011-12-15T15:44:00Z</dcterms:modified>
</cp:coreProperties>
</file>