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mbria" w:cs="Cambria" w:eastAsia="Cambria" w:hAnsi="Cambria"/>
          <w:b w:val="1"/>
          <w:i w:val="1"/>
          <w:sz w:val="48"/>
          <w:szCs w:val="48"/>
        </w:rPr>
      </w:pPr>
      <w:r w:rsidDel="00000000" w:rsidR="00000000" w:rsidRPr="00000000">
        <w:rPr>
          <w:rFonts w:ascii="Cambria" w:cs="Cambria" w:eastAsia="Cambria" w:hAnsi="Cambria"/>
          <w:b w:val="1"/>
          <w:i w:val="1"/>
          <w:sz w:val="48"/>
          <w:szCs w:val="48"/>
          <w:rtl w:val="0"/>
        </w:rPr>
        <w:t xml:space="preserve">Buying Paint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 are a basic list of paints that you will want to eventually have on hand to experiment with. It is </w:t>
      </w:r>
      <w:r w:rsidDel="00000000" w:rsidR="00000000" w:rsidRPr="00000000">
        <w:rPr>
          <w:rFonts w:ascii="Times New Roman" w:cs="Times New Roman" w:eastAsia="Times New Roman" w:hAnsi="Times New Roman"/>
          <w:b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necessary to buy all these at once, but it is good to have a </w:t>
      </w:r>
      <w:r w:rsidDel="00000000" w:rsidR="00000000" w:rsidRPr="00000000">
        <w:rPr>
          <w:rFonts w:ascii="Times New Roman" w:cs="Times New Roman" w:eastAsia="Times New Roman" w:hAnsi="Times New Roman"/>
          <w:sz w:val="24"/>
          <w:szCs w:val="24"/>
          <w:u w:val="single"/>
          <w:rtl w:val="0"/>
        </w:rPr>
        <w:t xml:space="preserve">transparent </w:t>
      </w:r>
      <w:r w:rsidDel="00000000" w:rsidR="00000000" w:rsidRPr="00000000">
        <w:rPr>
          <w:rFonts w:ascii="Times New Roman" w:cs="Times New Roman" w:eastAsia="Times New Roman" w:hAnsi="Times New Roman"/>
          <w:b w:val="1"/>
          <w:sz w:val="24"/>
          <w:szCs w:val="24"/>
          <w:u w:val="single"/>
          <w:rtl w:val="0"/>
        </w:rPr>
        <w:t xml:space="preserve">and</w:t>
      </w:r>
      <w:r w:rsidDel="00000000" w:rsidR="00000000" w:rsidRPr="00000000">
        <w:rPr>
          <w:rFonts w:ascii="Times New Roman" w:cs="Times New Roman" w:eastAsia="Times New Roman" w:hAnsi="Times New Roman"/>
          <w:sz w:val="24"/>
          <w:szCs w:val="24"/>
          <w:u w:val="single"/>
          <w:rtl w:val="0"/>
        </w:rPr>
        <w:t xml:space="preserve"> solid red, yellow and blue along with a solid white, black and dark brown</w:t>
      </w:r>
      <w:r w:rsidDel="00000000" w:rsidR="00000000" w:rsidRPr="00000000">
        <w:rPr>
          <w:rFonts w:ascii="Times New Roman" w:cs="Times New Roman" w:eastAsia="Times New Roman" w:hAnsi="Times New Roman"/>
          <w:sz w:val="24"/>
          <w:szCs w:val="24"/>
          <w:rtl w:val="0"/>
        </w:rPr>
        <w:t xml:space="preserve">. These names tend to change from brand to brand, so read the description if you cannot find the exact name. The colors listed below are taken from the “Gamblin” oil paint line but equivalents can be found in acrylic as well: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Titanium White</w:t>
      </w:r>
      <w:r w:rsidDel="00000000" w:rsidR="00000000" w:rsidRPr="00000000">
        <w:rPr>
          <w:rFonts w:ascii="Times New Roman" w:cs="Times New Roman" w:eastAsia="Times New Roman" w:hAnsi="Times New Roman"/>
          <w:sz w:val="20"/>
          <w:szCs w:val="20"/>
          <w:rtl w:val="0"/>
        </w:rPr>
        <w:t xml:space="preserve"> – Solid (opaque) white.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Zinc White</w:t>
      </w:r>
      <w:r w:rsidDel="00000000" w:rsidR="00000000" w:rsidRPr="00000000">
        <w:rPr>
          <w:rFonts w:ascii="Times New Roman" w:cs="Times New Roman" w:eastAsia="Times New Roman" w:hAnsi="Times New Roman"/>
          <w:sz w:val="20"/>
          <w:szCs w:val="20"/>
          <w:rtl w:val="0"/>
        </w:rPr>
        <w:t xml:space="preserve"> – Transparent white, better for transparent glazes.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Naples Yellow</w:t>
      </w:r>
      <w:r w:rsidDel="00000000" w:rsidR="00000000" w:rsidRPr="00000000">
        <w:rPr>
          <w:rFonts w:ascii="Times New Roman" w:cs="Times New Roman" w:eastAsia="Times New Roman" w:hAnsi="Times New Roman"/>
          <w:sz w:val="20"/>
          <w:szCs w:val="20"/>
          <w:rtl w:val="0"/>
        </w:rPr>
        <w:t xml:space="preserve"> – Solid light yellow, great for highlights.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Yellow Ochre</w:t>
      </w:r>
      <w:r w:rsidDel="00000000" w:rsidR="00000000" w:rsidRPr="00000000">
        <w:rPr>
          <w:rFonts w:ascii="Times New Roman" w:cs="Times New Roman" w:eastAsia="Times New Roman" w:hAnsi="Times New Roman"/>
          <w:sz w:val="20"/>
          <w:szCs w:val="20"/>
          <w:rtl w:val="0"/>
        </w:rPr>
        <w:t xml:space="preserve"> – Solid darker earthy yellow.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Verdana" w:cs="Verdana" w:eastAsia="Verdana" w:hAnsi="Verdana"/>
          <w:color w:val="333333"/>
          <w:sz w:val="20"/>
          <w:szCs w:val="20"/>
          <w:highlight w:val="white"/>
        </w:rPr>
      </w:pPr>
      <w:r w:rsidDel="00000000" w:rsidR="00000000" w:rsidRPr="00000000">
        <w:rPr>
          <w:rFonts w:ascii="Times New Roman" w:cs="Times New Roman" w:eastAsia="Times New Roman" w:hAnsi="Times New Roman"/>
          <w:sz w:val="20"/>
          <w:szCs w:val="20"/>
          <w:u w:val="single"/>
          <w:rtl w:val="0"/>
        </w:rPr>
        <w:t xml:space="preserve">Indian Yellow </w:t>
      </w:r>
      <w:r w:rsidDel="00000000" w:rsidR="00000000" w:rsidRPr="00000000">
        <w:rPr>
          <w:rFonts w:ascii="Times New Roman" w:cs="Times New Roman" w:eastAsia="Times New Roman" w:hAnsi="Times New Roman"/>
          <w:sz w:val="20"/>
          <w:szCs w:val="20"/>
          <w:rtl w:val="0"/>
        </w:rPr>
        <w:t xml:space="preserve">– Transparent warm intense almost neon yellow. Imitates sunlight.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Terra Verte</w:t>
      </w:r>
      <w:r w:rsidDel="00000000" w:rsidR="00000000" w:rsidRPr="00000000">
        <w:rPr>
          <w:rFonts w:ascii="Times New Roman" w:cs="Times New Roman" w:eastAsia="Times New Roman" w:hAnsi="Times New Roman"/>
          <w:sz w:val="20"/>
          <w:szCs w:val="20"/>
          <w:rtl w:val="0"/>
        </w:rPr>
        <w:t xml:space="preserve"> – Semi-transparent muted earthy green.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Cobalt Green</w:t>
      </w:r>
      <w:r w:rsidDel="00000000" w:rsidR="00000000" w:rsidRPr="00000000">
        <w:rPr>
          <w:rFonts w:ascii="Times New Roman" w:cs="Times New Roman" w:eastAsia="Times New Roman" w:hAnsi="Times New Roman"/>
          <w:sz w:val="20"/>
          <w:szCs w:val="20"/>
          <w:rtl w:val="0"/>
        </w:rPr>
        <w:t xml:space="preserve"> – Solid cool muted green, good for solidifying green mixtures.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Veridian</w:t>
      </w:r>
      <w:r w:rsidDel="00000000" w:rsidR="00000000" w:rsidRPr="00000000">
        <w:rPr>
          <w:rFonts w:ascii="Times New Roman" w:cs="Times New Roman" w:eastAsia="Times New Roman" w:hAnsi="Times New Roman"/>
          <w:sz w:val="20"/>
          <w:szCs w:val="20"/>
          <w:rtl w:val="0"/>
        </w:rPr>
        <w:t xml:space="preserve"> – Transparent medium earthy green.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Sap Green</w:t>
      </w:r>
      <w:r w:rsidDel="00000000" w:rsidR="00000000" w:rsidRPr="00000000">
        <w:rPr>
          <w:rFonts w:ascii="Times New Roman" w:cs="Times New Roman" w:eastAsia="Times New Roman" w:hAnsi="Times New Roman"/>
          <w:sz w:val="20"/>
          <w:szCs w:val="20"/>
          <w:rtl w:val="0"/>
        </w:rPr>
        <w:t xml:space="preserve"> – Transparent very dark warm earthy green. Great for foliage / mixing blacks.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Phthalo Green or Emerald</w:t>
      </w:r>
      <w:r w:rsidDel="00000000" w:rsidR="00000000" w:rsidRPr="00000000">
        <w:rPr>
          <w:rFonts w:ascii="Times New Roman" w:cs="Times New Roman" w:eastAsia="Times New Roman" w:hAnsi="Times New Roman"/>
          <w:sz w:val="20"/>
          <w:szCs w:val="20"/>
          <w:rtl w:val="0"/>
        </w:rPr>
        <w:t xml:space="preserve"> – Transparent cold dark green.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Cerulean Blue</w:t>
      </w:r>
      <w:r w:rsidDel="00000000" w:rsidR="00000000" w:rsidRPr="00000000">
        <w:rPr>
          <w:rFonts w:ascii="Times New Roman" w:cs="Times New Roman" w:eastAsia="Times New Roman" w:hAnsi="Times New Roman"/>
          <w:sz w:val="20"/>
          <w:szCs w:val="20"/>
          <w:rtl w:val="0"/>
        </w:rPr>
        <w:t xml:space="preserve"> – Semi-transparent cool muted blue, expensive but necessary for natural light.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Ultramarine Blue</w:t>
      </w:r>
      <w:r w:rsidDel="00000000" w:rsidR="00000000" w:rsidRPr="00000000">
        <w:rPr>
          <w:rFonts w:ascii="Times New Roman" w:cs="Times New Roman" w:eastAsia="Times New Roman" w:hAnsi="Times New Roman"/>
          <w:sz w:val="20"/>
          <w:szCs w:val="20"/>
          <w:rtl w:val="0"/>
        </w:rPr>
        <w:t xml:space="preserve"> – Transparent warm blue, very strong and good for mixing.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Cobalt Blue </w:t>
      </w:r>
      <w:r w:rsidDel="00000000" w:rsidR="00000000" w:rsidRPr="00000000">
        <w:rPr>
          <w:rFonts w:ascii="Times New Roman" w:cs="Times New Roman" w:eastAsia="Times New Roman" w:hAnsi="Times New Roman"/>
          <w:sz w:val="20"/>
          <w:szCs w:val="20"/>
          <w:rtl w:val="0"/>
        </w:rPr>
        <w:t xml:space="preserve">– Semi-transparent “true blue.”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Manganese Blue</w:t>
      </w:r>
      <w:r w:rsidDel="00000000" w:rsidR="00000000" w:rsidRPr="00000000">
        <w:rPr>
          <w:rFonts w:ascii="Times New Roman" w:cs="Times New Roman" w:eastAsia="Times New Roman" w:hAnsi="Times New Roman"/>
          <w:sz w:val="20"/>
          <w:szCs w:val="20"/>
          <w:rtl w:val="0"/>
        </w:rPr>
        <w:t xml:space="preserve"> – Transparent intense cool neon blue. Traditionally for water.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Prussian Blue</w:t>
      </w:r>
      <w:r w:rsidDel="00000000" w:rsidR="00000000" w:rsidRPr="00000000">
        <w:rPr>
          <w:rFonts w:ascii="Times New Roman" w:cs="Times New Roman" w:eastAsia="Times New Roman" w:hAnsi="Times New Roman"/>
          <w:sz w:val="20"/>
          <w:szCs w:val="20"/>
          <w:rtl w:val="0"/>
        </w:rPr>
        <w:t xml:space="preserve"> – Transparent extremely potent dark blue.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Phthalo Blue</w:t>
      </w:r>
      <w:r w:rsidDel="00000000" w:rsidR="00000000" w:rsidRPr="00000000">
        <w:rPr>
          <w:rFonts w:ascii="Times New Roman" w:cs="Times New Roman" w:eastAsia="Times New Roman" w:hAnsi="Times New Roman"/>
          <w:sz w:val="20"/>
          <w:szCs w:val="20"/>
          <w:rtl w:val="0"/>
        </w:rPr>
        <w:t xml:space="preserve"> – Alternative to Prussian Blue.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Ultramarine Violet</w:t>
      </w:r>
      <w:r w:rsidDel="00000000" w:rsidR="00000000" w:rsidRPr="00000000">
        <w:rPr>
          <w:rFonts w:ascii="Times New Roman" w:cs="Times New Roman" w:eastAsia="Times New Roman" w:hAnsi="Times New Roman"/>
          <w:sz w:val="20"/>
          <w:szCs w:val="20"/>
          <w:rtl w:val="0"/>
        </w:rPr>
        <w:t xml:space="preserve"> – Transparent dark natural looking violet (purple).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Burnt Sienna</w:t>
      </w:r>
      <w:r w:rsidDel="00000000" w:rsidR="00000000" w:rsidRPr="00000000">
        <w:rPr>
          <w:rFonts w:ascii="Times New Roman" w:cs="Times New Roman" w:eastAsia="Times New Roman" w:hAnsi="Times New Roman"/>
          <w:sz w:val="20"/>
          <w:szCs w:val="20"/>
          <w:rtl w:val="0"/>
        </w:rPr>
        <w:t xml:space="preserve"> – Solid earthy brown / 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Venetian Red</w:t>
      </w:r>
      <w:r w:rsidDel="00000000" w:rsidR="00000000" w:rsidRPr="00000000">
        <w:rPr>
          <w:rFonts w:ascii="Times New Roman" w:cs="Times New Roman" w:eastAsia="Times New Roman" w:hAnsi="Times New Roman"/>
          <w:sz w:val="20"/>
          <w:szCs w:val="20"/>
          <w:rtl w:val="0"/>
        </w:rPr>
        <w:t xml:space="preserve"> – Solid dense muted brick-red.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Alizarin Crimson (or Permanent)</w:t>
      </w:r>
      <w:r w:rsidDel="00000000" w:rsidR="00000000" w:rsidRPr="00000000">
        <w:rPr>
          <w:rFonts w:ascii="Times New Roman" w:cs="Times New Roman" w:eastAsia="Times New Roman" w:hAnsi="Times New Roman"/>
          <w:sz w:val="20"/>
          <w:szCs w:val="20"/>
          <w:rtl w:val="0"/>
        </w:rPr>
        <w:t xml:space="preserve"> – Transparent cold dark blood-red. Excellent for mixing.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Ivory Black</w:t>
      </w:r>
      <w:r w:rsidDel="00000000" w:rsidR="00000000" w:rsidRPr="00000000">
        <w:rPr>
          <w:rFonts w:ascii="Times New Roman" w:cs="Times New Roman" w:eastAsia="Times New Roman" w:hAnsi="Times New Roman"/>
          <w:sz w:val="20"/>
          <w:szCs w:val="20"/>
          <w:rtl w:val="0"/>
        </w:rPr>
        <w:t xml:space="preserve"> – Semi-transparent mixing black.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Van Dyke Brown</w:t>
      </w:r>
      <w:r w:rsidDel="00000000" w:rsidR="00000000" w:rsidRPr="00000000">
        <w:rPr>
          <w:rFonts w:ascii="Times New Roman" w:cs="Times New Roman" w:eastAsia="Times New Roman" w:hAnsi="Times New Roman"/>
          <w:sz w:val="20"/>
          <w:szCs w:val="20"/>
          <w:rtl w:val="0"/>
        </w:rPr>
        <w:t xml:space="preserve"> – Semi-transparent brown / black.</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Raw Umber</w:t>
      </w:r>
      <w:r w:rsidDel="00000000" w:rsidR="00000000" w:rsidRPr="00000000">
        <w:rPr>
          <w:rFonts w:ascii="Times New Roman" w:cs="Times New Roman" w:eastAsia="Times New Roman" w:hAnsi="Times New Roman"/>
          <w:sz w:val="20"/>
          <w:szCs w:val="20"/>
          <w:rtl w:val="0"/>
        </w:rPr>
        <w:t xml:space="preserve"> – Solid very dark traditional brown. Excellent for mixing / shading.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Cadmium Yellow Light (Lemon)</w:t>
      </w:r>
      <w:r w:rsidDel="00000000" w:rsidR="00000000" w:rsidRPr="00000000">
        <w:rPr>
          <w:rFonts w:ascii="Times New Roman" w:cs="Times New Roman" w:eastAsia="Times New Roman" w:hAnsi="Times New Roman"/>
          <w:sz w:val="20"/>
          <w:szCs w:val="20"/>
          <w:rtl w:val="0"/>
        </w:rPr>
        <w:t xml:space="preserve"> – Solid cold yellow, extremely powerful / vibrant color.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 </w:t>
      </w:r>
      <w:r w:rsidDel="00000000" w:rsidR="00000000" w:rsidRPr="00000000">
        <w:rPr>
          <w:rFonts w:ascii="Times New Roman" w:cs="Times New Roman" w:eastAsia="Times New Roman" w:hAnsi="Times New Roman"/>
          <w:sz w:val="20"/>
          <w:szCs w:val="20"/>
          <w:rtl w:val="0"/>
        </w:rPr>
        <w:t xml:space="preserve">All cadmium colors are expensive but necessary to have around for uses in small amounts.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Cadmium Yellow Medium</w:t>
      </w:r>
      <w:r w:rsidDel="00000000" w:rsidR="00000000" w:rsidRPr="00000000">
        <w:rPr>
          <w:rFonts w:ascii="Times New Roman" w:cs="Times New Roman" w:eastAsia="Times New Roman" w:hAnsi="Times New Roman"/>
          <w:sz w:val="20"/>
          <w:szCs w:val="20"/>
          <w:rtl w:val="0"/>
        </w:rPr>
        <w:t xml:space="preserve"> – Solid warm yellow, extremely powerful / vibrant color.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Cadmium Orange</w:t>
      </w:r>
      <w:r w:rsidDel="00000000" w:rsidR="00000000" w:rsidRPr="00000000">
        <w:rPr>
          <w:rFonts w:ascii="Times New Roman" w:cs="Times New Roman" w:eastAsia="Times New Roman" w:hAnsi="Times New Roman"/>
          <w:sz w:val="20"/>
          <w:szCs w:val="20"/>
          <w:rtl w:val="0"/>
        </w:rPr>
        <w:t xml:space="preserve"> – Solid bright orange, extremely powerful / vibrant color.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Cadmium Red Light</w:t>
      </w:r>
      <w:r w:rsidDel="00000000" w:rsidR="00000000" w:rsidRPr="00000000">
        <w:rPr>
          <w:rFonts w:ascii="Times New Roman" w:cs="Times New Roman" w:eastAsia="Times New Roman" w:hAnsi="Times New Roman"/>
          <w:sz w:val="20"/>
          <w:szCs w:val="20"/>
          <w:rtl w:val="0"/>
        </w:rPr>
        <w:t xml:space="preserve"> – Solid warm orangey-red, extremely powerful / vibrant color.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Cadmium Green</w:t>
      </w:r>
      <w:r w:rsidDel="00000000" w:rsidR="00000000" w:rsidRPr="00000000">
        <w:rPr>
          <w:rFonts w:ascii="Times New Roman" w:cs="Times New Roman" w:eastAsia="Times New Roman" w:hAnsi="Times New Roman"/>
          <w:sz w:val="20"/>
          <w:szCs w:val="20"/>
          <w:rtl w:val="0"/>
        </w:rPr>
        <w:t xml:space="preserve"> – Solid light green, extremely powerful / vibrant color.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