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06" w:lineRule="auto"/>
        <w:rPr>
          <w:b w:val="1"/>
          <w:color w:val="333333"/>
          <w:sz w:val="36"/>
          <w:szCs w:val="36"/>
          <w:highlight w:val="white"/>
        </w:rPr>
      </w:pPr>
      <w:r w:rsidDel="00000000" w:rsidR="00000000" w:rsidRPr="00000000">
        <w:rPr>
          <w:b w:val="1"/>
          <w:color w:val="333333"/>
          <w:sz w:val="36"/>
          <w:szCs w:val="36"/>
          <w:highlight w:val="white"/>
          <w:rtl w:val="0"/>
        </w:rPr>
        <w:t xml:space="preserve">Handout for Prehistoric Flute Song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Short film, full title is Playing the Neanderthal flute of Divje babe, is authored by Sašo Niskač, music is performed by Ljuben Dimkaroski, scientific adviser is Dr. Ivan Turk, archaeologist. Extraordinary find from 1995 in Divje babe cave site, western Slovenia, it is most comprehensively described in the paper at</w:t>
      </w:r>
      <w:hyperlink r:id="rId6">
        <w:r w:rsidDel="00000000" w:rsidR="00000000" w:rsidRPr="00000000">
          <w:rPr>
            <w:color w:val="1b7fcc"/>
            <w:sz w:val="20"/>
            <w:szCs w:val="20"/>
            <w:highlight w:val="white"/>
            <w:rtl w:val="0"/>
          </w:rPr>
          <w:t xml:space="preserve">http://www.cpa.si/tidldibab.pdf</w:t>
        </w:r>
      </w:hyperlink>
      <w:r w:rsidDel="00000000" w:rsidR="00000000" w:rsidRPr="00000000">
        <w:rPr>
          <w:color w:val="333333"/>
          <w:sz w:val="20"/>
          <w:szCs w:val="20"/>
          <w:highlight w:val="white"/>
          <w:rtl w:val="0"/>
        </w:rPr>
        <w:t xml:space="preserve">, was met with great enthousiasm on one side and with great scepticism on the other side of the scientific audience, for details see</w:t>
      </w:r>
      <w:hyperlink r:id="rId7">
        <w:r w:rsidDel="00000000" w:rsidR="00000000" w:rsidRPr="00000000">
          <w:rPr>
            <w:color w:val="1b7fcc"/>
            <w:sz w:val="20"/>
            <w:szCs w:val="20"/>
            <w:highlight w:val="white"/>
            <w:rtl w:val="0"/>
          </w:rPr>
          <w:t xml:space="preserve">http://www.greenwych.ca/divje-b.htm</w:t>
        </w:r>
      </w:hyperlink>
      <w:r w:rsidDel="00000000" w:rsidR="00000000" w:rsidRPr="00000000">
        <w:rPr>
          <w:color w:val="333333"/>
          <w:sz w:val="20"/>
          <w:szCs w:val="20"/>
          <w:highlight w:val="white"/>
          <w:rtl w:val="0"/>
        </w:rPr>
        <w:t xml:space="preserve">. Only in 2009 the dilemma if the holes in the bone were accidental or purpose-made, was finally resolved. Ljuben Dimkaroski, member of the Ljubljana Opera Orchestra for 35 years (trumpet), was given a clay replica of the flute by the curator of Slovenian National Museum on occasion of Ljuben's exhibition "Image in Stone". In his dreams, about a year later, he got a clue of how to play this prehistoric instrument. The result you can see and hear by yourself, or live, performed on a concert, at </w:t>
      </w:r>
      <w:hyperlink r:id="rId8">
        <w:r w:rsidDel="00000000" w:rsidR="00000000" w:rsidRPr="00000000">
          <w:rPr>
            <w:color w:val="1b7fcc"/>
            <w:sz w:val="20"/>
            <w:szCs w:val="20"/>
            <w:highlight w:val="white"/>
            <w:rtl w:val="0"/>
          </w:rPr>
          <w:t xml:space="preserve">http://www.youtube.com/watch?v=38AFm-...</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The movie was published here by P. Jakopin on behalf of Jožek Košir (Jozek Kosir) - with permission of the authors.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P.S. A remark on the music played in the film: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A potpourri of fragments from compositions of various authors has been selected, to show the capabilities of the instrument, tonal range, staccato, legato, glissando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1. Fragment from Adaggio in G Minor, Tomas Albinioni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2. free improvisation, mocking animal voices, at the end the presentation of simultaneous sounding of two tones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3. Ode to Joy, 9th Symphony, Ludwig van Beethoven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4. Slovenian (Prekmurje region) etno song Vsi so venci vejli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5. Slovenian (Koroška region) etno song Rož, Podjuna, Zila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6. Nabucco, Giuseppe Verdi</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7. Bolero, Maurice Ravel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color w:val="333333"/>
          <w:sz w:val="20"/>
          <w:szCs w:val="20"/>
          <w:highlight w:val="white"/>
          <w:rtl w:val="0"/>
        </w:rPr>
        <w:t xml:space="preserve">8. From the new world, Antonin Dvořák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06" w:lineRule="auto"/>
        <w:rPr>
          <w:color w:val="333333"/>
          <w:sz w:val="20"/>
          <w:szCs w:val="20"/>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color w:val="333333"/>
          <w:sz w:val="20"/>
          <w:szCs w:val="20"/>
          <w:highlight w:val="white"/>
          <w:rtl w:val="0"/>
        </w:rPr>
        <w:t xml:space="preserve">Current flute related events: 4th International Sefika Kutluer Festival. September 28, 2013, Saturday, Ankara, Turkey, Art &amp; Sculpture Museum, 7pm, more on the site</w:t>
      </w:r>
      <w:hyperlink r:id="rId9">
        <w:r w:rsidDel="00000000" w:rsidR="00000000" w:rsidRPr="00000000">
          <w:rPr>
            <w:color w:val="1b7fcc"/>
            <w:sz w:val="20"/>
            <w:szCs w:val="20"/>
            <w:highlight w:val="white"/>
            <w:rtl w:val="0"/>
          </w:rPr>
          <w:t xml:space="preserve">http://www.sefikakutluerfest.com/en/f...</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fikakutluerfest.com/en/festival-program/september-28-saturday" TargetMode="External"/><Relationship Id="rId5" Type="http://schemas.openxmlformats.org/officeDocument/2006/relationships/styles" Target="styles.xml"/><Relationship Id="rId6" Type="http://schemas.openxmlformats.org/officeDocument/2006/relationships/hyperlink" Target="https://www.youtube.com/redirect?q=http%3A%2F%2Fwww.cpa.si%2Ftidldibab.pdf&amp;redir_token=7PcCbU3cgcmREoBreCWV026pBW18MTQwMDIxMzMxOUAxNDAwMTI2OTE5" TargetMode="External"/><Relationship Id="rId7" Type="http://schemas.openxmlformats.org/officeDocument/2006/relationships/hyperlink" Target="http://www.greenwych.ca/divje-b.htm" TargetMode="External"/><Relationship Id="rId8" Type="http://schemas.openxmlformats.org/officeDocument/2006/relationships/hyperlink" Target="http://www.youtube.com/watch?v=38AFm-TUy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