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CF2" w:rsidRPr="00774C27" w:rsidRDefault="008B2CF2"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72"/>
          <w:szCs w:val="72"/>
        </w:rPr>
      </w:pPr>
    </w:p>
    <w:p w:rsidR="008B2CF2" w:rsidRPr="00774C27" w:rsidRDefault="008B2CF2"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72"/>
          <w:szCs w:val="72"/>
        </w:rPr>
      </w:pPr>
    </w:p>
    <w:p w:rsidR="008B2CF2" w:rsidRPr="002C3DD5" w:rsidRDefault="008B2CF2" w:rsidP="003D716F">
      <w:pPr>
        <w:shd w:val="clear" w:color="auto" w:fill="FFFFFF"/>
        <w:spacing w:before="100" w:beforeAutospacing="1" w:after="100" w:afterAutospacing="1" w:line="240" w:lineRule="auto"/>
        <w:ind w:left="360"/>
        <w:jc w:val="center"/>
        <w:rPr>
          <w:rFonts w:ascii="Arial" w:eastAsia="Times New Roman" w:hAnsi="Arial" w:cs="Arial"/>
          <w:b/>
          <w:color w:val="000000" w:themeColor="text1"/>
          <w:sz w:val="64"/>
          <w:szCs w:val="64"/>
        </w:rPr>
      </w:pPr>
      <w:r w:rsidRPr="002C3DD5">
        <w:rPr>
          <w:rFonts w:ascii="Arial" w:eastAsia="Times New Roman" w:hAnsi="Arial" w:cs="Arial"/>
          <w:b/>
          <w:color w:val="000000" w:themeColor="text1"/>
          <w:sz w:val="64"/>
          <w:szCs w:val="64"/>
        </w:rPr>
        <w:t>Influencing factors for delayed and cancelled flights on Australian domestic routes</w:t>
      </w:r>
    </w:p>
    <w:p w:rsidR="008B2CF2" w:rsidRDefault="008B2CF2" w:rsidP="003D716F">
      <w:pPr>
        <w:shd w:val="clear" w:color="auto" w:fill="FFFFFF"/>
        <w:spacing w:before="100" w:beforeAutospacing="1" w:after="100" w:afterAutospacing="1" w:line="240" w:lineRule="auto"/>
        <w:ind w:left="360"/>
        <w:jc w:val="center"/>
        <w:rPr>
          <w:rFonts w:ascii="Arial" w:eastAsia="Times New Roman" w:hAnsi="Arial" w:cs="Arial"/>
          <w:b/>
          <w:color w:val="000000" w:themeColor="text1"/>
          <w:sz w:val="72"/>
          <w:szCs w:val="72"/>
        </w:rPr>
      </w:pPr>
    </w:p>
    <w:p w:rsidR="008B2CF2" w:rsidRDefault="008B2CF2" w:rsidP="003D716F">
      <w:pPr>
        <w:shd w:val="clear" w:color="auto" w:fill="FFFFFF"/>
        <w:spacing w:before="100" w:beforeAutospacing="1" w:after="100" w:afterAutospacing="1" w:line="240" w:lineRule="auto"/>
        <w:ind w:left="360"/>
        <w:jc w:val="center"/>
        <w:rPr>
          <w:rFonts w:ascii="Arial" w:eastAsia="Times New Roman" w:hAnsi="Arial" w:cs="Arial"/>
          <w:b/>
          <w:color w:val="000000" w:themeColor="text1"/>
          <w:sz w:val="72"/>
          <w:szCs w:val="72"/>
        </w:rPr>
      </w:pPr>
    </w:p>
    <w:p w:rsidR="008B2CF2" w:rsidRDefault="008B2CF2" w:rsidP="003D716F">
      <w:pPr>
        <w:shd w:val="clear" w:color="auto" w:fill="FFFFFF"/>
        <w:spacing w:before="100" w:beforeAutospacing="1" w:after="100" w:afterAutospacing="1" w:line="240" w:lineRule="auto"/>
        <w:ind w:left="360"/>
        <w:jc w:val="center"/>
        <w:rPr>
          <w:rFonts w:ascii="Arial" w:eastAsia="Times New Roman" w:hAnsi="Arial" w:cs="Arial"/>
          <w:b/>
          <w:color w:val="000000" w:themeColor="text1"/>
          <w:sz w:val="72"/>
          <w:szCs w:val="72"/>
        </w:rPr>
      </w:pPr>
    </w:p>
    <w:p w:rsidR="008B2CF2" w:rsidRDefault="008B2CF2"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CSC8002</w:t>
      </w:r>
    </w:p>
    <w:p w:rsidR="008B2CF2" w:rsidRDefault="007267BB"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Assignment 2</w:t>
      </w:r>
    </w:p>
    <w:p w:rsidR="008B2CF2" w:rsidRDefault="007267BB"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October</w:t>
      </w:r>
      <w:r w:rsidR="00EF2038">
        <w:rPr>
          <w:rFonts w:ascii="Arial" w:eastAsia="Times New Roman" w:hAnsi="Arial" w:cs="Arial"/>
          <w:color w:val="000000" w:themeColor="text1"/>
          <w:sz w:val="28"/>
          <w:szCs w:val="28"/>
        </w:rPr>
        <w:t xml:space="preserve"> 2017</w:t>
      </w:r>
    </w:p>
    <w:p w:rsidR="008B2CF2" w:rsidRDefault="008B2CF2"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Prepared by Thomas W. Body</w:t>
      </w:r>
    </w:p>
    <w:p w:rsidR="008B2CF2" w:rsidRPr="00D13F1B" w:rsidRDefault="008B2CF2" w:rsidP="003D716F">
      <w:pPr>
        <w:shd w:val="clear" w:color="auto" w:fill="FFFFFF"/>
        <w:spacing w:before="100" w:beforeAutospacing="1" w:after="100" w:afterAutospacing="1" w:line="240" w:lineRule="auto"/>
        <w:ind w:left="360"/>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u1101544</w:t>
      </w:r>
    </w:p>
    <w:p w:rsidR="008B2CF2" w:rsidRPr="00774C27" w:rsidRDefault="008B2CF2" w:rsidP="003D716F">
      <w:pPr>
        <w:rPr>
          <w:rFonts w:ascii="Arial" w:eastAsia="Times New Roman" w:hAnsi="Arial" w:cs="Arial"/>
          <w:color w:val="000000" w:themeColor="text1"/>
        </w:rPr>
      </w:pPr>
      <w:r w:rsidRPr="00774C27">
        <w:rPr>
          <w:rFonts w:ascii="Arial" w:eastAsia="Times New Roman" w:hAnsi="Arial" w:cs="Arial"/>
          <w:color w:val="000000" w:themeColor="text1"/>
        </w:rPr>
        <w:br w:type="page"/>
      </w:r>
    </w:p>
    <w:sdt>
      <w:sdtPr>
        <w:rPr>
          <w:rFonts w:asciiTheme="minorHAnsi" w:eastAsiaTheme="minorEastAsia" w:hAnsiTheme="minorHAnsi" w:cstheme="minorBidi"/>
          <w:b w:val="0"/>
          <w:sz w:val="24"/>
          <w:szCs w:val="21"/>
        </w:rPr>
        <w:id w:val="-432211952"/>
        <w:docPartObj>
          <w:docPartGallery w:val="Table of Contents"/>
          <w:docPartUnique/>
        </w:docPartObj>
      </w:sdtPr>
      <w:sdtEndPr>
        <w:rPr>
          <w:bCs/>
          <w:noProof/>
        </w:rPr>
      </w:sdtEndPr>
      <w:sdtContent>
        <w:p w:rsidR="008B2CF2" w:rsidRDefault="008B2CF2" w:rsidP="003D716F">
          <w:pPr>
            <w:pStyle w:val="TOCHeading"/>
          </w:pPr>
          <w:r>
            <w:t>Table</w:t>
          </w:r>
          <w:bookmarkStart w:id="0" w:name="_GoBack"/>
          <w:bookmarkEnd w:id="0"/>
          <w:r>
            <w:t xml:space="preserve"> of Contents</w:t>
          </w:r>
        </w:p>
        <w:p w:rsidR="00616905" w:rsidRDefault="00EA48BC">
          <w:pPr>
            <w:pStyle w:val="TOC1"/>
            <w:rPr>
              <w:rFonts w:eastAsiaTheme="minorEastAsia"/>
              <w:b w:val="0"/>
              <w:sz w:val="22"/>
              <w:szCs w:val="22"/>
              <w:lang w:val="en-AU" w:eastAsia="en-AU"/>
            </w:rPr>
          </w:pPr>
          <w:r w:rsidRPr="00EA48BC">
            <w:rPr>
              <w:szCs w:val="24"/>
            </w:rPr>
            <w:fldChar w:fldCharType="begin"/>
          </w:r>
          <w:r w:rsidR="008B2CF2" w:rsidRPr="001A2FAE">
            <w:rPr>
              <w:szCs w:val="24"/>
            </w:rPr>
            <w:instrText xml:space="preserve"> TOC \o "1-2" \h \z \u </w:instrText>
          </w:r>
          <w:r w:rsidRPr="00EA48BC">
            <w:rPr>
              <w:szCs w:val="24"/>
            </w:rPr>
            <w:fldChar w:fldCharType="separate"/>
          </w:r>
          <w:hyperlink w:anchor="_Toc493709174" w:history="1">
            <w:r w:rsidR="00616905" w:rsidRPr="00661CD7">
              <w:rPr>
                <w:rStyle w:val="Hyperlink"/>
              </w:rPr>
              <w:t>Abstract</w:t>
            </w:r>
            <w:r w:rsidR="00616905">
              <w:rPr>
                <w:webHidden/>
              </w:rPr>
              <w:tab/>
            </w:r>
            <w:r>
              <w:rPr>
                <w:webHidden/>
              </w:rPr>
              <w:fldChar w:fldCharType="begin"/>
            </w:r>
            <w:r w:rsidR="00616905">
              <w:rPr>
                <w:webHidden/>
              </w:rPr>
              <w:instrText xml:space="preserve"> PAGEREF _Toc493709174 \h </w:instrText>
            </w:r>
            <w:r>
              <w:rPr>
                <w:webHidden/>
              </w:rPr>
            </w:r>
            <w:r>
              <w:rPr>
                <w:webHidden/>
              </w:rPr>
              <w:fldChar w:fldCharType="separate"/>
            </w:r>
            <w:r w:rsidR="00616905">
              <w:rPr>
                <w:webHidden/>
              </w:rPr>
              <w:t>i</w:t>
            </w:r>
            <w:r>
              <w:rPr>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75" w:history="1">
            <w:r w:rsidR="00616905" w:rsidRPr="00661CD7">
              <w:rPr>
                <w:rStyle w:val="Hyperlink"/>
              </w:rPr>
              <w:t>1.</w:t>
            </w:r>
            <w:r w:rsidR="00616905">
              <w:rPr>
                <w:rFonts w:eastAsiaTheme="minorEastAsia"/>
                <w:b w:val="0"/>
                <w:sz w:val="22"/>
                <w:szCs w:val="22"/>
                <w:lang w:val="en-AU" w:eastAsia="en-AU"/>
              </w:rPr>
              <w:tab/>
            </w:r>
            <w:r w:rsidR="00616905" w:rsidRPr="00661CD7">
              <w:rPr>
                <w:rStyle w:val="Hyperlink"/>
              </w:rPr>
              <w:t>Introduction</w:t>
            </w:r>
            <w:r w:rsidR="00616905">
              <w:rPr>
                <w:webHidden/>
              </w:rPr>
              <w:tab/>
            </w:r>
            <w:r>
              <w:rPr>
                <w:webHidden/>
              </w:rPr>
              <w:fldChar w:fldCharType="begin"/>
            </w:r>
            <w:r w:rsidR="00616905">
              <w:rPr>
                <w:webHidden/>
              </w:rPr>
              <w:instrText xml:space="preserve"> PAGEREF _Toc493709175 \h </w:instrText>
            </w:r>
            <w:r>
              <w:rPr>
                <w:webHidden/>
              </w:rPr>
            </w:r>
            <w:r>
              <w:rPr>
                <w:webHidden/>
              </w:rPr>
              <w:fldChar w:fldCharType="separate"/>
            </w:r>
            <w:r w:rsidR="00616905">
              <w:rPr>
                <w:webHidden/>
              </w:rPr>
              <w:t>1</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76" w:history="1">
            <w:r w:rsidR="00616905" w:rsidRPr="00661CD7">
              <w:rPr>
                <w:rStyle w:val="Hyperlink"/>
                <w:noProof/>
              </w:rPr>
              <w:t>1.1</w:t>
            </w:r>
            <w:r w:rsidR="00616905">
              <w:rPr>
                <w:rFonts w:cstheme="minorBidi"/>
                <w:noProof/>
                <w:sz w:val="22"/>
                <w:lang w:val="en-AU" w:eastAsia="en-AU"/>
              </w:rPr>
              <w:tab/>
            </w:r>
            <w:r w:rsidR="00616905" w:rsidRPr="00661CD7">
              <w:rPr>
                <w:rStyle w:val="Hyperlink"/>
                <w:noProof/>
              </w:rPr>
              <w:t>Purpose of Report</w:t>
            </w:r>
            <w:r w:rsidR="00616905">
              <w:rPr>
                <w:noProof/>
                <w:webHidden/>
              </w:rPr>
              <w:tab/>
            </w:r>
            <w:r>
              <w:rPr>
                <w:noProof/>
                <w:webHidden/>
              </w:rPr>
              <w:fldChar w:fldCharType="begin"/>
            </w:r>
            <w:r w:rsidR="00616905">
              <w:rPr>
                <w:noProof/>
                <w:webHidden/>
              </w:rPr>
              <w:instrText xml:space="preserve"> PAGEREF _Toc493709176 \h </w:instrText>
            </w:r>
            <w:r>
              <w:rPr>
                <w:noProof/>
                <w:webHidden/>
              </w:rPr>
            </w:r>
            <w:r>
              <w:rPr>
                <w:noProof/>
                <w:webHidden/>
              </w:rPr>
              <w:fldChar w:fldCharType="separate"/>
            </w:r>
            <w:r w:rsidR="00616905">
              <w:rPr>
                <w:noProof/>
                <w:webHidden/>
              </w:rPr>
              <w:t>1</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77" w:history="1">
            <w:r w:rsidR="00616905" w:rsidRPr="00661CD7">
              <w:rPr>
                <w:rStyle w:val="Hyperlink"/>
                <w:noProof/>
              </w:rPr>
              <w:t>1.2</w:t>
            </w:r>
            <w:r w:rsidR="00616905">
              <w:rPr>
                <w:rFonts w:cstheme="minorBidi"/>
                <w:noProof/>
                <w:sz w:val="22"/>
                <w:lang w:val="en-AU" w:eastAsia="en-AU"/>
              </w:rPr>
              <w:tab/>
            </w:r>
            <w:r w:rsidR="00616905" w:rsidRPr="00661CD7">
              <w:rPr>
                <w:rStyle w:val="Hyperlink"/>
                <w:noProof/>
              </w:rPr>
              <w:t>Research Questions</w:t>
            </w:r>
            <w:r w:rsidR="00616905">
              <w:rPr>
                <w:noProof/>
                <w:webHidden/>
              </w:rPr>
              <w:tab/>
            </w:r>
            <w:r>
              <w:rPr>
                <w:noProof/>
                <w:webHidden/>
              </w:rPr>
              <w:fldChar w:fldCharType="begin"/>
            </w:r>
            <w:r w:rsidR="00616905">
              <w:rPr>
                <w:noProof/>
                <w:webHidden/>
              </w:rPr>
              <w:instrText xml:space="preserve"> PAGEREF _Toc493709177 \h </w:instrText>
            </w:r>
            <w:r>
              <w:rPr>
                <w:noProof/>
                <w:webHidden/>
              </w:rPr>
            </w:r>
            <w:r>
              <w:rPr>
                <w:noProof/>
                <w:webHidden/>
              </w:rPr>
              <w:fldChar w:fldCharType="separate"/>
            </w:r>
            <w:r w:rsidR="00616905">
              <w:rPr>
                <w:noProof/>
                <w:webHidden/>
              </w:rPr>
              <w:t>1</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78" w:history="1">
            <w:r w:rsidR="00616905" w:rsidRPr="00661CD7">
              <w:rPr>
                <w:rStyle w:val="Hyperlink"/>
                <w:noProof/>
              </w:rPr>
              <w:t>1.3</w:t>
            </w:r>
            <w:r w:rsidR="00616905">
              <w:rPr>
                <w:rFonts w:cstheme="minorBidi"/>
                <w:noProof/>
                <w:sz w:val="22"/>
                <w:lang w:val="en-AU" w:eastAsia="en-AU"/>
              </w:rPr>
              <w:tab/>
            </w:r>
            <w:r w:rsidR="00616905" w:rsidRPr="00661CD7">
              <w:rPr>
                <w:rStyle w:val="Hyperlink"/>
                <w:noProof/>
              </w:rPr>
              <w:t>Background</w:t>
            </w:r>
            <w:r w:rsidR="00616905">
              <w:rPr>
                <w:noProof/>
                <w:webHidden/>
              </w:rPr>
              <w:tab/>
            </w:r>
            <w:r>
              <w:rPr>
                <w:noProof/>
                <w:webHidden/>
              </w:rPr>
              <w:fldChar w:fldCharType="begin"/>
            </w:r>
            <w:r w:rsidR="00616905">
              <w:rPr>
                <w:noProof/>
                <w:webHidden/>
              </w:rPr>
              <w:instrText xml:space="preserve"> PAGEREF _Toc493709178 \h </w:instrText>
            </w:r>
            <w:r>
              <w:rPr>
                <w:noProof/>
                <w:webHidden/>
              </w:rPr>
            </w:r>
            <w:r>
              <w:rPr>
                <w:noProof/>
                <w:webHidden/>
              </w:rPr>
              <w:fldChar w:fldCharType="separate"/>
            </w:r>
            <w:r w:rsidR="00616905">
              <w:rPr>
                <w:noProof/>
                <w:webHidden/>
              </w:rPr>
              <w:t>1</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79" w:history="1">
            <w:r w:rsidR="00616905" w:rsidRPr="00661CD7">
              <w:rPr>
                <w:rStyle w:val="Hyperlink"/>
              </w:rPr>
              <w:t>2.</w:t>
            </w:r>
            <w:r w:rsidR="00616905">
              <w:rPr>
                <w:rFonts w:eastAsiaTheme="minorEastAsia"/>
                <w:b w:val="0"/>
                <w:sz w:val="22"/>
                <w:szCs w:val="22"/>
                <w:lang w:val="en-AU" w:eastAsia="en-AU"/>
              </w:rPr>
              <w:tab/>
            </w:r>
            <w:r w:rsidR="00616905" w:rsidRPr="00661CD7">
              <w:rPr>
                <w:rStyle w:val="Hyperlink"/>
              </w:rPr>
              <w:t>The Data</w:t>
            </w:r>
            <w:r w:rsidR="00616905">
              <w:rPr>
                <w:webHidden/>
              </w:rPr>
              <w:tab/>
            </w:r>
            <w:r>
              <w:rPr>
                <w:webHidden/>
              </w:rPr>
              <w:fldChar w:fldCharType="begin"/>
            </w:r>
            <w:r w:rsidR="00616905">
              <w:rPr>
                <w:webHidden/>
              </w:rPr>
              <w:instrText xml:space="preserve"> PAGEREF _Toc493709179 \h </w:instrText>
            </w:r>
            <w:r>
              <w:rPr>
                <w:webHidden/>
              </w:rPr>
            </w:r>
            <w:r>
              <w:rPr>
                <w:webHidden/>
              </w:rPr>
              <w:fldChar w:fldCharType="separate"/>
            </w:r>
            <w:r w:rsidR="00616905">
              <w:rPr>
                <w:webHidden/>
              </w:rPr>
              <w:t>2</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0" w:history="1">
            <w:r w:rsidR="00616905" w:rsidRPr="00661CD7">
              <w:rPr>
                <w:rStyle w:val="Hyperlink"/>
                <w:noProof/>
              </w:rPr>
              <w:t>2.1</w:t>
            </w:r>
            <w:r w:rsidR="00616905">
              <w:rPr>
                <w:rFonts w:cstheme="minorBidi"/>
                <w:noProof/>
                <w:sz w:val="22"/>
                <w:lang w:val="en-AU" w:eastAsia="en-AU"/>
              </w:rPr>
              <w:tab/>
            </w:r>
            <w:r w:rsidR="00616905" w:rsidRPr="00661CD7">
              <w:rPr>
                <w:rStyle w:val="Hyperlink"/>
                <w:noProof/>
              </w:rPr>
              <w:t>Original Dataset URLs</w:t>
            </w:r>
            <w:r w:rsidR="00616905">
              <w:rPr>
                <w:noProof/>
                <w:webHidden/>
              </w:rPr>
              <w:tab/>
            </w:r>
            <w:r>
              <w:rPr>
                <w:noProof/>
                <w:webHidden/>
              </w:rPr>
              <w:fldChar w:fldCharType="begin"/>
            </w:r>
            <w:r w:rsidR="00616905">
              <w:rPr>
                <w:noProof/>
                <w:webHidden/>
              </w:rPr>
              <w:instrText xml:space="preserve"> PAGEREF _Toc493709180 \h </w:instrText>
            </w:r>
            <w:r>
              <w:rPr>
                <w:noProof/>
                <w:webHidden/>
              </w:rPr>
            </w:r>
            <w:r>
              <w:rPr>
                <w:noProof/>
                <w:webHidden/>
              </w:rPr>
              <w:fldChar w:fldCharType="separate"/>
            </w:r>
            <w:r w:rsidR="00616905">
              <w:rPr>
                <w:noProof/>
                <w:webHidden/>
              </w:rPr>
              <w:t>2</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1" w:history="1">
            <w:r w:rsidR="00616905" w:rsidRPr="00661CD7">
              <w:rPr>
                <w:rStyle w:val="Hyperlink"/>
                <w:noProof/>
              </w:rPr>
              <w:t>2.2</w:t>
            </w:r>
            <w:r w:rsidR="00616905">
              <w:rPr>
                <w:rFonts w:cstheme="minorBidi"/>
                <w:noProof/>
                <w:sz w:val="22"/>
                <w:lang w:val="en-AU" w:eastAsia="en-AU"/>
              </w:rPr>
              <w:tab/>
            </w:r>
            <w:r w:rsidR="00616905" w:rsidRPr="00661CD7">
              <w:rPr>
                <w:rStyle w:val="Hyperlink"/>
                <w:noProof/>
              </w:rPr>
              <w:t>Choice of Database</w:t>
            </w:r>
            <w:r w:rsidR="00616905">
              <w:rPr>
                <w:noProof/>
                <w:webHidden/>
              </w:rPr>
              <w:tab/>
            </w:r>
            <w:r>
              <w:rPr>
                <w:noProof/>
                <w:webHidden/>
              </w:rPr>
              <w:fldChar w:fldCharType="begin"/>
            </w:r>
            <w:r w:rsidR="00616905">
              <w:rPr>
                <w:noProof/>
                <w:webHidden/>
              </w:rPr>
              <w:instrText xml:space="preserve"> PAGEREF _Toc493709181 \h </w:instrText>
            </w:r>
            <w:r>
              <w:rPr>
                <w:noProof/>
                <w:webHidden/>
              </w:rPr>
            </w:r>
            <w:r>
              <w:rPr>
                <w:noProof/>
                <w:webHidden/>
              </w:rPr>
              <w:fldChar w:fldCharType="separate"/>
            </w:r>
            <w:r w:rsidR="00616905">
              <w:rPr>
                <w:noProof/>
                <w:webHidden/>
              </w:rPr>
              <w:t>2</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2" w:history="1">
            <w:r w:rsidR="00616905" w:rsidRPr="00661CD7">
              <w:rPr>
                <w:rStyle w:val="Hyperlink"/>
                <w:noProof/>
              </w:rPr>
              <w:t>2.3</w:t>
            </w:r>
            <w:r w:rsidR="00616905">
              <w:rPr>
                <w:rFonts w:cstheme="minorBidi"/>
                <w:noProof/>
                <w:sz w:val="22"/>
                <w:lang w:val="en-AU" w:eastAsia="en-AU"/>
              </w:rPr>
              <w:tab/>
            </w:r>
            <w:r w:rsidR="00616905" w:rsidRPr="00661CD7">
              <w:rPr>
                <w:rStyle w:val="Hyperlink"/>
                <w:noProof/>
              </w:rPr>
              <w:t>Creating the Database and the Tables</w:t>
            </w:r>
            <w:r w:rsidR="00616905">
              <w:rPr>
                <w:noProof/>
                <w:webHidden/>
              </w:rPr>
              <w:tab/>
            </w:r>
            <w:r>
              <w:rPr>
                <w:noProof/>
                <w:webHidden/>
              </w:rPr>
              <w:fldChar w:fldCharType="begin"/>
            </w:r>
            <w:r w:rsidR="00616905">
              <w:rPr>
                <w:noProof/>
                <w:webHidden/>
              </w:rPr>
              <w:instrText xml:space="preserve"> PAGEREF _Toc493709182 \h </w:instrText>
            </w:r>
            <w:r>
              <w:rPr>
                <w:noProof/>
                <w:webHidden/>
              </w:rPr>
            </w:r>
            <w:r>
              <w:rPr>
                <w:noProof/>
                <w:webHidden/>
              </w:rPr>
              <w:fldChar w:fldCharType="separate"/>
            </w:r>
            <w:r w:rsidR="00616905">
              <w:rPr>
                <w:noProof/>
                <w:webHidden/>
              </w:rPr>
              <w:t>2</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3" w:history="1">
            <w:r w:rsidR="00616905" w:rsidRPr="00661CD7">
              <w:rPr>
                <w:rStyle w:val="Hyperlink"/>
                <w:noProof/>
              </w:rPr>
              <w:t>2.4</w:t>
            </w:r>
            <w:r w:rsidR="00616905">
              <w:rPr>
                <w:rFonts w:cstheme="minorBidi"/>
                <w:noProof/>
                <w:sz w:val="22"/>
                <w:lang w:val="en-AU" w:eastAsia="en-AU"/>
              </w:rPr>
              <w:tab/>
            </w:r>
            <w:r w:rsidR="00616905" w:rsidRPr="00661CD7">
              <w:rPr>
                <w:rStyle w:val="Hyperlink"/>
                <w:noProof/>
              </w:rPr>
              <w:t>Cleaning the Data – The DOP and MAP Tables</w:t>
            </w:r>
            <w:r w:rsidR="00616905">
              <w:rPr>
                <w:noProof/>
                <w:webHidden/>
              </w:rPr>
              <w:tab/>
            </w:r>
            <w:r>
              <w:rPr>
                <w:noProof/>
                <w:webHidden/>
              </w:rPr>
              <w:fldChar w:fldCharType="begin"/>
            </w:r>
            <w:r w:rsidR="00616905">
              <w:rPr>
                <w:noProof/>
                <w:webHidden/>
              </w:rPr>
              <w:instrText xml:space="preserve"> PAGEREF _Toc493709183 \h </w:instrText>
            </w:r>
            <w:r>
              <w:rPr>
                <w:noProof/>
                <w:webHidden/>
              </w:rPr>
            </w:r>
            <w:r>
              <w:rPr>
                <w:noProof/>
                <w:webHidden/>
              </w:rPr>
              <w:fldChar w:fldCharType="separate"/>
            </w:r>
            <w:r w:rsidR="00616905">
              <w:rPr>
                <w:noProof/>
                <w:webHidden/>
              </w:rPr>
              <w:t>2</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4" w:history="1">
            <w:r w:rsidR="00616905" w:rsidRPr="00661CD7">
              <w:rPr>
                <w:rStyle w:val="Hyperlink"/>
                <w:noProof/>
              </w:rPr>
              <w:t>2.5</w:t>
            </w:r>
            <w:r w:rsidR="00616905">
              <w:rPr>
                <w:rFonts w:cstheme="minorBidi"/>
                <w:noProof/>
                <w:sz w:val="22"/>
                <w:lang w:val="en-AU" w:eastAsia="en-AU"/>
              </w:rPr>
              <w:tab/>
            </w:r>
            <w:r w:rsidR="00616905" w:rsidRPr="00661CD7">
              <w:rPr>
                <w:rStyle w:val="Hyperlink"/>
                <w:noProof/>
              </w:rPr>
              <w:t>Using Excel and PostgreSQL to Clean the Data</w:t>
            </w:r>
            <w:r w:rsidR="00616905">
              <w:rPr>
                <w:noProof/>
                <w:webHidden/>
              </w:rPr>
              <w:tab/>
            </w:r>
            <w:r>
              <w:rPr>
                <w:noProof/>
                <w:webHidden/>
              </w:rPr>
              <w:fldChar w:fldCharType="begin"/>
            </w:r>
            <w:r w:rsidR="00616905">
              <w:rPr>
                <w:noProof/>
                <w:webHidden/>
              </w:rPr>
              <w:instrText xml:space="preserve"> PAGEREF _Toc493709184 \h </w:instrText>
            </w:r>
            <w:r>
              <w:rPr>
                <w:noProof/>
                <w:webHidden/>
              </w:rPr>
            </w:r>
            <w:r>
              <w:rPr>
                <w:noProof/>
                <w:webHidden/>
              </w:rPr>
              <w:fldChar w:fldCharType="separate"/>
            </w:r>
            <w:r w:rsidR="00616905">
              <w:rPr>
                <w:noProof/>
                <w:webHidden/>
              </w:rPr>
              <w:t>3</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85" w:history="1">
            <w:r w:rsidR="00616905" w:rsidRPr="00661CD7">
              <w:rPr>
                <w:rStyle w:val="Hyperlink"/>
              </w:rPr>
              <w:t>3.</w:t>
            </w:r>
            <w:r w:rsidR="00616905">
              <w:rPr>
                <w:rFonts w:eastAsiaTheme="minorEastAsia"/>
                <w:b w:val="0"/>
                <w:sz w:val="22"/>
                <w:szCs w:val="22"/>
                <w:lang w:val="en-AU" w:eastAsia="en-AU"/>
              </w:rPr>
              <w:tab/>
            </w:r>
            <w:r w:rsidR="00616905" w:rsidRPr="00661CD7">
              <w:rPr>
                <w:rStyle w:val="Hyperlink"/>
              </w:rPr>
              <w:t>Changes made from the First Report</w:t>
            </w:r>
            <w:r w:rsidR="00616905">
              <w:rPr>
                <w:webHidden/>
              </w:rPr>
              <w:tab/>
            </w:r>
            <w:r>
              <w:rPr>
                <w:webHidden/>
              </w:rPr>
              <w:fldChar w:fldCharType="begin"/>
            </w:r>
            <w:r w:rsidR="00616905">
              <w:rPr>
                <w:webHidden/>
              </w:rPr>
              <w:instrText xml:space="preserve"> PAGEREF _Toc493709185 \h </w:instrText>
            </w:r>
            <w:r>
              <w:rPr>
                <w:webHidden/>
              </w:rPr>
            </w:r>
            <w:r>
              <w:rPr>
                <w:webHidden/>
              </w:rPr>
              <w:fldChar w:fldCharType="separate"/>
            </w:r>
            <w:r w:rsidR="00616905">
              <w:rPr>
                <w:webHidden/>
              </w:rPr>
              <w:t>5</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6" w:history="1">
            <w:r w:rsidR="00616905" w:rsidRPr="00661CD7">
              <w:rPr>
                <w:rStyle w:val="Hyperlink"/>
                <w:noProof/>
              </w:rPr>
              <w:t>3.1</w:t>
            </w:r>
            <w:r w:rsidR="00616905">
              <w:rPr>
                <w:rFonts w:cstheme="minorBidi"/>
                <w:noProof/>
                <w:sz w:val="22"/>
                <w:lang w:val="en-AU" w:eastAsia="en-AU"/>
              </w:rPr>
              <w:tab/>
            </w:r>
            <w:r w:rsidR="00616905" w:rsidRPr="00661CD7">
              <w:rPr>
                <w:rStyle w:val="Hyperlink"/>
                <w:noProof/>
              </w:rPr>
              <w:t>The Research Questions</w:t>
            </w:r>
            <w:r w:rsidR="00616905">
              <w:rPr>
                <w:noProof/>
                <w:webHidden/>
              </w:rPr>
              <w:tab/>
            </w:r>
            <w:r>
              <w:rPr>
                <w:noProof/>
                <w:webHidden/>
              </w:rPr>
              <w:fldChar w:fldCharType="begin"/>
            </w:r>
            <w:r w:rsidR="00616905">
              <w:rPr>
                <w:noProof/>
                <w:webHidden/>
              </w:rPr>
              <w:instrText xml:space="preserve"> PAGEREF _Toc493709186 \h </w:instrText>
            </w:r>
            <w:r>
              <w:rPr>
                <w:noProof/>
                <w:webHidden/>
              </w:rPr>
            </w:r>
            <w:r>
              <w:rPr>
                <w:noProof/>
                <w:webHidden/>
              </w:rPr>
              <w:fldChar w:fldCharType="separate"/>
            </w:r>
            <w:r w:rsidR="00616905">
              <w:rPr>
                <w:noProof/>
                <w:webHidden/>
              </w:rPr>
              <w:t>5</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7" w:history="1">
            <w:r w:rsidR="00616905" w:rsidRPr="00661CD7">
              <w:rPr>
                <w:rStyle w:val="Hyperlink"/>
                <w:noProof/>
              </w:rPr>
              <w:t>3.2</w:t>
            </w:r>
            <w:r w:rsidR="00616905">
              <w:rPr>
                <w:rFonts w:cstheme="minorBidi"/>
                <w:noProof/>
                <w:sz w:val="22"/>
                <w:lang w:val="en-AU" w:eastAsia="en-AU"/>
              </w:rPr>
              <w:tab/>
            </w:r>
            <w:r w:rsidR="00616905" w:rsidRPr="00661CD7">
              <w:rPr>
                <w:rStyle w:val="Hyperlink"/>
                <w:noProof/>
              </w:rPr>
              <w:t>Choice of Datasets</w:t>
            </w:r>
            <w:r w:rsidR="00616905">
              <w:rPr>
                <w:noProof/>
                <w:webHidden/>
              </w:rPr>
              <w:tab/>
            </w:r>
            <w:r>
              <w:rPr>
                <w:noProof/>
                <w:webHidden/>
              </w:rPr>
              <w:fldChar w:fldCharType="begin"/>
            </w:r>
            <w:r w:rsidR="00616905">
              <w:rPr>
                <w:noProof/>
                <w:webHidden/>
              </w:rPr>
              <w:instrText xml:space="preserve"> PAGEREF _Toc493709187 \h </w:instrText>
            </w:r>
            <w:r>
              <w:rPr>
                <w:noProof/>
                <w:webHidden/>
              </w:rPr>
            </w:r>
            <w:r>
              <w:rPr>
                <w:noProof/>
                <w:webHidden/>
              </w:rPr>
              <w:fldChar w:fldCharType="separate"/>
            </w:r>
            <w:r w:rsidR="00616905">
              <w:rPr>
                <w:noProof/>
                <w:webHidden/>
              </w:rPr>
              <w:t>5</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88" w:history="1">
            <w:r w:rsidR="00616905" w:rsidRPr="00661CD7">
              <w:rPr>
                <w:rStyle w:val="Hyperlink"/>
              </w:rPr>
              <w:t>4.</w:t>
            </w:r>
            <w:r w:rsidR="00616905">
              <w:rPr>
                <w:rFonts w:eastAsiaTheme="minorEastAsia"/>
                <w:b w:val="0"/>
                <w:sz w:val="22"/>
                <w:szCs w:val="22"/>
                <w:lang w:val="en-AU" w:eastAsia="en-AU"/>
              </w:rPr>
              <w:tab/>
            </w:r>
            <w:r w:rsidR="00616905" w:rsidRPr="00661CD7">
              <w:rPr>
                <w:rStyle w:val="Hyperlink"/>
              </w:rPr>
              <w:t>Schedule</w:t>
            </w:r>
            <w:r w:rsidR="00616905">
              <w:rPr>
                <w:webHidden/>
              </w:rPr>
              <w:tab/>
            </w:r>
            <w:r>
              <w:rPr>
                <w:webHidden/>
              </w:rPr>
              <w:fldChar w:fldCharType="begin"/>
            </w:r>
            <w:r w:rsidR="00616905">
              <w:rPr>
                <w:webHidden/>
              </w:rPr>
              <w:instrText xml:space="preserve"> PAGEREF _Toc493709188 \h </w:instrText>
            </w:r>
            <w:r>
              <w:rPr>
                <w:webHidden/>
              </w:rPr>
            </w:r>
            <w:r>
              <w:rPr>
                <w:webHidden/>
              </w:rPr>
              <w:fldChar w:fldCharType="separate"/>
            </w:r>
            <w:r w:rsidR="00616905">
              <w:rPr>
                <w:webHidden/>
              </w:rPr>
              <w:t>6</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89" w:history="1">
            <w:r w:rsidR="00616905" w:rsidRPr="00661CD7">
              <w:rPr>
                <w:rStyle w:val="Hyperlink"/>
                <w:noProof/>
              </w:rPr>
              <w:t>4.1</w:t>
            </w:r>
            <w:r w:rsidR="00616905">
              <w:rPr>
                <w:rFonts w:cstheme="minorBidi"/>
                <w:noProof/>
                <w:sz w:val="22"/>
                <w:lang w:val="en-AU" w:eastAsia="en-AU"/>
              </w:rPr>
              <w:tab/>
            </w:r>
            <w:r w:rsidR="00616905" w:rsidRPr="00661CD7">
              <w:rPr>
                <w:rStyle w:val="Hyperlink"/>
                <w:noProof/>
              </w:rPr>
              <w:t>Schedule Table</w:t>
            </w:r>
            <w:r w:rsidR="00616905">
              <w:rPr>
                <w:noProof/>
                <w:webHidden/>
              </w:rPr>
              <w:tab/>
            </w:r>
            <w:r>
              <w:rPr>
                <w:noProof/>
                <w:webHidden/>
              </w:rPr>
              <w:fldChar w:fldCharType="begin"/>
            </w:r>
            <w:r w:rsidR="00616905">
              <w:rPr>
                <w:noProof/>
                <w:webHidden/>
              </w:rPr>
              <w:instrText xml:space="preserve"> PAGEREF _Toc493709189 \h </w:instrText>
            </w:r>
            <w:r>
              <w:rPr>
                <w:noProof/>
                <w:webHidden/>
              </w:rPr>
            </w:r>
            <w:r>
              <w:rPr>
                <w:noProof/>
                <w:webHidden/>
              </w:rPr>
              <w:fldChar w:fldCharType="separate"/>
            </w:r>
            <w:r w:rsidR="00616905">
              <w:rPr>
                <w:noProof/>
                <w:webHidden/>
              </w:rPr>
              <w:t>6</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0" w:history="1">
            <w:r w:rsidR="00616905" w:rsidRPr="00661CD7">
              <w:rPr>
                <w:rStyle w:val="Hyperlink"/>
                <w:noProof/>
              </w:rPr>
              <w:t>4.2</w:t>
            </w:r>
            <w:r w:rsidR="00616905">
              <w:rPr>
                <w:rFonts w:cstheme="minorBidi"/>
                <w:noProof/>
                <w:sz w:val="22"/>
                <w:lang w:val="en-AU" w:eastAsia="en-AU"/>
              </w:rPr>
              <w:tab/>
            </w:r>
            <w:r w:rsidR="00616905" w:rsidRPr="00661CD7">
              <w:rPr>
                <w:rStyle w:val="Hyperlink"/>
                <w:noProof/>
              </w:rPr>
              <w:t>Keeping to Schedule</w:t>
            </w:r>
            <w:r w:rsidR="00616905">
              <w:rPr>
                <w:noProof/>
                <w:webHidden/>
              </w:rPr>
              <w:tab/>
            </w:r>
            <w:r>
              <w:rPr>
                <w:noProof/>
                <w:webHidden/>
              </w:rPr>
              <w:fldChar w:fldCharType="begin"/>
            </w:r>
            <w:r w:rsidR="00616905">
              <w:rPr>
                <w:noProof/>
                <w:webHidden/>
              </w:rPr>
              <w:instrText xml:space="preserve"> PAGEREF _Toc493709190 \h </w:instrText>
            </w:r>
            <w:r>
              <w:rPr>
                <w:noProof/>
                <w:webHidden/>
              </w:rPr>
            </w:r>
            <w:r>
              <w:rPr>
                <w:noProof/>
                <w:webHidden/>
              </w:rPr>
              <w:fldChar w:fldCharType="separate"/>
            </w:r>
            <w:r w:rsidR="00616905">
              <w:rPr>
                <w:noProof/>
                <w:webHidden/>
              </w:rPr>
              <w:t>7</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91" w:history="1">
            <w:r w:rsidR="00616905" w:rsidRPr="00661CD7">
              <w:rPr>
                <w:rStyle w:val="Hyperlink"/>
              </w:rPr>
              <w:t>5.</w:t>
            </w:r>
            <w:r w:rsidR="00616905">
              <w:rPr>
                <w:rFonts w:eastAsiaTheme="minorEastAsia"/>
                <w:b w:val="0"/>
                <w:sz w:val="22"/>
                <w:szCs w:val="22"/>
                <w:lang w:val="en-AU" w:eastAsia="en-AU"/>
              </w:rPr>
              <w:tab/>
            </w:r>
            <w:r w:rsidR="00616905" w:rsidRPr="00661CD7">
              <w:rPr>
                <w:rStyle w:val="Hyperlink"/>
              </w:rPr>
              <w:t>Progress</w:t>
            </w:r>
            <w:r w:rsidR="00616905">
              <w:rPr>
                <w:webHidden/>
              </w:rPr>
              <w:tab/>
            </w:r>
            <w:r>
              <w:rPr>
                <w:webHidden/>
              </w:rPr>
              <w:fldChar w:fldCharType="begin"/>
            </w:r>
            <w:r w:rsidR="00616905">
              <w:rPr>
                <w:webHidden/>
              </w:rPr>
              <w:instrText xml:space="preserve"> PAGEREF _Toc493709191 \h </w:instrText>
            </w:r>
            <w:r>
              <w:rPr>
                <w:webHidden/>
              </w:rPr>
            </w:r>
            <w:r>
              <w:rPr>
                <w:webHidden/>
              </w:rPr>
              <w:fldChar w:fldCharType="separate"/>
            </w:r>
            <w:r w:rsidR="00616905">
              <w:rPr>
                <w:webHidden/>
              </w:rPr>
              <w:t>8</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2" w:history="1">
            <w:r w:rsidR="00616905" w:rsidRPr="00661CD7">
              <w:rPr>
                <w:rStyle w:val="Hyperlink"/>
                <w:noProof/>
              </w:rPr>
              <w:t>5.1</w:t>
            </w:r>
            <w:r w:rsidR="00616905">
              <w:rPr>
                <w:rFonts w:cstheme="minorBidi"/>
                <w:noProof/>
                <w:sz w:val="22"/>
                <w:lang w:val="en-AU" w:eastAsia="en-AU"/>
              </w:rPr>
              <w:tab/>
            </w:r>
            <w:r w:rsidR="00616905" w:rsidRPr="00661CD7">
              <w:rPr>
                <w:rStyle w:val="Hyperlink"/>
                <w:noProof/>
              </w:rPr>
              <w:t>Current completed tasks</w:t>
            </w:r>
            <w:r w:rsidR="00616905">
              <w:rPr>
                <w:noProof/>
                <w:webHidden/>
              </w:rPr>
              <w:tab/>
            </w:r>
            <w:r>
              <w:rPr>
                <w:noProof/>
                <w:webHidden/>
              </w:rPr>
              <w:fldChar w:fldCharType="begin"/>
            </w:r>
            <w:r w:rsidR="00616905">
              <w:rPr>
                <w:noProof/>
                <w:webHidden/>
              </w:rPr>
              <w:instrText xml:space="preserve"> PAGEREF _Toc493709192 \h </w:instrText>
            </w:r>
            <w:r>
              <w:rPr>
                <w:noProof/>
                <w:webHidden/>
              </w:rPr>
            </w:r>
            <w:r>
              <w:rPr>
                <w:noProof/>
                <w:webHidden/>
              </w:rPr>
              <w:fldChar w:fldCharType="separate"/>
            </w:r>
            <w:r w:rsidR="00616905">
              <w:rPr>
                <w:noProof/>
                <w:webHidden/>
              </w:rPr>
              <w:t>8</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3" w:history="1">
            <w:r w:rsidR="00616905" w:rsidRPr="00661CD7">
              <w:rPr>
                <w:rStyle w:val="Hyperlink"/>
                <w:noProof/>
              </w:rPr>
              <w:t>5.2</w:t>
            </w:r>
            <w:r w:rsidR="00616905">
              <w:rPr>
                <w:rFonts w:cstheme="minorBidi"/>
                <w:noProof/>
                <w:sz w:val="22"/>
                <w:lang w:val="en-AU" w:eastAsia="en-AU"/>
              </w:rPr>
              <w:tab/>
            </w:r>
            <w:r w:rsidR="00616905" w:rsidRPr="00661CD7">
              <w:rPr>
                <w:rStyle w:val="Hyperlink"/>
                <w:noProof/>
              </w:rPr>
              <w:t>Tasks to complete</w:t>
            </w:r>
            <w:r w:rsidR="00616905">
              <w:rPr>
                <w:noProof/>
                <w:webHidden/>
              </w:rPr>
              <w:tab/>
            </w:r>
            <w:r>
              <w:rPr>
                <w:noProof/>
                <w:webHidden/>
              </w:rPr>
              <w:fldChar w:fldCharType="begin"/>
            </w:r>
            <w:r w:rsidR="00616905">
              <w:rPr>
                <w:noProof/>
                <w:webHidden/>
              </w:rPr>
              <w:instrText xml:space="preserve"> PAGEREF _Toc493709193 \h </w:instrText>
            </w:r>
            <w:r>
              <w:rPr>
                <w:noProof/>
                <w:webHidden/>
              </w:rPr>
            </w:r>
            <w:r>
              <w:rPr>
                <w:noProof/>
                <w:webHidden/>
              </w:rPr>
              <w:fldChar w:fldCharType="separate"/>
            </w:r>
            <w:r w:rsidR="00616905">
              <w:rPr>
                <w:noProof/>
                <w:webHidden/>
              </w:rPr>
              <w:t>8</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94" w:history="1">
            <w:r w:rsidR="00616905" w:rsidRPr="00661CD7">
              <w:rPr>
                <w:rStyle w:val="Hyperlink"/>
              </w:rPr>
              <w:t>6.</w:t>
            </w:r>
            <w:r w:rsidR="00616905">
              <w:rPr>
                <w:rFonts w:eastAsiaTheme="minorEastAsia"/>
                <w:b w:val="0"/>
                <w:sz w:val="22"/>
                <w:szCs w:val="22"/>
                <w:lang w:val="en-AU" w:eastAsia="en-AU"/>
              </w:rPr>
              <w:tab/>
            </w:r>
            <w:r w:rsidR="00616905" w:rsidRPr="00661CD7">
              <w:rPr>
                <w:rStyle w:val="Hyperlink"/>
              </w:rPr>
              <w:t>Ethics and Privacy</w:t>
            </w:r>
            <w:r w:rsidR="00616905">
              <w:rPr>
                <w:webHidden/>
              </w:rPr>
              <w:tab/>
            </w:r>
            <w:r>
              <w:rPr>
                <w:webHidden/>
              </w:rPr>
              <w:fldChar w:fldCharType="begin"/>
            </w:r>
            <w:r w:rsidR="00616905">
              <w:rPr>
                <w:webHidden/>
              </w:rPr>
              <w:instrText xml:space="preserve"> PAGEREF _Toc493709194 \h </w:instrText>
            </w:r>
            <w:r>
              <w:rPr>
                <w:webHidden/>
              </w:rPr>
            </w:r>
            <w:r>
              <w:rPr>
                <w:webHidden/>
              </w:rPr>
              <w:fldChar w:fldCharType="separate"/>
            </w:r>
            <w:r w:rsidR="00616905">
              <w:rPr>
                <w:webHidden/>
              </w:rPr>
              <w:t>10</w:t>
            </w:r>
            <w:r>
              <w:rPr>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5" w:history="1">
            <w:r w:rsidR="00616905" w:rsidRPr="00661CD7">
              <w:rPr>
                <w:rStyle w:val="Hyperlink"/>
                <w:noProof/>
              </w:rPr>
              <w:t>6.1</w:t>
            </w:r>
            <w:r w:rsidR="00616905">
              <w:rPr>
                <w:rFonts w:cstheme="minorBidi"/>
                <w:noProof/>
                <w:sz w:val="22"/>
                <w:lang w:val="en-AU" w:eastAsia="en-AU"/>
              </w:rPr>
              <w:tab/>
            </w:r>
            <w:r w:rsidR="00616905" w:rsidRPr="00661CD7">
              <w:rPr>
                <w:rStyle w:val="Hyperlink"/>
                <w:noProof/>
              </w:rPr>
              <w:t>The Privacy Act 1988</w:t>
            </w:r>
            <w:r w:rsidR="00616905">
              <w:rPr>
                <w:noProof/>
                <w:webHidden/>
              </w:rPr>
              <w:tab/>
            </w:r>
            <w:r>
              <w:rPr>
                <w:noProof/>
                <w:webHidden/>
              </w:rPr>
              <w:fldChar w:fldCharType="begin"/>
            </w:r>
            <w:r w:rsidR="00616905">
              <w:rPr>
                <w:noProof/>
                <w:webHidden/>
              </w:rPr>
              <w:instrText xml:space="preserve"> PAGEREF _Toc493709195 \h </w:instrText>
            </w:r>
            <w:r>
              <w:rPr>
                <w:noProof/>
                <w:webHidden/>
              </w:rPr>
            </w:r>
            <w:r>
              <w:rPr>
                <w:noProof/>
                <w:webHidden/>
              </w:rPr>
              <w:fldChar w:fldCharType="separate"/>
            </w:r>
            <w:r w:rsidR="00616905">
              <w:rPr>
                <w:noProof/>
                <w:webHidden/>
              </w:rPr>
              <w:t>10</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6" w:history="1">
            <w:r w:rsidR="00616905" w:rsidRPr="00661CD7">
              <w:rPr>
                <w:rStyle w:val="Hyperlink"/>
                <w:noProof/>
              </w:rPr>
              <w:t>6.2</w:t>
            </w:r>
            <w:r w:rsidR="00616905">
              <w:rPr>
                <w:rFonts w:cstheme="minorBidi"/>
                <w:noProof/>
                <w:sz w:val="22"/>
                <w:lang w:val="en-AU" w:eastAsia="en-AU"/>
              </w:rPr>
              <w:tab/>
            </w:r>
            <w:r w:rsidR="00616905" w:rsidRPr="00661CD7">
              <w:rPr>
                <w:rStyle w:val="Hyperlink"/>
                <w:noProof/>
              </w:rPr>
              <w:t>What is covered under Australian Privacy and Ethics Law?</w:t>
            </w:r>
            <w:r w:rsidR="00616905">
              <w:rPr>
                <w:noProof/>
                <w:webHidden/>
              </w:rPr>
              <w:tab/>
            </w:r>
            <w:r>
              <w:rPr>
                <w:noProof/>
                <w:webHidden/>
              </w:rPr>
              <w:fldChar w:fldCharType="begin"/>
            </w:r>
            <w:r w:rsidR="00616905">
              <w:rPr>
                <w:noProof/>
                <w:webHidden/>
              </w:rPr>
              <w:instrText xml:space="preserve"> PAGEREF _Toc493709196 \h </w:instrText>
            </w:r>
            <w:r>
              <w:rPr>
                <w:noProof/>
                <w:webHidden/>
              </w:rPr>
            </w:r>
            <w:r>
              <w:rPr>
                <w:noProof/>
                <w:webHidden/>
              </w:rPr>
              <w:fldChar w:fldCharType="separate"/>
            </w:r>
            <w:r w:rsidR="00616905">
              <w:rPr>
                <w:noProof/>
                <w:webHidden/>
              </w:rPr>
              <w:t>10</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7" w:history="1">
            <w:r w:rsidR="00616905" w:rsidRPr="00661CD7">
              <w:rPr>
                <w:rStyle w:val="Hyperlink"/>
                <w:noProof/>
              </w:rPr>
              <w:t>6.3</w:t>
            </w:r>
            <w:r w:rsidR="00616905">
              <w:rPr>
                <w:rFonts w:cstheme="minorBidi"/>
                <w:noProof/>
                <w:sz w:val="22"/>
                <w:lang w:val="en-AU" w:eastAsia="en-AU"/>
              </w:rPr>
              <w:tab/>
            </w:r>
            <w:r w:rsidR="00616905" w:rsidRPr="00661CD7">
              <w:rPr>
                <w:rStyle w:val="Hyperlink"/>
                <w:noProof/>
              </w:rPr>
              <w:t>Communication of Privacy and Ethics</w:t>
            </w:r>
            <w:r w:rsidR="00616905">
              <w:rPr>
                <w:noProof/>
                <w:webHidden/>
              </w:rPr>
              <w:tab/>
            </w:r>
            <w:r>
              <w:rPr>
                <w:noProof/>
                <w:webHidden/>
              </w:rPr>
              <w:fldChar w:fldCharType="begin"/>
            </w:r>
            <w:r w:rsidR="00616905">
              <w:rPr>
                <w:noProof/>
                <w:webHidden/>
              </w:rPr>
              <w:instrText xml:space="preserve"> PAGEREF _Toc493709197 \h </w:instrText>
            </w:r>
            <w:r>
              <w:rPr>
                <w:noProof/>
                <w:webHidden/>
              </w:rPr>
            </w:r>
            <w:r>
              <w:rPr>
                <w:noProof/>
                <w:webHidden/>
              </w:rPr>
              <w:fldChar w:fldCharType="separate"/>
            </w:r>
            <w:r w:rsidR="00616905">
              <w:rPr>
                <w:noProof/>
                <w:webHidden/>
              </w:rPr>
              <w:t>11</w:t>
            </w:r>
            <w:r>
              <w:rPr>
                <w:noProof/>
                <w:webHidden/>
              </w:rPr>
              <w:fldChar w:fldCharType="end"/>
            </w:r>
          </w:hyperlink>
        </w:p>
        <w:p w:rsidR="00616905" w:rsidRDefault="00EA48BC">
          <w:pPr>
            <w:pStyle w:val="TOC2"/>
            <w:tabs>
              <w:tab w:val="left" w:pos="880"/>
              <w:tab w:val="right" w:leader="dot" w:pos="9350"/>
            </w:tabs>
            <w:rPr>
              <w:rFonts w:cstheme="minorBidi"/>
              <w:noProof/>
              <w:sz w:val="22"/>
              <w:lang w:val="en-AU" w:eastAsia="en-AU"/>
            </w:rPr>
          </w:pPr>
          <w:hyperlink w:anchor="_Toc493709198" w:history="1">
            <w:r w:rsidR="00616905" w:rsidRPr="00661CD7">
              <w:rPr>
                <w:rStyle w:val="Hyperlink"/>
                <w:noProof/>
              </w:rPr>
              <w:t>6.4</w:t>
            </w:r>
            <w:r w:rsidR="00616905">
              <w:rPr>
                <w:rFonts w:cstheme="minorBidi"/>
                <w:noProof/>
                <w:sz w:val="22"/>
                <w:lang w:val="en-AU" w:eastAsia="en-AU"/>
              </w:rPr>
              <w:tab/>
            </w:r>
            <w:r w:rsidR="00616905" w:rsidRPr="00661CD7">
              <w:rPr>
                <w:rStyle w:val="Hyperlink"/>
                <w:noProof/>
              </w:rPr>
              <w:t>Identifying Individuals</w:t>
            </w:r>
            <w:r w:rsidR="00616905">
              <w:rPr>
                <w:noProof/>
                <w:webHidden/>
              </w:rPr>
              <w:tab/>
            </w:r>
            <w:r>
              <w:rPr>
                <w:noProof/>
                <w:webHidden/>
              </w:rPr>
              <w:fldChar w:fldCharType="begin"/>
            </w:r>
            <w:r w:rsidR="00616905">
              <w:rPr>
                <w:noProof/>
                <w:webHidden/>
              </w:rPr>
              <w:instrText xml:space="preserve"> PAGEREF _Toc493709198 \h </w:instrText>
            </w:r>
            <w:r>
              <w:rPr>
                <w:noProof/>
                <w:webHidden/>
              </w:rPr>
            </w:r>
            <w:r>
              <w:rPr>
                <w:noProof/>
                <w:webHidden/>
              </w:rPr>
              <w:fldChar w:fldCharType="separate"/>
            </w:r>
            <w:r w:rsidR="00616905">
              <w:rPr>
                <w:noProof/>
                <w:webHidden/>
              </w:rPr>
              <w:t>11</w:t>
            </w:r>
            <w:r>
              <w:rPr>
                <w:noProof/>
                <w:webHidden/>
              </w:rPr>
              <w:fldChar w:fldCharType="end"/>
            </w:r>
          </w:hyperlink>
        </w:p>
        <w:p w:rsidR="00616905" w:rsidRDefault="00EA48BC">
          <w:pPr>
            <w:pStyle w:val="TOC1"/>
            <w:tabs>
              <w:tab w:val="left" w:pos="440"/>
            </w:tabs>
            <w:rPr>
              <w:rFonts w:eastAsiaTheme="minorEastAsia"/>
              <w:b w:val="0"/>
              <w:sz w:val="22"/>
              <w:szCs w:val="22"/>
              <w:lang w:val="en-AU" w:eastAsia="en-AU"/>
            </w:rPr>
          </w:pPr>
          <w:hyperlink w:anchor="_Toc493709199" w:history="1">
            <w:r w:rsidR="00616905" w:rsidRPr="00661CD7">
              <w:rPr>
                <w:rStyle w:val="Hyperlink"/>
              </w:rPr>
              <w:t>7.</w:t>
            </w:r>
            <w:r w:rsidR="00616905">
              <w:rPr>
                <w:rFonts w:eastAsiaTheme="minorEastAsia"/>
                <w:b w:val="0"/>
                <w:sz w:val="22"/>
                <w:szCs w:val="22"/>
                <w:lang w:val="en-AU" w:eastAsia="en-AU"/>
              </w:rPr>
              <w:tab/>
            </w:r>
            <w:r w:rsidR="00616905" w:rsidRPr="00661CD7">
              <w:rPr>
                <w:rStyle w:val="Hyperlink"/>
              </w:rPr>
              <w:t>Conclusion</w:t>
            </w:r>
            <w:r w:rsidR="00616905">
              <w:rPr>
                <w:webHidden/>
              </w:rPr>
              <w:tab/>
            </w:r>
            <w:r>
              <w:rPr>
                <w:webHidden/>
              </w:rPr>
              <w:fldChar w:fldCharType="begin"/>
            </w:r>
            <w:r w:rsidR="00616905">
              <w:rPr>
                <w:webHidden/>
              </w:rPr>
              <w:instrText xml:space="preserve"> PAGEREF _Toc493709199 \h </w:instrText>
            </w:r>
            <w:r>
              <w:rPr>
                <w:webHidden/>
              </w:rPr>
            </w:r>
            <w:r>
              <w:rPr>
                <w:webHidden/>
              </w:rPr>
              <w:fldChar w:fldCharType="separate"/>
            </w:r>
            <w:r w:rsidR="00616905">
              <w:rPr>
                <w:webHidden/>
              </w:rPr>
              <w:t>12</w:t>
            </w:r>
            <w:r>
              <w:rPr>
                <w:webHidden/>
              </w:rPr>
              <w:fldChar w:fldCharType="end"/>
            </w:r>
          </w:hyperlink>
        </w:p>
        <w:p w:rsidR="00616905" w:rsidRDefault="00EA48BC">
          <w:pPr>
            <w:pStyle w:val="TOC1"/>
            <w:rPr>
              <w:rFonts w:eastAsiaTheme="minorEastAsia"/>
              <w:b w:val="0"/>
              <w:sz w:val="22"/>
              <w:szCs w:val="22"/>
              <w:lang w:val="en-AU" w:eastAsia="en-AU"/>
            </w:rPr>
          </w:pPr>
          <w:hyperlink w:anchor="_Toc493709200" w:history="1">
            <w:r w:rsidR="00616905" w:rsidRPr="00661CD7">
              <w:rPr>
                <w:rStyle w:val="Hyperlink"/>
              </w:rPr>
              <w:t>References</w:t>
            </w:r>
            <w:r w:rsidR="00616905">
              <w:rPr>
                <w:webHidden/>
              </w:rPr>
              <w:tab/>
            </w:r>
            <w:r>
              <w:rPr>
                <w:webHidden/>
              </w:rPr>
              <w:fldChar w:fldCharType="begin"/>
            </w:r>
            <w:r w:rsidR="00616905">
              <w:rPr>
                <w:webHidden/>
              </w:rPr>
              <w:instrText xml:space="preserve"> PAGEREF _Toc493709200 \h </w:instrText>
            </w:r>
            <w:r>
              <w:rPr>
                <w:webHidden/>
              </w:rPr>
            </w:r>
            <w:r>
              <w:rPr>
                <w:webHidden/>
              </w:rPr>
              <w:fldChar w:fldCharType="separate"/>
            </w:r>
            <w:r w:rsidR="00616905">
              <w:rPr>
                <w:webHidden/>
              </w:rPr>
              <w:t>13</w:t>
            </w:r>
            <w:r>
              <w:rPr>
                <w:webHidden/>
              </w:rPr>
              <w:fldChar w:fldCharType="end"/>
            </w:r>
          </w:hyperlink>
        </w:p>
        <w:p w:rsidR="008B2CF2" w:rsidRDefault="00EA48BC" w:rsidP="005042F1">
          <w:pPr>
            <w:spacing w:after="0"/>
          </w:pPr>
          <w:r w:rsidRPr="001A2FAE">
            <w:rPr>
              <w:rFonts w:eastAsia="Times New Roman"/>
              <w:noProof/>
              <w:szCs w:val="24"/>
            </w:rPr>
            <w:fldChar w:fldCharType="end"/>
          </w:r>
        </w:p>
      </w:sdtContent>
    </w:sdt>
    <w:p w:rsidR="00CE20A2" w:rsidRPr="00CD567D" w:rsidRDefault="00CE20A2" w:rsidP="00CD567D">
      <w:pPr>
        <w:spacing w:after="120"/>
        <w:jc w:val="center"/>
        <w:rPr>
          <w:rFonts w:eastAsia="Times New Roman"/>
          <w:b/>
          <w:sz w:val="28"/>
          <w:szCs w:val="28"/>
        </w:rPr>
      </w:pPr>
      <w:r w:rsidRPr="00CD567D">
        <w:rPr>
          <w:rFonts w:eastAsia="Times New Roman"/>
          <w:b/>
          <w:sz w:val="28"/>
          <w:szCs w:val="28"/>
        </w:rPr>
        <w:lastRenderedPageBreak/>
        <w:t>List of Tables</w:t>
      </w:r>
    </w:p>
    <w:p w:rsidR="00CE20A2" w:rsidRPr="001317BB" w:rsidRDefault="001317BB" w:rsidP="001317BB">
      <w:pPr>
        <w:spacing w:after="120"/>
        <w:rPr>
          <w:rFonts w:eastAsia="Times New Roman"/>
          <w:szCs w:val="24"/>
        </w:rPr>
      </w:pPr>
      <w:r>
        <w:rPr>
          <w:rFonts w:eastAsia="Times New Roman"/>
          <w:b/>
          <w:szCs w:val="24"/>
        </w:rPr>
        <w:t>Table 1</w:t>
      </w:r>
      <w:r>
        <w:rPr>
          <w:rFonts w:eastAsia="Times New Roman"/>
          <w:b/>
          <w:szCs w:val="24"/>
        </w:rPr>
        <w:tab/>
      </w:r>
      <w:r w:rsidR="0074484B">
        <w:rPr>
          <w:rFonts w:eastAsia="Times New Roman"/>
          <w:szCs w:val="24"/>
        </w:rPr>
        <w:t>Weekly Schedule</w:t>
      </w:r>
    </w:p>
    <w:p w:rsidR="00CE20A2" w:rsidRDefault="00CE20A2" w:rsidP="005042F1">
      <w:pPr>
        <w:spacing w:after="120"/>
        <w:jc w:val="center"/>
        <w:rPr>
          <w:rFonts w:eastAsia="Times New Roman"/>
          <w:b/>
          <w:sz w:val="28"/>
          <w:szCs w:val="28"/>
        </w:rPr>
      </w:pPr>
    </w:p>
    <w:p w:rsidR="005042F1" w:rsidRPr="00CD567D" w:rsidRDefault="008B2CF2" w:rsidP="00CD567D">
      <w:pPr>
        <w:spacing w:after="120"/>
        <w:jc w:val="center"/>
        <w:rPr>
          <w:rFonts w:eastAsia="Times New Roman"/>
          <w:b/>
          <w:sz w:val="28"/>
          <w:szCs w:val="28"/>
        </w:rPr>
      </w:pPr>
      <w:r w:rsidRPr="00CD567D">
        <w:rPr>
          <w:rFonts w:eastAsia="Times New Roman"/>
          <w:b/>
          <w:sz w:val="28"/>
          <w:szCs w:val="28"/>
        </w:rPr>
        <w:t xml:space="preserve">List of </w:t>
      </w:r>
      <w:r w:rsidR="00CE20A2" w:rsidRPr="00CD567D">
        <w:rPr>
          <w:rFonts w:eastAsia="Times New Roman"/>
          <w:b/>
          <w:sz w:val="28"/>
          <w:szCs w:val="28"/>
        </w:rPr>
        <w:t>A</w:t>
      </w:r>
      <w:r w:rsidR="005042F1" w:rsidRPr="00CD567D">
        <w:rPr>
          <w:rFonts w:eastAsia="Times New Roman"/>
          <w:b/>
          <w:sz w:val="28"/>
          <w:szCs w:val="28"/>
        </w:rPr>
        <w:t>bbreviations</w:t>
      </w:r>
    </w:p>
    <w:p w:rsidR="005042F1" w:rsidRDefault="005042F1" w:rsidP="005042F1">
      <w:pPr>
        <w:spacing w:after="0" w:line="276" w:lineRule="auto"/>
      </w:pPr>
      <w:r w:rsidRPr="005042F1">
        <w:rPr>
          <w:rFonts w:eastAsia="Times New Roman"/>
          <w:b/>
          <w:szCs w:val="24"/>
        </w:rPr>
        <w:t>BITRE</w:t>
      </w:r>
      <w:r>
        <w:rPr>
          <w:rFonts w:eastAsia="Times New Roman"/>
          <w:szCs w:val="24"/>
        </w:rPr>
        <w:t xml:space="preserve">   </w:t>
      </w:r>
      <w:r w:rsidR="00BC66DB">
        <w:rPr>
          <w:rFonts w:eastAsia="Times New Roman"/>
          <w:szCs w:val="24"/>
        </w:rPr>
        <w:tab/>
      </w:r>
      <w:r>
        <w:t>Bureau of Infrastructure, Transport and Regional Economics</w:t>
      </w:r>
    </w:p>
    <w:p w:rsidR="00021A54" w:rsidRDefault="00021A54" w:rsidP="005042F1">
      <w:pPr>
        <w:spacing w:after="0" w:line="276" w:lineRule="auto"/>
      </w:pPr>
      <w:r w:rsidRPr="00021A54">
        <w:rPr>
          <w:b/>
        </w:rPr>
        <w:t>DBMS</w:t>
      </w:r>
      <w:r w:rsidRPr="00021A54">
        <w:rPr>
          <w:b/>
        </w:rPr>
        <w:tab/>
      </w:r>
      <w:r>
        <w:tab/>
        <w:t>Database Management System</w:t>
      </w:r>
    </w:p>
    <w:p w:rsidR="001510F9" w:rsidRDefault="001510F9" w:rsidP="005042F1">
      <w:pPr>
        <w:spacing w:after="0" w:line="276" w:lineRule="auto"/>
      </w:pPr>
      <w:r w:rsidRPr="001510F9">
        <w:rPr>
          <w:b/>
        </w:rPr>
        <w:t>GUI</w:t>
      </w:r>
      <w:r>
        <w:tab/>
      </w:r>
      <w:r>
        <w:tab/>
        <w:t>Graphical User Interface</w:t>
      </w:r>
    </w:p>
    <w:p w:rsidR="005042F1" w:rsidRDefault="005042F1" w:rsidP="005042F1">
      <w:pPr>
        <w:spacing w:after="0" w:line="276" w:lineRule="auto"/>
      </w:pPr>
      <w:r w:rsidRPr="005042F1">
        <w:rPr>
          <w:b/>
        </w:rPr>
        <w:t>CSV</w:t>
      </w:r>
      <w:r>
        <w:t xml:space="preserve">  </w:t>
      </w:r>
      <w:r>
        <w:tab/>
      </w:r>
      <w:r w:rsidR="00BC66DB">
        <w:tab/>
      </w:r>
      <w:r>
        <w:t xml:space="preserve">Comma </w:t>
      </w:r>
      <w:r w:rsidR="00315E84">
        <w:t>S</w:t>
      </w:r>
      <w:r>
        <w:t xml:space="preserve">eparated </w:t>
      </w:r>
      <w:r w:rsidR="00315E84">
        <w:t>V</w:t>
      </w:r>
      <w:r>
        <w:t>alues</w:t>
      </w:r>
    </w:p>
    <w:p w:rsidR="00C46C2A" w:rsidRDefault="00C46C2A" w:rsidP="005042F1">
      <w:pPr>
        <w:spacing w:after="0" w:line="276" w:lineRule="auto"/>
      </w:pPr>
      <w:r w:rsidRPr="00C46C2A">
        <w:rPr>
          <w:b/>
        </w:rPr>
        <w:t>DOP</w:t>
      </w:r>
      <w:r>
        <w:tab/>
      </w:r>
      <w:r>
        <w:tab/>
        <w:t>Domestic On-time Performance</w:t>
      </w:r>
    </w:p>
    <w:p w:rsidR="00C46C2A" w:rsidRDefault="00C46C2A" w:rsidP="005042F1">
      <w:pPr>
        <w:spacing w:after="0" w:line="276" w:lineRule="auto"/>
      </w:pPr>
      <w:r w:rsidRPr="00C46C2A">
        <w:rPr>
          <w:b/>
        </w:rPr>
        <w:t>MAP</w:t>
      </w:r>
      <w:r>
        <w:tab/>
      </w:r>
      <w:r>
        <w:tab/>
        <w:t>Monthly Airline Performance</w:t>
      </w:r>
    </w:p>
    <w:p w:rsidR="00413710" w:rsidRDefault="00413710" w:rsidP="005042F1">
      <w:pPr>
        <w:spacing w:after="0" w:line="276" w:lineRule="auto"/>
      </w:pPr>
      <w:r w:rsidRPr="00413710">
        <w:rPr>
          <w:b/>
        </w:rPr>
        <w:t>APP</w:t>
      </w:r>
      <w:r>
        <w:tab/>
      </w:r>
      <w:r>
        <w:tab/>
        <w:t>Australia</w:t>
      </w:r>
      <w:r w:rsidR="005C2290">
        <w:t>n</w:t>
      </w:r>
      <w:r>
        <w:t xml:space="preserve"> Privacy Principles</w:t>
      </w:r>
    </w:p>
    <w:p w:rsidR="00CE20A2" w:rsidRDefault="00CE20A2" w:rsidP="005042F1">
      <w:pPr>
        <w:spacing w:after="0" w:line="276" w:lineRule="auto"/>
      </w:pPr>
    </w:p>
    <w:p w:rsidR="00CE20A2" w:rsidRDefault="00CE20A2" w:rsidP="005042F1">
      <w:pPr>
        <w:spacing w:after="0" w:line="276" w:lineRule="auto"/>
      </w:pPr>
    </w:p>
    <w:p w:rsidR="00CE20A2" w:rsidRPr="005042F1" w:rsidRDefault="00CE20A2" w:rsidP="005042F1">
      <w:pPr>
        <w:spacing w:after="0" w:line="276" w:lineRule="auto"/>
        <w:sectPr w:rsidR="00CE20A2" w:rsidRPr="005042F1" w:rsidSect="002807F3">
          <w:footerReference w:type="default" r:id="rId8"/>
          <w:pgSz w:w="12240" w:h="15840" w:code="1"/>
          <w:pgMar w:top="1440" w:right="1440" w:bottom="1440" w:left="1440" w:header="720" w:footer="720" w:gutter="0"/>
          <w:pgNumType w:fmt="lowerRoman" w:start="1"/>
          <w:cols w:space="720"/>
          <w:docGrid w:linePitch="360"/>
        </w:sectPr>
      </w:pPr>
    </w:p>
    <w:p w:rsidR="008B2CF2" w:rsidRDefault="008B2CF2" w:rsidP="003D716F">
      <w:pPr>
        <w:pStyle w:val="Heading1"/>
        <w:rPr>
          <w:rFonts w:eastAsia="Times New Roman"/>
        </w:rPr>
      </w:pPr>
      <w:bookmarkStart w:id="1" w:name="_Toc493709174"/>
      <w:r>
        <w:rPr>
          <w:rFonts w:eastAsia="Times New Roman"/>
        </w:rPr>
        <w:lastRenderedPageBreak/>
        <w:t>Abstract</w:t>
      </w:r>
      <w:bookmarkEnd w:id="1"/>
    </w:p>
    <w:p w:rsidR="000523D9" w:rsidRPr="00241459" w:rsidRDefault="00667755" w:rsidP="003D716F">
      <w:r>
        <w:t>This report outlines the changes made from the first report done for the class CSC8002, Big Data Management.</w:t>
      </w:r>
      <w:r w:rsidR="00B1736C">
        <w:t xml:space="preserve"> The first two reports are preliminary reports for the final project report. </w:t>
      </w:r>
      <w:r w:rsidR="00C21C16">
        <w:t xml:space="preserve">The research questions and datasets chosen in the first report are discussed, with reasoning given as to why the research questions have not changed and no extra datasets have been added. </w:t>
      </w:r>
      <w:r w:rsidR="00B1736C">
        <w:t xml:space="preserve">The current progress towards the final report is discussed, and a scheduled set of tasks is outlined in a weekly format leading up to the due date of the final report. </w:t>
      </w:r>
      <w:r w:rsidR="00C21C16">
        <w:t>Finally, t</w:t>
      </w:r>
      <w:r w:rsidR="00B1736C">
        <w:t xml:space="preserve">he ethics and privacy surrounding </w:t>
      </w:r>
      <w:r w:rsidR="00C21C16">
        <w:t>how individuals should be protected in datasets is discussed within the context of Australian law.</w:t>
      </w:r>
    </w:p>
    <w:p w:rsidR="008B2CF2" w:rsidRDefault="008B2CF2" w:rsidP="003D716F">
      <w:pPr>
        <w:rPr>
          <w:rFonts w:ascii="Arial" w:eastAsia="Times New Roman" w:hAnsi="Arial" w:cs="Arial"/>
          <w:color w:val="000000" w:themeColor="text1"/>
        </w:rPr>
      </w:pPr>
    </w:p>
    <w:p w:rsidR="008B2CF2" w:rsidRDefault="008B2CF2" w:rsidP="003D716F">
      <w:pPr>
        <w:rPr>
          <w:rFonts w:ascii="Arial" w:eastAsia="Times New Roman" w:hAnsi="Arial" w:cs="Arial"/>
          <w:color w:val="000000" w:themeColor="text1"/>
        </w:rPr>
        <w:sectPr w:rsidR="008B2CF2" w:rsidSect="00864CBE">
          <w:footerReference w:type="default" r:id="rId9"/>
          <w:type w:val="oddPage"/>
          <w:pgSz w:w="12240" w:h="15840"/>
          <w:pgMar w:top="1440" w:right="1440" w:bottom="1440" w:left="1440" w:header="720" w:footer="720" w:gutter="0"/>
          <w:pgNumType w:fmt="lowerRoman" w:start="1"/>
          <w:cols w:space="720"/>
          <w:docGrid w:linePitch="360"/>
        </w:sectPr>
      </w:pPr>
    </w:p>
    <w:p w:rsidR="008B2CF2" w:rsidRDefault="008B2CF2" w:rsidP="003D716F">
      <w:pPr>
        <w:pStyle w:val="Heading1"/>
        <w:numPr>
          <w:ilvl w:val="0"/>
          <w:numId w:val="3"/>
        </w:numPr>
        <w:rPr>
          <w:rFonts w:eastAsia="Times New Roman"/>
        </w:rPr>
      </w:pPr>
      <w:bookmarkStart w:id="2" w:name="_Toc493709175"/>
      <w:r w:rsidRPr="00D13F1B">
        <w:rPr>
          <w:rFonts w:eastAsia="Times New Roman"/>
        </w:rPr>
        <w:lastRenderedPageBreak/>
        <w:t>Introduction</w:t>
      </w:r>
      <w:bookmarkEnd w:id="2"/>
    </w:p>
    <w:p w:rsidR="008B2CF2" w:rsidRPr="00D90FA6" w:rsidRDefault="008B2CF2" w:rsidP="003D716F">
      <w:pPr>
        <w:pStyle w:val="Heading2"/>
        <w:numPr>
          <w:ilvl w:val="1"/>
          <w:numId w:val="3"/>
        </w:numPr>
      </w:pPr>
      <w:bookmarkStart w:id="3" w:name="_Toc493709176"/>
      <w:r w:rsidRPr="00D90FA6">
        <w:t>Purpose of Report</w:t>
      </w:r>
      <w:bookmarkEnd w:id="3"/>
    </w:p>
    <w:p w:rsidR="008B2CF2" w:rsidRDefault="00983E44" w:rsidP="003D716F">
      <w:r>
        <w:t>This report was prepared to out</w:t>
      </w:r>
      <w:r w:rsidR="004F2B06">
        <w:t>line and discuss changes made since the initial report for the data project required for the class CSC8002</w:t>
      </w:r>
      <w:r w:rsidR="006F59AD">
        <w:t>, the progress made towards the final report, and the schedule on the task completion for the final report</w:t>
      </w:r>
      <w:r w:rsidR="004F2B06">
        <w:t>.</w:t>
      </w:r>
      <w:r w:rsidR="006F59AD">
        <w:t xml:space="preserve"> </w:t>
      </w:r>
    </w:p>
    <w:p w:rsidR="008B2CF2" w:rsidRDefault="008B2CF2" w:rsidP="003D716F"/>
    <w:p w:rsidR="008B2CF2" w:rsidRPr="00D90FA6" w:rsidRDefault="008B2CF2" w:rsidP="003D716F">
      <w:pPr>
        <w:pStyle w:val="Heading2"/>
        <w:numPr>
          <w:ilvl w:val="1"/>
          <w:numId w:val="3"/>
        </w:numPr>
      </w:pPr>
      <w:bookmarkStart w:id="4" w:name="_Toc493709177"/>
      <w:r w:rsidRPr="00D90FA6">
        <w:t>Research Question</w:t>
      </w:r>
      <w:r w:rsidR="009268C4">
        <w:t>s</w:t>
      </w:r>
      <w:bookmarkEnd w:id="4"/>
    </w:p>
    <w:p w:rsidR="008B2CF2" w:rsidRDefault="00A85EC2" w:rsidP="00A85EC2">
      <w:r w:rsidRPr="00A85EC2">
        <w:t>What factors are related to cancelled and delayed flights on Australian domestic routes? How have these factors changed over time?</w:t>
      </w:r>
    </w:p>
    <w:p w:rsidR="000041ED" w:rsidRDefault="000041ED" w:rsidP="000041ED">
      <w:pPr>
        <w:tabs>
          <w:tab w:val="left" w:pos="1331"/>
        </w:tabs>
      </w:pPr>
    </w:p>
    <w:p w:rsidR="000041ED" w:rsidRPr="0051422F" w:rsidRDefault="000041ED" w:rsidP="000041ED">
      <w:pPr>
        <w:pStyle w:val="Heading2"/>
        <w:numPr>
          <w:ilvl w:val="1"/>
          <w:numId w:val="3"/>
        </w:numPr>
      </w:pPr>
      <w:bookmarkStart w:id="5" w:name="_Toc493709178"/>
      <w:r>
        <w:t>Background</w:t>
      </w:r>
      <w:bookmarkEnd w:id="5"/>
    </w:p>
    <w:p w:rsidR="00A85EC2" w:rsidRDefault="00A85EC2" w:rsidP="00A85EC2">
      <w:r>
        <w:t xml:space="preserve">Flight delays and cancellations rank as the one of the top reasons for complaints to the Airline Customer Advocate in Australia </w:t>
      </w:r>
      <w:r w:rsidR="00EA48BC">
        <w:fldChar w:fldCharType="begin"/>
      </w:r>
      <w:r w:rsidR="00E71F09">
        <w:instrText xml:space="preserve"> ADDIN EN.CITE &lt;EndNote&gt;&lt;Cite&gt;&lt;Author&gt;Lines&lt;/Author&gt;&lt;Year&gt;2016&lt;/Year&gt;&lt;RecNum&gt;3&lt;/RecNum&gt;&lt;Pages&gt;3&lt;/Pages&gt;&lt;DisplayText&gt;(Lines 2016, p. 3)&lt;/DisplayText&gt;&lt;record&gt;&lt;rec-number&gt;3&lt;/rec-number&gt;&lt;foreign-keys&gt;&lt;key app="EN" db-id="rzffvp0x4zdsaaedapyptsfqas05rvs0tdr2" timestamp="1501061879"&gt;3&lt;/key&gt;&lt;/foreign-keys&gt;&lt;ref-type name="Journal Article"&gt;17&lt;/ref-type&gt;&lt;contributors&gt;&lt;authors&gt;&lt;author&gt;Julia Lines&lt;/author&gt;&lt;/authors&gt;&lt;/contributors&gt;&lt;titles&gt;&lt;title&gt;Response to Issues Paper and Submission&lt;/title&gt;&lt;secondary-title&gt;Australian Consumer Law Review&lt;/secondary-title&gt;&lt;/titles&gt;&lt;periodical&gt;&lt;full-title&gt;Australian Consumer Law Review&lt;/full-title&gt;&lt;/periodical&gt;&lt;dates&gt;&lt;year&gt;2016&lt;/year&gt;&lt;/dates&gt;&lt;urls&gt;&lt;/urls&gt;&lt;/record&gt;&lt;/Cite&gt;&lt;/EndNote&gt;</w:instrText>
      </w:r>
      <w:r w:rsidR="00EA48BC">
        <w:fldChar w:fldCharType="separate"/>
      </w:r>
      <w:r w:rsidR="00E71F09">
        <w:rPr>
          <w:noProof/>
        </w:rPr>
        <w:t>(Lines 2016, p. 3)</w:t>
      </w:r>
      <w:r w:rsidR="00EA48BC">
        <w:fldChar w:fldCharType="end"/>
      </w:r>
      <w:r>
        <w:t xml:space="preserve">. In order to help consumers make informed decisions about which airline they choose to do business with, the BITRE compile a monthly report which details the number of flights that have been cancelled or delayed across the major Australian Domestic routes </w:t>
      </w:r>
      <w:r w:rsidR="00EA48BC">
        <w:fldChar w:fldCharType="begin"/>
      </w:r>
      <w:r w:rsidR="00E71F09">
        <w:instrText xml:space="preserve"> ADDIN EN.CITE &lt;EndNote&gt;&lt;Cite&gt;&lt;Year&gt;2017&lt;/Year&gt;&lt;RecNum&gt;1&lt;/RecNum&gt;&lt;DisplayText&gt;(Bureau of Infrastructure 2017a)&lt;/DisplayText&gt;&lt;record&gt;&lt;rec-number&gt;1&lt;/rec-number&gt;&lt;foreign-keys&gt;&lt;key app="EN" db-id="rzffvp0x4zdsaaedapyptsfqas05rvs0tdr2" timestamp="1500970690"&gt;1&lt;/key&gt;&lt;/foreign-keys&gt;&lt;ref-type name="Government Document"&gt;46&lt;/ref-type&gt;&lt;contributors&gt;&lt;authors&gt;&lt;author&gt;Bureau of Infrastructure, Transport and Regional Economics&lt;/author&gt;&lt;/authors&gt;&lt;/contributors&gt;&lt;titles&gt;&lt;title&gt;Domestic Airlines - On Time Performance&lt;/title&gt;&lt;/titles&gt;&lt;pages&gt;30&lt;/pages&gt;&lt;number&gt;June 2017&lt;/number&gt;&lt;dates&gt;&lt;year&gt;2017&lt;/year&gt;&lt;pub-dates&gt;&lt;date&gt;June 2017&lt;/date&gt;&lt;/pub-dates&gt;&lt;/dates&gt;&lt;publisher&gt;Department of Infrastructure and Regional Development&lt;/publisher&gt;&lt;work-type&gt;Report&lt;/work-type&gt;&lt;urls&gt;&lt;/urls&gt;&lt;custom1&gt;Bureau of Infrastructure and Regional Development&lt;/custom1&gt;&lt;/record&gt;&lt;/Cite&gt;&lt;/EndNote&gt;</w:instrText>
      </w:r>
      <w:r w:rsidR="00EA48BC">
        <w:fldChar w:fldCharType="separate"/>
      </w:r>
      <w:r w:rsidR="00E71F09">
        <w:rPr>
          <w:noProof/>
        </w:rPr>
        <w:t>(Bureau of Infrastructure 2017a)</w:t>
      </w:r>
      <w:r w:rsidR="00EA48BC">
        <w:fldChar w:fldCharType="end"/>
      </w:r>
      <w:r>
        <w:t xml:space="preserve">. To make this report, the BITRE collected a number of variables they deemed relevant to assess the overall industry performance as well as the performance of individual airlines </w:t>
      </w:r>
      <w:r w:rsidR="00EA48BC">
        <w:fldChar w:fldCharType="begin"/>
      </w:r>
      <w:r w:rsidR="00E71F09">
        <w:instrText xml:space="preserve"> ADDIN EN.CITE &lt;EndNote&gt;&lt;Cite&gt;&lt;Year&gt;2017&lt;/Year&gt;&lt;RecNum&gt;1&lt;/RecNum&gt;&lt;Pages&gt;iii&lt;/Pages&gt;&lt;DisplayText&gt;(Bureau of Infrastructure 2017a, p. iii)&lt;/DisplayText&gt;&lt;record&gt;&lt;rec-number&gt;1&lt;/rec-number&gt;&lt;foreign-keys&gt;&lt;key app="EN" db-id="rzffvp0x4zdsaaedapyptsfqas05rvs0tdr2" timestamp="1500970690"&gt;1&lt;/key&gt;&lt;/foreign-keys&gt;&lt;ref-type name="Government Document"&gt;46&lt;/ref-type&gt;&lt;contributors&gt;&lt;authors&gt;&lt;author&gt;Bureau of Infrastructure, Transport and Regional Economics&lt;/author&gt;&lt;/authors&gt;&lt;/contributors&gt;&lt;titles&gt;&lt;title&gt;Domestic Airlines - On Time Performance&lt;/title&gt;&lt;/titles&gt;&lt;pages&gt;30&lt;/pages&gt;&lt;number&gt;June 2017&lt;/number&gt;&lt;dates&gt;&lt;year&gt;2017&lt;/year&gt;&lt;pub-dates&gt;&lt;date&gt;June 2017&lt;/date&gt;&lt;/pub-dates&gt;&lt;/dates&gt;&lt;publisher&gt;Department of Infrastructure and Regional Development&lt;/publisher&gt;&lt;work-type&gt;Report&lt;/work-type&gt;&lt;urls&gt;&lt;/urls&gt;&lt;custom1&gt;Bureau of Infrastructure and Regional Development&lt;/custom1&gt;&lt;/record&gt;&lt;/Cite&gt;&lt;/EndNote&gt;</w:instrText>
      </w:r>
      <w:r w:rsidR="00EA48BC">
        <w:fldChar w:fldCharType="separate"/>
      </w:r>
      <w:r w:rsidR="00E71F09">
        <w:rPr>
          <w:noProof/>
        </w:rPr>
        <w:t>(Bureau of Infrastructure 2017a, p. iii)</w:t>
      </w:r>
      <w:r w:rsidR="00EA48BC">
        <w:fldChar w:fldCharType="end"/>
      </w:r>
      <w:r>
        <w:t xml:space="preserve">. </w:t>
      </w:r>
    </w:p>
    <w:p w:rsidR="00B51C60" w:rsidRPr="00440168" w:rsidRDefault="00A85EC2">
      <w:r>
        <w:t xml:space="preserve">The BITRE has also released other datasets collating relevant information on airlines and airports. One of these is the monthly figures on airport traffic data, which collates the total number of domestic and international passengers at the 20 largest airports in Australia </w:t>
      </w:r>
      <w:r w:rsidR="00EA48BC">
        <w:fldChar w:fldCharType="begin"/>
      </w:r>
      <w:r w:rsidR="00E71F09">
        <w:instrText xml:space="preserve"> ADDIN EN.CITE &lt;EndNote&gt;&lt;Cite&gt;&lt;Author&gt;Bureau of Infrastructure&lt;/Author&gt;&lt;Year&gt;2017&lt;/Year&gt;&lt;RecNum&gt;5&lt;/RecNum&gt;&lt;DisplayText&gt;(Bureau of Infrastructure 2017b)&lt;/DisplayText&gt;&lt;record&gt;&lt;rec-number&gt;5&lt;/rec-number&gt;&lt;foreign-keys&gt;&lt;key app="EN" db-id="rzffvp0x4zdsaaedapyptsfqas05rvs0tdr2" timestamp="1501148083"&gt;5&lt;/key&gt;&lt;/foreign-keys&gt;&lt;ref-type name="Online Database"&gt;45&lt;/ref-type&gt;&lt;contributors&gt;&lt;authors&gt;&lt;author&gt;Bureau of Infrastructure, Transport and Regional Economics&lt;/author&gt;&lt;/authors&gt;&lt;/contributors&gt;&lt;titles&gt;&lt;title&gt;Airport traffic data&lt;/title&gt;&lt;/titles&gt;&lt;dates&gt;&lt;year&gt;2017&lt;/year&gt;&lt;pub-dates&gt;&lt;date&gt;July 2017&lt;/date&gt;&lt;/pub-dates&gt;&lt;/dates&gt;&lt;urls&gt;&lt;related-urls&gt;&lt;url&gt;http://data.gov.au/dataset/cc5d888f-5850-47f3-815d-08289b22f5a8/resource/38bdc971-cb22-4894-b19a-814afc4e8164/download/monpaxweb.csv&lt;/url&gt;&lt;/related-urls&gt;&lt;/urls&gt;&lt;/record&gt;&lt;/Cite&gt;&lt;/EndNote&gt;</w:instrText>
      </w:r>
      <w:r w:rsidR="00EA48BC">
        <w:fldChar w:fldCharType="separate"/>
      </w:r>
      <w:r w:rsidR="00E71F09">
        <w:rPr>
          <w:noProof/>
        </w:rPr>
        <w:t>(Bureau of Infrastructure 2017b)</w:t>
      </w:r>
      <w:r w:rsidR="00EA48BC">
        <w:fldChar w:fldCharType="end"/>
      </w:r>
      <w:r>
        <w:t>.</w:t>
      </w:r>
    </w:p>
    <w:p w:rsidR="00CA78FB" w:rsidRDefault="00CA78FB">
      <w:pPr>
        <w:rPr>
          <w:rFonts w:asciiTheme="majorHAnsi" w:eastAsia="Times New Roman" w:hAnsiTheme="majorHAnsi" w:cstheme="majorBidi"/>
          <w:b/>
          <w:sz w:val="40"/>
          <w:szCs w:val="40"/>
        </w:rPr>
      </w:pPr>
      <w:r>
        <w:rPr>
          <w:rFonts w:eastAsia="Times New Roman"/>
        </w:rPr>
        <w:br w:type="page"/>
      </w:r>
    </w:p>
    <w:p w:rsidR="008B2CF2" w:rsidRPr="00D13F1B" w:rsidRDefault="008B2CF2" w:rsidP="003D716F">
      <w:pPr>
        <w:pStyle w:val="Heading1"/>
        <w:numPr>
          <w:ilvl w:val="0"/>
          <w:numId w:val="3"/>
        </w:numPr>
        <w:rPr>
          <w:rFonts w:eastAsia="Times New Roman"/>
        </w:rPr>
      </w:pPr>
      <w:bookmarkStart w:id="6" w:name="_Toc493709179"/>
      <w:r>
        <w:rPr>
          <w:rFonts w:eastAsia="Times New Roman"/>
        </w:rPr>
        <w:lastRenderedPageBreak/>
        <w:t>The Data</w:t>
      </w:r>
      <w:bookmarkEnd w:id="6"/>
    </w:p>
    <w:p w:rsidR="0051422F" w:rsidRPr="0051422F" w:rsidRDefault="00A85EC2" w:rsidP="0051422F">
      <w:pPr>
        <w:pStyle w:val="Heading2"/>
        <w:numPr>
          <w:ilvl w:val="1"/>
          <w:numId w:val="3"/>
        </w:numPr>
      </w:pPr>
      <w:bookmarkStart w:id="7" w:name="_Toc493709180"/>
      <w:r>
        <w:t xml:space="preserve">Original </w:t>
      </w:r>
      <w:r w:rsidR="0051422F">
        <w:t>Dataset URL</w:t>
      </w:r>
      <w:r w:rsidR="008F1B6B">
        <w:t>s</w:t>
      </w:r>
      <w:bookmarkEnd w:id="7"/>
    </w:p>
    <w:p w:rsidR="00A85EC2" w:rsidRDefault="00A85EC2" w:rsidP="00A85EC2">
      <w:r>
        <w:t>The two datasets can be found at the links below. Direct download links to the datasets can be found under references.</w:t>
      </w:r>
    </w:p>
    <w:p w:rsidR="00A85EC2" w:rsidRDefault="00A85EC2" w:rsidP="00A85EC2">
      <w:pPr>
        <w:pStyle w:val="ListParagraph"/>
        <w:numPr>
          <w:ilvl w:val="0"/>
          <w:numId w:val="13"/>
        </w:numPr>
      </w:pPr>
      <w:r w:rsidRPr="00E21416">
        <w:t>https://data.gov.au/dataset/airport-traffic-data</w:t>
      </w:r>
      <w:r>
        <w:rPr>
          <w:noProof/>
        </w:rPr>
        <w:t xml:space="preserve"> </w:t>
      </w:r>
      <w:r w:rsidR="00EA48BC">
        <w:rPr>
          <w:noProof/>
        </w:rPr>
        <w:fldChar w:fldCharType="begin"/>
      </w:r>
      <w:r w:rsidR="00E71F09">
        <w:rPr>
          <w:noProof/>
        </w:rPr>
        <w:instrText xml:space="preserve"> ADDIN EN.CITE &lt;EndNote&gt;&lt;Cite&gt;&lt;Author&gt;Bureau of Infrastructure&lt;/Author&gt;&lt;Year&gt;2017&lt;/Year&gt;&lt;RecNum&gt;5&lt;/RecNum&gt;&lt;DisplayText&gt;(Bureau of Infrastructure 2017b)&lt;/DisplayText&gt;&lt;record&gt;&lt;rec-number&gt;5&lt;/rec-number&gt;&lt;foreign-keys&gt;&lt;key app="EN" db-id="rzffvp0x4zdsaaedapyptsfqas05rvs0tdr2" timestamp="1501148083"&gt;5&lt;/key&gt;&lt;/foreign-keys&gt;&lt;ref-type name="Online Database"&gt;45&lt;/ref-type&gt;&lt;contributors&gt;&lt;authors&gt;&lt;author&gt;Bureau of Infrastructure, Transport and Regional Economics&lt;/author&gt;&lt;/authors&gt;&lt;/contributors&gt;&lt;titles&gt;&lt;title&gt;Airport traffic data&lt;/title&gt;&lt;/titles&gt;&lt;dates&gt;&lt;year&gt;2017&lt;/year&gt;&lt;pub-dates&gt;&lt;date&gt;July 2017&lt;/date&gt;&lt;/pub-dates&gt;&lt;/dates&gt;&lt;urls&gt;&lt;related-urls&gt;&lt;url&gt;http://data.gov.au/dataset/cc5d888f-5850-47f3-815d-08289b22f5a8/resource/38bdc971-cb22-4894-b19a-814afc4e8164/download/monpaxweb.csv&lt;/url&gt;&lt;/related-urls&gt;&lt;/urls&gt;&lt;/record&gt;&lt;/Cite&gt;&lt;/EndNote&gt;</w:instrText>
      </w:r>
      <w:r w:rsidR="00EA48BC">
        <w:rPr>
          <w:noProof/>
        </w:rPr>
        <w:fldChar w:fldCharType="separate"/>
      </w:r>
      <w:r w:rsidR="00E71F09">
        <w:rPr>
          <w:noProof/>
        </w:rPr>
        <w:t>(Bureau of Infrastructure 2017b)</w:t>
      </w:r>
      <w:r w:rsidR="00EA48BC">
        <w:rPr>
          <w:noProof/>
        </w:rPr>
        <w:fldChar w:fldCharType="end"/>
      </w:r>
      <w:r>
        <w:rPr>
          <w:noProof/>
        </w:rPr>
        <w:t>.</w:t>
      </w:r>
    </w:p>
    <w:p w:rsidR="00BB00B4" w:rsidRDefault="00A85EC2" w:rsidP="00E1113B">
      <w:pPr>
        <w:pStyle w:val="ListParagraph"/>
        <w:numPr>
          <w:ilvl w:val="0"/>
          <w:numId w:val="13"/>
        </w:numPr>
      </w:pPr>
      <w:r w:rsidRPr="00E21416">
        <w:t>https://data.gov.au/dataset/domestic-airline-on-time-performance</w:t>
      </w:r>
      <w:r>
        <w:t xml:space="preserve"> </w:t>
      </w:r>
      <w:r w:rsidR="00EA48BC">
        <w:fldChar w:fldCharType="begin"/>
      </w:r>
      <w:r w:rsidR="00E71F09">
        <w:instrText xml:space="preserve"> ADDIN EN.CITE &lt;EndNote&gt;&lt;Cite&gt;&lt;Year&gt;2017&lt;/Year&gt;&lt;RecNum&gt;2&lt;/RecNum&gt;&lt;DisplayText&gt;(Bureau of Infrastructure 2017c)&lt;/DisplayText&gt;&lt;record&gt;&lt;rec-number&gt;2&lt;/rec-number&gt;&lt;foreign-keys&gt;&lt;key app="EN" db-id="rzffvp0x4zdsaaedapyptsfqas05rvs0tdr2" timestamp="1500972632"&gt;2&lt;/key&gt;&lt;/foreign-keys&gt;&lt;ref-type name="Online Database"&gt;45&lt;/ref-type&gt;&lt;contributors&gt;&lt;authors&gt;&lt;author&gt;Bureau of Infrastructure, Transport and Regional Economics&lt;/author&gt;&lt;/authors&gt;&lt;secondary-authors&gt;&lt;author&gt;Bureau of Infrastructure, Transport and Regional Economics&lt;/author&gt;&lt;/secondary-authors&gt;&lt;/contributors&gt;&lt;titles&gt;&lt;title&gt;Domestic Airlines - On Time Performance data&lt;/title&gt;&lt;/titles&gt;&lt;dates&gt;&lt;year&gt;2017&lt;/year&gt;&lt;pub-dates&gt;&lt;date&gt;July 2017&lt;/date&gt;&lt;/pub-dates&gt;&lt;/dates&gt;&lt;urls&gt;&lt;related-urls&gt;&lt;url&gt;http://data.gov.au/dataset/29128ebd-dbaa-4ff5-8b86-d9f30de56452/resource/cf663ed1-0c5e-497f-aea9-e74bfda9cf44/download/otptimeseriesweb.csv&lt;/url&gt;&lt;/related-urls&gt;&lt;/urls&gt;&lt;/record&gt;&lt;/Cite&gt;&lt;/EndNote&gt;</w:instrText>
      </w:r>
      <w:r w:rsidR="00EA48BC">
        <w:fldChar w:fldCharType="separate"/>
      </w:r>
      <w:r w:rsidR="00E71F09">
        <w:rPr>
          <w:noProof/>
        </w:rPr>
        <w:t>(Bureau of Infrastructure 2017c)</w:t>
      </w:r>
      <w:r w:rsidR="00EA48BC">
        <w:fldChar w:fldCharType="end"/>
      </w:r>
      <w:r>
        <w:t>.</w:t>
      </w:r>
    </w:p>
    <w:p w:rsidR="00E1113B" w:rsidRDefault="00E1113B" w:rsidP="00464E4E"/>
    <w:p w:rsidR="00280227" w:rsidRDefault="00280227" w:rsidP="00280227">
      <w:pPr>
        <w:pStyle w:val="Heading2"/>
        <w:numPr>
          <w:ilvl w:val="1"/>
          <w:numId w:val="3"/>
        </w:numPr>
      </w:pPr>
      <w:bookmarkStart w:id="8" w:name="_Toc493709181"/>
      <w:r>
        <w:t>Choice of Database</w:t>
      </w:r>
      <w:bookmarkEnd w:id="8"/>
    </w:p>
    <w:p w:rsidR="00272661" w:rsidRDefault="00280227" w:rsidP="00280227">
      <w:r>
        <w:t>The database management system</w:t>
      </w:r>
      <w:r w:rsidR="00021A54">
        <w:t xml:space="preserve"> (DBMS)</w:t>
      </w:r>
      <w:r>
        <w:t xml:space="preserve"> chosen for this report was </w:t>
      </w:r>
      <w:r w:rsidR="0020358E">
        <w:t>PostgreSQL</w:t>
      </w:r>
      <w:r>
        <w:t xml:space="preserve">. </w:t>
      </w:r>
      <w:r w:rsidR="001510F9">
        <w:t>The</w:t>
      </w:r>
      <w:r w:rsidR="009A4FD7">
        <w:t>re were two</w:t>
      </w:r>
      <w:r w:rsidR="001510F9">
        <w:t xml:space="preserve"> main reason</w:t>
      </w:r>
      <w:r w:rsidR="009A4FD7">
        <w:t xml:space="preserve">s for this choice. The first was </w:t>
      </w:r>
      <w:r w:rsidR="001510F9">
        <w:t xml:space="preserve">to utilize the graphical user interface (GUI) </w:t>
      </w:r>
      <w:r w:rsidR="009A4FD7">
        <w:t>PgAdmin4</w:t>
      </w:r>
      <w:r w:rsidR="00272661">
        <w:t xml:space="preserve">. As the author was unfamiliar with any particular DBMS, having a simple and easy to use GUI was deemed necessary to avoid having to rely solely on command line prompts. </w:t>
      </w:r>
    </w:p>
    <w:p w:rsidR="00280227" w:rsidRDefault="009A4FD7" w:rsidP="00280227">
      <w:r>
        <w:t>The second was the abundant material available which detail</w:t>
      </w:r>
      <w:r w:rsidR="00195F67">
        <w:t>s</w:t>
      </w:r>
      <w:r>
        <w:t xml:space="preserve"> </w:t>
      </w:r>
      <w:r w:rsidR="00211AB2">
        <w:t xml:space="preserve">connecting a </w:t>
      </w:r>
      <w:r w:rsidR="0020358E">
        <w:t>PostgreSQL</w:t>
      </w:r>
      <w:r w:rsidR="00211AB2">
        <w:t xml:space="preserve"> database with the programming language R</w:t>
      </w:r>
      <w:r w:rsidR="00195F67">
        <w:t xml:space="preserve">. </w:t>
      </w:r>
    </w:p>
    <w:p w:rsidR="00280227" w:rsidRDefault="00280227" w:rsidP="00464E4E"/>
    <w:p w:rsidR="00E26C9F" w:rsidRDefault="00E26C9F" w:rsidP="00E26C9F">
      <w:pPr>
        <w:pStyle w:val="Heading2"/>
        <w:numPr>
          <w:ilvl w:val="1"/>
          <w:numId w:val="3"/>
        </w:numPr>
      </w:pPr>
      <w:bookmarkStart w:id="9" w:name="_Toc493709182"/>
      <w:r>
        <w:t xml:space="preserve">Creating the </w:t>
      </w:r>
      <w:r w:rsidR="00021A54">
        <w:t xml:space="preserve">Database and the </w:t>
      </w:r>
      <w:r>
        <w:t>Tables</w:t>
      </w:r>
      <w:bookmarkEnd w:id="9"/>
    </w:p>
    <w:p w:rsidR="00D8197B" w:rsidRDefault="00021A54" w:rsidP="00D8197B">
      <w:pPr>
        <w:spacing w:after="0" w:line="276" w:lineRule="auto"/>
      </w:pPr>
      <w:r>
        <w:t>The database</w:t>
      </w:r>
      <w:r w:rsidR="00D8197B">
        <w:t xml:space="preserve">, named </w:t>
      </w:r>
      <w:r w:rsidR="00D8197B" w:rsidRPr="00D45807">
        <w:rPr>
          <w:i/>
        </w:rPr>
        <w:t>domesti</w:t>
      </w:r>
      <w:r w:rsidR="00B12223" w:rsidRPr="00D45807">
        <w:rPr>
          <w:i/>
        </w:rPr>
        <w:t>c_</w:t>
      </w:r>
      <w:r w:rsidR="00D8197B" w:rsidRPr="00D45807">
        <w:rPr>
          <w:i/>
        </w:rPr>
        <w:t>flights</w:t>
      </w:r>
      <w:r w:rsidR="00D8197B">
        <w:t>,</w:t>
      </w:r>
      <w:r>
        <w:t xml:space="preserve"> was first setup using </w:t>
      </w:r>
      <w:r w:rsidR="0020358E">
        <w:t>PostgreSQL</w:t>
      </w:r>
      <w:r>
        <w:t xml:space="preserve"> through PgAdmin4.</w:t>
      </w:r>
      <w:r w:rsidR="00D8197B">
        <w:t xml:space="preserve"> Under t</w:t>
      </w:r>
      <w:r w:rsidR="00B12223">
        <w:t xml:space="preserve">his database both </w:t>
      </w:r>
      <w:r w:rsidR="00D8197B">
        <w:t>the airport traffic dataset and the domestic airline on time performance dataset were imported into two separate tables, called Domestic On-time Performance (DOP) and Monthly Airline Performance (MAP) respectively.</w:t>
      </w:r>
    </w:p>
    <w:p w:rsidR="00280227" w:rsidRPr="000318C7" w:rsidRDefault="00280227" w:rsidP="00464E4E"/>
    <w:p w:rsidR="008B2CF2" w:rsidRDefault="00E1113B" w:rsidP="003D716F">
      <w:pPr>
        <w:pStyle w:val="Heading2"/>
        <w:numPr>
          <w:ilvl w:val="1"/>
          <w:numId w:val="3"/>
        </w:numPr>
      </w:pPr>
      <w:bookmarkStart w:id="10" w:name="_Toc493709183"/>
      <w:r>
        <w:t xml:space="preserve">Cleaning the </w:t>
      </w:r>
      <w:r w:rsidR="00B440F4">
        <w:t>D</w:t>
      </w:r>
      <w:r>
        <w:t>ata</w:t>
      </w:r>
      <w:r w:rsidR="00B0437C">
        <w:t xml:space="preserve"> – The DOP </w:t>
      </w:r>
      <w:r w:rsidR="00276739">
        <w:t>and MAP Tables</w:t>
      </w:r>
      <w:bookmarkEnd w:id="10"/>
    </w:p>
    <w:p w:rsidR="00280227" w:rsidRDefault="00897BE1" w:rsidP="00280227">
      <w:r>
        <w:t>The domestic airline on time performance dataset</w:t>
      </w:r>
      <w:r w:rsidR="00636890">
        <w:t xml:space="preserve"> overall required very little cleaning before </w:t>
      </w:r>
      <w:r w:rsidR="00B0437C">
        <w:t>it</w:t>
      </w:r>
      <w:r w:rsidR="00636890">
        <w:t xml:space="preserve"> could be processed. There was however a number of steps that needed to be taken before the data could be imported into </w:t>
      </w:r>
      <w:r w:rsidR="004839A2">
        <w:t>a SQL table.</w:t>
      </w:r>
    </w:p>
    <w:p w:rsidR="002102C4" w:rsidRDefault="00884626" w:rsidP="00280227">
      <w:r>
        <w:t>The first of these issues was incorrect value types. For the DOP table, every column can be either one of two types, characters or integers. There are no other numeric types since the nature of the data is discrete a</w:t>
      </w:r>
      <w:r w:rsidR="00C00540">
        <w:t xml:space="preserve">nd non-zero. For instance, the </w:t>
      </w:r>
      <w:r w:rsidR="00C00540" w:rsidRPr="004D388D">
        <w:rPr>
          <w:i/>
        </w:rPr>
        <w:t>sectors_s</w:t>
      </w:r>
      <w:r w:rsidRPr="004D388D">
        <w:rPr>
          <w:i/>
        </w:rPr>
        <w:t>cheduled</w:t>
      </w:r>
      <w:r>
        <w:t xml:space="preserve"> column is </w:t>
      </w:r>
      <w:r>
        <w:lastRenderedPageBreak/>
        <w:t xml:space="preserve">simply a count of all scheduled flights in a month, thus </w:t>
      </w:r>
      <w:r w:rsidR="00897BE1">
        <w:t>th</w:t>
      </w:r>
      <w:r>
        <w:t xml:space="preserve">is can only be a discrete, non-zero value. During the data import stage it was discovered that there were a small number of floating point values contained within the following columns: </w:t>
      </w:r>
      <w:r w:rsidRPr="004D388D">
        <w:rPr>
          <w:i/>
        </w:rPr>
        <w:t>sectors_scheduled</w:t>
      </w:r>
      <w:r>
        <w:t xml:space="preserve">, cancellations, </w:t>
      </w:r>
      <w:r w:rsidRPr="004D388D">
        <w:rPr>
          <w:i/>
        </w:rPr>
        <w:t>departures_on_time</w:t>
      </w:r>
      <w:r>
        <w:t xml:space="preserve">, </w:t>
      </w:r>
      <w:r w:rsidRPr="004D388D">
        <w:rPr>
          <w:i/>
        </w:rPr>
        <w:t>arrivals_on_time</w:t>
      </w:r>
      <w:r>
        <w:t xml:space="preserve">, </w:t>
      </w:r>
      <w:r w:rsidRPr="004D388D">
        <w:rPr>
          <w:i/>
        </w:rPr>
        <w:t>departures_delayed</w:t>
      </w:r>
      <w:r>
        <w:t xml:space="preserve"> and </w:t>
      </w:r>
      <w:r w:rsidRPr="004D388D">
        <w:rPr>
          <w:i/>
        </w:rPr>
        <w:t>arrivals_delayed</w:t>
      </w:r>
      <w:r>
        <w:t>.</w:t>
      </w:r>
      <w:r w:rsidR="002102C4">
        <w:t xml:space="preserve"> </w:t>
      </w:r>
    </w:p>
    <w:p w:rsidR="00884626" w:rsidRDefault="002102C4" w:rsidP="00280227">
      <w:r>
        <w:t>Upon closer inspection of each of these points</w:t>
      </w:r>
      <w:r w:rsidR="00F13C07">
        <w:t xml:space="preserve"> in the </w:t>
      </w:r>
      <w:r w:rsidR="00F13C07">
        <w:rPr>
          <w:i/>
        </w:rPr>
        <w:t>cancellations</w:t>
      </w:r>
      <w:r w:rsidR="00F13C07">
        <w:rPr>
          <w:i/>
        </w:rPr>
        <w:softHyphen/>
        <w:t xml:space="preserve"> </w:t>
      </w:r>
      <w:r w:rsidR="00F13C07">
        <w:t>column</w:t>
      </w:r>
      <w:r>
        <w:t xml:space="preserve">, of which there were three affected rows, it appeared that there had been an error when the data was originally input. The </w:t>
      </w:r>
      <w:r w:rsidRPr="001A7F1D">
        <w:rPr>
          <w:i/>
        </w:rPr>
        <w:t>sectors_scheduled</w:t>
      </w:r>
      <w:r>
        <w:t xml:space="preserve"> and the cancellations columns both contained values with a decimal, each occurring on the same row. </w:t>
      </w:r>
      <w:r w:rsidR="009B7664">
        <w:t>To fix this, each of these values was rounded up by one. As it w</w:t>
      </w:r>
      <w:r w:rsidR="00C00540">
        <w:t>as such a small number of rows a</w:t>
      </w:r>
      <w:r w:rsidR="009B7664">
        <w:t>ffected by this error, it should have a negligible impact on the overall statistics.</w:t>
      </w:r>
    </w:p>
    <w:p w:rsidR="00860449" w:rsidRPr="0063288C" w:rsidRDefault="0063288C" w:rsidP="00280227">
      <w:r>
        <w:t>There was</w:t>
      </w:r>
      <w:r w:rsidR="00860449">
        <w:t xml:space="preserve"> however a much larger number of floating point values </w:t>
      </w:r>
      <w:r>
        <w:t xml:space="preserve">in the </w:t>
      </w:r>
      <w:r w:rsidRPr="004D388D">
        <w:rPr>
          <w:i/>
        </w:rPr>
        <w:t>departures_on_time</w:t>
      </w:r>
      <w:r>
        <w:t xml:space="preserve">, </w:t>
      </w:r>
      <w:r w:rsidRPr="004D388D">
        <w:rPr>
          <w:i/>
        </w:rPr>
        <w:t>arrivals_on_time</w:t>
      </w:r>
      <w:r>
        <w:t xml:space="preserve">, </w:t>
      </w:r>
      <w:r w:rsidRPr="004D388D">
        <w:rPr>
          <w:i/>
        </w:rPr>
        <w:t>departures_delayed</w:t>
      </w:r>
      <w:r>
        <w:t xml:space="preserve"> and </w:t>
      </w:r>
      <w:r w:rsidRPr="004D388D">
        <w:rPr>
          <w:i/>
        </w:rPr>
        <w:t>arrivals_delayed</w:t>
      </w:r>
      <w:r>
        <w:rPr>
          <w:i/>
        </w:rPr>
        <w:t xml:space="preserve"> </w:t>
      </w:r>
      <w:r>
        <w:t>columns. Roughly 100 rows were affected, which is still a small number relative to the entire population. The cause of these issues may have stemmed from the how these columns were calculated from their primary resources, as many columns tended to have one value that was out in either the departures column that was carried on through to the arrivals columns. The same fix was applied as was done with the other floating point values, with each value being round up or down to its nearest whole value. Again, as it was a relatively low number of rows affected in comparison to the entire population, the effect of this should be negligible.</w:t>
      </w:r>
    </w:p>
    <w:p w:rsidR="000B7965" w:rsidRDefault="000B7965" w:rsidP="000B7965">
      <w:r>
        <w:t xml:space="preserve">The second issue was the presence of null values. These occurred solely in the </w:t>
      </w:r>
      <w:r>
        <w:rPr>
          <w:i/>
        </w:rPr>
        <w:t xml:space="preserve">cancellation </w:t>
      </w:r>
      <w:r w:rsidR="00346F38">
        <w:t xml:space="preserve">and </w:t>
      </w:r>
      <w:r w:rsidR="00346F38">
        <w:rPr>
          <w:i/>
        </w:rPr>
        <w:t xml:space="preserve">departures_delayed </w:t>
      </w:r>
      <w:r>
        <w:t>column</w:t>
      </w:r>
      <w:r w:rsidR="0056674E">
        <w:t xml:space="preserve">. This was a trivial fix however, as the </w:t>
      </w:r>
      <w:r w:rsidR="0056674E">
        <w:rPr>
          <w:i/>
        </w:rPr>
        <w:t xml:space="preserve">cancellation </w:t>
      </w:r>
      <w:r w:rsidR="0056674E">
        <w:t xml:space="preserve">column can be derived by subtracting the </w:t>
      </w:r>
      <w:r w:rsidR="0056674E">
        <w:rPr>
          <w:i/>
        </w:rPr>
        <w:t xml:space="preserve">sectors_flown </w:t>
      </w:r>
      <w:r w:rsidR="0056674E">
        <w:t xml:space="preserve">column from the </w:t>
      </w:r>
      <w:r w:rsidR="006453A0">
        <w:rPr>
          <w:i/>
        </w:rPr>
        <w:t>sectors_</w:t>
      </w:r>
      <w:r w:rsidR="006453A0" w:rsidRPr="006453A0">
        <w:t>scheduled</w:t>
      </w:r>
      <w:r w:rsidR="006453A0">
        <w:t xml:space="preserve"> column</w:t>
      </w:r>
      <w:r w:rsidR="00346F38">
        <w:t xml:space="preserve">, and the </w:t>
      </w:r>
      <w:r w:rsidR="00F962D3">
        <w:rPr>
          <w:i/>
        </w:rPr>
        <w:t xml:space="preserve">departures_delayed </w:t>
      </w:r>
      <w:r w:rsidR="00F962D3">
        <w:t xml:space="preserve">column can be derived by subtracting </w:t>
      </w:r>
      <w:r w:rsidR="00F962D3">
        <w:rPr>
          <w:i/>
        </w:rPr>
        <w:t xml:space="preserve">departures_on_time </w:t>
      </w:r>
      <w:r w:rsidR="00F962D3">
        <w:t xml:space="preserve">column from the </w:t>
      </w:r>
      <w:r w:rsidR="00F962D3">
        <w:rPr>
          <w:i/>
        </w:rPr>
        <w:t>sectors_</w:t>
      </w:r>
      <w:r w:rsidR="00F962D3" w:rsidRPr="006453A0">
        <w:t>scheduled</w:t>
      </w:r>
      <w:r w:rsidR="00F962D3">
        <w:t xml:space="preserve"> column</w:t>
      </w:r>
      <w:r w:rsidR="006453A0">
        <w:t xml:space="preserve">. In each null case, there were found to be no cancelled </w:t>
      </w:r>
      <w:r w:rsidR="00F962D3">
        <w:t xml:space="preserve">or delayed </w:t>
      </w:r>
      <w:r w:rsidR="006453A0">
        <w:t>flights. Thus, each null value could be changed to a zero value.</w:t>
      </w:r>
    </w:p>
    <w:p w:rsidR="0094370A" w:rsidRPr="0056674E" w:rsidRDefault="00B777D6" w:rsidP="000B7965">
      <w:r>
        <w:t xml:space="preserve">The data in the MAP CSV file had no null values or unexpected value types, thus it did not need to </w:t>
      </w:r>
      <w:r w:rsidR="00DA5DF8">
        <w:t xml:space="preserve">be </w:t>
      </w:r>
      <w:r>
        <w:t xml:space="preserve">cleaned prior to importing into an SQL </w:t>
      </w:r>
      <w:r w:rsidR="009A61EF">
        <w:t>table.</w:t>
      </w:r>
    </w:p>
    <w:p w:rsidR="00636890" w:rsidRDefault="00636890" w:rsidP="00280227"/>
    <w:p w:rsidR="00CE22BA" w:rsidRDefault="00CE22BA" w:rsidP="00CE22BA">
      <w:pPr>
        <w:pStyle w:val="Heading2"/>
        <w:numPr>
          <w:ilvl w:val="1"/>
          <w:numId w:val="3"/>
        </w:numPr>
      </w:pPr>
      <w:bookmarkStart w:id="11" w:name="_Toc493709184"/>
      <w:r>
        <w:t xml:space="preserve">Using Excel </w:t>
      </w:r>
      <w:r w:rsidR="00B0437C">
        <w:t xml:space="preserve">and PostgreSQL </w:t>
      </w:r>
      <w:r>
        <w:t>to Clean the Data</w:t>
      </w:r>
      <w:bookmarkEnd w:id="11"/>
    </w:p>
    <w:p w:rsidR="00B0437C" w:rsidRDefault="00B0437C" w:rsidP="00CE22BA">
      <w:r>
        <w:t>To make the changes on the original datasets, the CSV files were opened in excel and the required values were changed. Although Microsoft Excel is not the most efficient way to undertake data cleaning on large datasets, there were two reasons why it was used for this report.</w:t>
      </w:r>
    </w:p>
    <w:p w:rsidR="00CE22BA" w:rsidRDefault="00B0437C" w:rsidP="00CE22BA">
      <w:r>
        <w:lastRenderedPageBreak/>
        <w:t xml:space="preserve">The first is that there were a very low number of affected rows that needed to be cleaned, and it was faster and easier to just manually update the values upon inspection rather than to try and automate this process. Also, since there </w:t>
      </w:r>
      <w:r w:rsidR="0020358E">
        <w:t>were such a small number of errors</w:t>
      </w:r>
      <w:r>
        <w:t xml:space="preserve">, it gave the author the opportunity to understand why the errors occurred and determine the impact that these changes would make in terms of the overall dataset. </w:t>
      </w:r>
    </w:p>
    <w:p w:rsidR="0020358E" w:rsidRDefault="0020358E" w:rsidP="00CE22BA">
      <w:r>
        <w:t>The second came from the use of the import function for CSV files in PostgreSQL. PgAdmin4 has a</w:t>
      </w:r>
      <w:r w:rsidR="008C3D0C">
        <w:t>n</w:t>
      </w:r>
      <w:r>
        <w:t xml:space="preserve"> option where data from a CSV file can be automatically imported into </w:t>
      </w:r>
      <w:r w:rsidR="008C3D0C">
        <w:t>a table. If there is an error in the data, the import will fail and show an error message</w:t>
      </w:r>
      <w:r w:rsidR="00F9590A">
        <w:t xml:space="preserve"> detailing what went wrong with the import.</w:t>
      </w:r>
    </w:p>
    <w:p w:rsidR="00F050C1" w:rsidRDefault="008C3D0C">
      <w:r>
        <w:t>To utilize this function, these errors were investigated in the original CSV data files and then changed where required using Excel.</w:t>
      </w:r>
      <w:r w:rsidR="00F050C1">
        <w:br w:type="page"/>
      </w:r>
    </w:p>
    <w:p w:rsidR="00F050C1" w:rsidRDefault="00CC5507" w:rsidP="00F050C1">
      <w:pPr>
        <w:pStyle w:val="Heading1"/>
        <w:numPr>
          <w:ilvl w:val="0"/>
          <w:numId w:val="3"/>
        </w:numPr>
        <w:rPr>
          <w:rFonts w:eastAsia="Times New Roman"/>
        </w:rPr>
      </w:pPr>
      <w:bookmarkStart w:id="12" w:name="_Toc493709185"/>
      <w:r>
        <w:rPr>
          <w:rFonts w:eastAsia="Times New Roman"/>
        </w:rPr>
        <w:lastRenderedPageBreak/>
        <w:t>Changes made from the First Report</w:t>
      </w:r>
      <w:bookmarkEnd w:id="12"/>
    </w:p>
    <w:p w:rsidR="004F2CD1" w:rsidRDefault="004F2CD1" w:rsidP="004F2CD1">
      <w:pPr>
        <w:pStyle w:val="Heading2"/>
        <w:numPr>
          <w:ilvl w:val="1"/>
          <w:numId w:val="3"/>
        </w:numPr>
      </w:pPr>
      <w:bookmarkStart w:id="13" w:name="_Toc493709186"/>
      <w:r>
        <w:t>The Research Questions</w:t>
      </w:r>
      <w:bookmarkEnd w:id="13"/>
    </w:p>
    <w:p w:rsidR="004F2CD1" w:rsidRDefault="004F2CD1" w:rsidP="004F2CD1">
      <w:r>
        <w:t>There has been no change to the research questions since the first report. This is primarily due to the c</w:t>
      </w:r>
      <w:r w:rsidR="00296A71">
        <w:t>riteria</w:t>
      </w:r>
      <w:r>
        <w:t xml:space="preserve"> of choosing the research questions set out by the author prior to choosing the questions to begin with. </w:t>
      </w:r>
      <w:r w:rsidR="00296A71">
        <w:t>The critical points of the criteria</w:t>
      </w:r>
      <w:r>
        <w:t xml:space="preserve"> were:</w:t>
      </w:r>
    </w:p>
    <w:p w:rsidR="004F2CD1" w:rsidRDefault="004F2CD1" w:rsidP="004F2CD1">
      <w:pPr>
        <w:pStyle w:val="ListParagraph"/>
        <w:numPr>
          <w:ilvl w:val="0"/>
          <w:numId w:val="17"/>
        </w:numPr>
      </w:pPr>
      <w:r>
        <w:t>Will there be sufficient, relevant and easily accessible data for the chosen research questions?</w:t>
      </w:r>
    </w:p>
    <w:p w:rsidR="004F2CD1" w:rsidRDefault="004F2CD1" w:rsidP="004F2CD1">
      <w:pPr>
        <w:pStyle w:val="ListParagraph"/>
        <w:numPr>
          <w:ilvl w:val="0"/>
          <w:numId w:val="17"/>
        </w:numPr>
      </w:pPr>
      <w:r>
        <w:t>Are the research questions limited enough in scope in order to be reasonably answered within the timeframe of this course?</w:t>
      </w:r>
    </w:p>
    <w:p w:rsidR="004F2CD1" w:rsidRDefault="004F2CD1" w:rsidP="004F2CD1">
      <w:pPr>
        <w:pStyle w:val="ListParagraph"/>
        <w:numPr>
          <w:ilvl w:val="0"/>
          <w:numId w:val="17"/>
        </w:numPr>
      </w:pPr>
      <w:r>
        <w:t>Are the research questions broad enough to allow a wide range of possible results to be detailed?</w:t>
      </w:r>
    </w:p>
    <w:p w:rsidR="00296A71" w:rsidRDefault="00BB59AB" w:rsidP="00296A71">
      <w:r>
        <w:t xml:space="preserve">All of the original decisions behind these criteria </w:t>
      </w:r>
      <w:r w:rsidR="00ED32CA">
        <w:t>were</w:t>
      </w:r>
      <w:r>
        <w:t xml:space="preserve"> still valid, thus</w:t>
      </w:r>
      <w:r w:rsidR="00296A71">
        <w:t xml:space="preserve"> there was no need to update or change the research questions.</w:t>
      </w:r>
    </w:p>
    <w:p w:rsidR="004F2CD1" w:rsidRPr="004F2CD1" w:rsidRDefault="004F2CD1" w:rsidP="004F2CD1"/>
    <w:p w:rsidR="00F050C1" w:rsidRDefault="00E7337C" w:rsidP="00F050C1">
      <w:pPr>
        <w:pStyle w:val="Heading2"/>
        <w:numPr>
          <w:ilvl w:val="1"/>
          <w:numId w:val="3"/>
        </w:numPr>
      </w:pPr>
      <w:bookmarkStart w:id="14" w:name="_Toc493709187"/>
      <w:r>
        <w:t>Choice of Datasets</w:t>
      </w:r>
      <w:bookmarkEnd w:id="14"/>
    </w:p>
    <w:p w:rsidR="00A1590D" w:rsidRDefault="00931C50" w:rsidP="00F050C1">
      <w:r>
        <w:t xml:space="preserve">No datasets have been added or removed since the first report. As with the research questions the datasets were carefully selected with the aforementioned criteria in mind. </w:t>
      </w:r>
      <w:r w:rsidR="009B5723">
        <w:t>The main issue in choosing whether to add more data was how it would affect the feasibility of completing the report by the end of the course. The chosen datasets needed to be large and broad enough to answer the research questions, but small enough to ensure that the report could be completed in time.</w:t>
      </w:r>
      <w:r w:rsidR="00BF4746">
        <w:t xml:space="preserve"> After cleaning and inspecting the data for this report, it was deemed that the datasets did contain enough valid </w:t>
      </w:r>
      <w:r w:rsidR="00F808E1">
        <w:t xml:space="preserve">and relevant data </w:t>
      </w:r>
      <w:r w:rsidR="00BF4746">
        <w:t xml:space="preserve">to satisfactorily answer the research questions. </w:t>
      </w:r>
      <w:r w:rsidR="0019684F">
        <w:t xml:space="preserve">Thus, to keep within the scope of this project report, no datasets were added. </w:t>
      </w:r>
    </w:p>
    <w:p w:rsidR="00F050C1" w:rsidRPr="009E7797" w:rsidRDefault="00F050C1" w:rsidP="00F050C1"/>
    <w:p w:rsidR="009E7797" w:rsidRPr="000318C7" w:rsidRDefault="009E7797" w:rsidP="003D716F"/>
    <w:p w:rsidR="008B2CF2" w:rsidRPr="000318C7" w:rsidRDefault="008B2CF2" w:rsidP="003D716F"/>
    <w:p w:rsidR="00CC5507" w:rsidRDefault="00CC5507" w:rsidP="00CC5507">
      <w:pPr>
        <w:pStyle w:val="Heading1"/>
        <w:numPr>
          <w:ilvl w:val="0"/>
          <w:numId w:val="3"/>
        </w:numPr>
        <w:rPr>
          <w:rFonts w:eastAsia="Times New Roman"/>
        </w:rPr>
      </w:pPr>
      <w:bookmarkStart w:id="15" w:name="_Toc493709188"/>
      <w:r>
        <w:rPr>
          <w:rFonts w:eastAsia="Times New Roman"/>
        </w:rPr>
        <w:lastRenderedPageBreak/>
        <w:t>Schedule</w:t>
      </w:r>
      <w:bookmarkEnd w:id="15"/>
    </w:p>
    <w:p w:rsidR="0033082C" w:rsidRDefault="0033082C" w:rsidP="0033082C">
      <w:pPr>
        <w:pStyle w:val="Heading2"/>
        <w:numPr>
          <w:ilvl w:val="1"/>
          <w:numId w:val="3"/>
        </w:numPr>
      </w:pPr>
      <w:bookmarkStart w:id="16" w:name="_Toc493709189"/>
      <w:r>
        <w:t>Schedule Table</w:t>
      </w:r>
      <w:bookmarkEnd w:id="16"/>
    </w:p>
    <w:p w:rsidR="0033082C" w:rsidRDefault="000B77D1" w:rsidP="0033082C">
      <w:r>
        <w:t xml:space="preserve">The following is a table that outlines the weekly schedule for completing the final report starting from the </w:t>
      </w:r>
      <w:r w:rsidR="005D3FE8">
        <w:t>week starting Monday September 18</w:t>
      </w:r>
      <w:r w:rsidR="005D3FE8" w:rsidRPr="005D3FE8">
        <w:rPr>
          <w:vertAlign w:val="superscript"/>
        </w:rPr>
        <w:t>th</w:t>
      </w:r>
      <w:r w:rsidR="005D3FE8">
        <w:t xml:space="preserve"> 2017 to the week ending Sunday 22</w:t>
      </w:r>
      <w:r w:rsidR="005D3FE8" w:rsidRPr="005D3FE8">
        <w:rPr>
          <w:vertAlign w:val="superscript"/>
        </w:rPr>
        <w:t>nd</w:t>
      </w:r>
      <w:r w:rsidR="005D3FE8">
        <w:t xml:space="preserve"> October 2017.</w:t>
      </w:r>
    </w:p>
    <w:tbl>
      <w:tblPr>
        <w:tblStyle w:val="TableGrid"/>
        <w:tblW w:w="0" w:type="auto"/>
        <w:jc w:val="center"/>
        <w:tblInd w:w="304" w:type="dxa"/>
        <w:tblLook w:val="04A0"/>
      </w:tblPr>
      <w:tblGrid>
        <w:gridCol w:w="1748"/>
        <w:gridCol w:w="1660"/>
        <w:gridCol w:w="5803"/>
      </w:tblGrid>
      <w:tr w:rsidR="00B07D17" w:rsidTr="00B07D17">
        <w:trPr>
          <w:trHeight w:val="211"/>
          <w:jc w:val="center"/>
        </w:trPr>
        <w:tc>
          <w:tcPr>
            <w:tcW w:w="1748" w:type="dxa"/>
          </w:tcPr>
          <w:p w:rsidR="00B07D17" w:rsidRPr="005D3FE8" w:rsidRDefault="00B07D17" w:rsidP="00FF2852">
            <w:pPr>
              <w:rPr>
                <w:b/>
              </w:rPr>
            </w:pPr>
            <w:r w:rsidRPr="005D3FE8">
              <w:rPr>
                <w:b/>
              </w:rPr>
              <w:t xml:space="preserve">Week </w:t>
            </w:r>
            <w:r>
              <w:rPr>
                <w:b/>
              </w:rPr>
              <w:t>S</w:t>
            </w:r>
            <w:r w:rsidRPr="005D3FE8">
              <w:rPr>
                <w:b/>
              </w:rPr>
              <w:t>tarting on</w:t>
            </w:r>
          </w:p>
        </w:tc>
        <w:tc>
          <w:tcPr>
            <w:tcW w:w="1660" w:type="dxa"/>
          </w:tcPr>
          <w:p w:rsidR="00B07D17" w:rsidRPr="005D3FE8" w:rsidRDefault="00B07D17" w:rsidP="00FF2852">
            <w:pPr>
              <w:rPr>
                <w:b/>
              </w:rPr>
            </w:pPr>
            <w:r w:rsidRPr="005D3FE8">
              <w:rPr>
                <w:b/>
              </w:rPr>
              <w:t xml:space="preserve">Week </w:t>
            </w:r>
            <w:r>
              <w:rPr>
                <w:b/>
              </w:rPr>
              <w:t>E</w:t>
            </w:r>
            <w:r w:rsidRPr="005D3FE8">
              <w:rPr>
                <w:b/>
              </w:rPr>
              <w:t>nding on</w:t>
            </w:r>
          </w:p>
        </w:tc>
        <w:tc>
          <w:tcPr>
            <w:tcW w:w="5803" w:type="dxa"/>
          </w:tcPr>
          <w:p w:rsidR="00B07D17" w:rsidRPr="005D3FE8" w:rsidRDefault="00B07D17" w:rsidP="005D3FE8">
            <w:pPr>
              <w:rPr>
                <w:b/>
              </w:rPr>
            </w:pPr>
            <w:r>
              <w:rPr>
                <w:b/>
              </w:rPr>
              <w:t>Tasks to Complete</w:t>
            </w:r>
          </w:p>
        </w:tc>
      </w:tr>
      <w:tr w:rsidR="001D3479" w:rsidTr="00801C94">
        <w:trPr>
          <w:trHeight w:val="1243"/>
          <w:jc w:val="center"/>
        </w:trPr>
        <w:tc>
          <w:tcPr>
            <w:tcW w:w="1748" w:type="dxa"/>
            <w:vAlign w:val="center"/>
          </w:tcPr>
          <w:p w:rsidR="001D3479" w:rsidRDefault="001D3479" w:rsidP="007873DA">
            <w:pPr>
              <w:jc w:val="center"/>
            </w:pPr>
            <w:r>
              <w:t>11-Sept-17</w:t>
            </w:r>
          </w:p>
        </w:tc>
        <w:tc>
          <w:tcPr>
            <w:tcW w:w="1660" w:type="dxa"/>
            <w:vAlign w:val="center"/>
          </w:tcPr>
          <w:p w:rsidR="001D3479" w:rsidRDefault="001D3479" w:rsidP="007873DA">
            <w:pPr>
              <w:jc w:val="center"/>
            </w:pPr>
            <w:r>
              <w:t>17-Sept-1</w:t>
            </w:r>
            <w:r w:rsidR="00B15E07">
              <w:t>7</w:t>
            </w:r>
          </w:p>
        </w:tc>
        <w:tc>
          <w:tcPr>
            <w:tcW w:w="5803" w:type="dxa"/>
          </w:tcPr>
          <w:p w:rsidR="001D3479" w:rsidRDefault="001D3479" w:rsidP="001D3479">
            <w:pPr>
              <w:pStyle w:val="ListParagraph"/>
              <w:numPr>
                <w:ilvl w:val="0"/>
                <w:numId w:val="18"/>
              </w:numPr>
              <w:ind w:left="217" w:hanging="219"/>
            </w:pPr>
            <w:r>
              <w:t>Import all data to tables in a PostgresSQL database.</w:t>
            </w:r>
          </w:p>
          <w:p w:rsidR="001D3479" w:rsidRDefault="001D3479" w:rsidP="001D3479">
            <w:pPr>
              <w:pStyle w:val="ListParagraph"/>
              <w:numPr>
                <w:ilvl w:val="0"/>
                <w:numId w:val="18"/>
              </w:numPr>
              <w:ind w:left="217" w:hanging="219"/>
            </w:pPr>
            <w:r>
              <w:t>Start querying the data using SQL.</w:t>
            </w:r>
          </w:p>
          <w:p w:rsidR="001D3479" w:rsidRDefault="001D3479" w:rsidP="001D3479">
            <w:pPr>
              <w:pStyle w:val="ListParagraph"/>
              <w:numPr>
                <w:ilvl w:val="0"/>
                <w:numId w:val="18"/>
              </w:numPr>
              <w:ind w:left="217" w:hanging="219"/>
            </w:pPr>
            <w:r>
              <w:t>Research how to make a connection from R to a PostgresSQL database.</w:t>
            </w:r>
          </w:p>
        </w:tc>
      </w:tr>
      <w:tr w:rsidR="00B07D17" w:rsidTr="000473B0">
        <w:trPr>
          <w:trHeight w:val="1560"/>
          <w:jc w:val="center"/>
        </w:trPr>
        <w:tc>
          <w:tcPr>
            <w:tcW w:w="1748" w:type="dxa"/>
            <w:vAlign w:val="center"/>
          </w:tcPr>
          <w:p w:rsidR="00B07D17" w:rsidRDefault="00B07D17" w:rsidP="007873DA">
            <w:pPr>
              <w:jc w:val="center"/>
            </w:pPr>
            <w:r>
              <w:t>18-Sept-17</w:t>
            </w:r>
          </w:p>
        </w:tc>
        <w:tc>
          <w:tcPr>
            <w:tcW w:w="1660" w:type="dxa"/>
            <w:vAlign w:val="center"/>
          </w:tcPr>
          <w:p w:rsidR="00B07D17" w:rsidRDefault="00B07D17" w:rsidP="007873DA">
            <w:pPr>
              <w:jc w:val="center"/>
            </w:pPr>
            <w:r>
              <w:t>24-Sept-17</w:t>
            </w:r>
          </w:p>
        </w:tc>
        <w:tc>
          <w:tcPr>
            <w:tcW w:w="5803" w:type="dxa"/>
          </w:tcPr>
          <w:p w:rsidR="00B07D17" w:rsidRDefault="00B07D17" w:rsidP="00B07D17">
            <w:pPr>
              <w:pStyle w:val="ListParagraph"/>
              <w:numPr>
                <w:ilvl w:val="0"/>
                <w:numId w:val="18"/>
              </w:numPr>
              <w:ind w:left="217" w:hanging="219"/>
            </w:pPr>
            <w:r>
              <w:t>Deem which columns in both datasets are relevant.</w:t>
            </w:r>
          </w:p>
          <w:p w:rsidR="00B07D17" w:rsidRDefault="00B07D17" w:rsidP="00B07D17">
            <w:pPr>
              <w:pStyle w:val="ListParagraph"/>
              <w:numPr>
                <w:ilvl w:val="0"/>
                <w:numId w:val="18"/>
              </w:numPr>
              <w:ind w:left="217" w:hanging="219"/>
            </w:pPr>
            <w:r>
              <w:t>Decide how the data will be combined.</w:t>
            </w:r>
          </w:p>
          <w:p w:rsidR="00B07D17" w:rsidRDefault="00FD323D" w:rsidP="00B07D17">
            <w:pPr>
              <w:pStyle w:val="ListParagraph"/>
              <w:numPr>
                <w:ilvl w:val="0"/>
                <w:numId w:val="18"/>
              </w:numPr>
              <w:ind w:left="217" w:hanging="219"/>
            </w:pPr>
            <w:r>
              <w:t>Import the data from the PostgresSQL database to R.</w:t>
            </w:r>
          </w:p>
          <w:p w:rsidR="00FD323D" w:rsidRDefault="00FD323D" w:rsidP="00B07D17">
            <w:pPr>
              <w:pStyle w:val="ListParagraph"/>
              <w:numPr>
                <w:ilvl w:val="0"/>
                <w:numId w:val="18"/>
              </w:numPr>
              <w:ind w:left="217" w:hanging="219"/>
            </w:pPr>
            <w:r>
              <w:t>Continue learning R.</w:t>
            </w:r>
          </w:p>
          <w:p w:rsidR="00FD323D" w:rsidRPr="00FF2852" w:rsidRDefault="00FD323D" w:rsidP="00B07D17">
            <w:pPr>
              <w:pStyle w:val="ListParagraph"/>
              <w:numPr>
                <w:ilvl w:val="0"/>
                <w:numId w:val="18"/>
              </w:numPr>
              <w:ind w:left="217" w:hanging="219"/>
            </w:pPr>
            <w:r>
              <w:t>Begin preliminary analysis of data.</w:t>
            </w:r>
          </w:p>
        </w:tc>
      </w:tr>
      <w:tr w:rsidR="00B07D17" w:rsidTr="000473B0">
        <w:trPr>
          <w:trHeight w:val="1399"/>
          <w:jc w:val="center"/>
        </w:trPr>
        <w:tc>
          <w:tcPr>
            <w:tcW w:w="1748" w:type="dxa"/>
            <w:vAlign w:val="center"/>
          </w:tcPr>
          <w:p w:rsidR="00B07D17" w:rsidRDefault="00B07D17" w:rsidP="008B39A0">
            <w:pPr>
              <w:jc w:val="center"/>
            </w:pPr>
            <w:r>
              <w:t>25-Sept-17</w:t>
            </w:r>
          </w:p>
        </w:tc>
        <w:tc>
          <w:tcPr>
            <w:tcW w:w="1660" w:type="dxa"/>
            <w:vAlign w:val="center"/>
          </w:tcPr>
          <w:p w:rsidR="00B07D17" w:rsidRDefault="00B07D17" w:rsidP="007873DA">
            <w:pPr>
              <w:jc w:val="center"/>
            </w:pPr>
            <w:r>
              <w:t>01-Oct-17</w:t>
            </w:r>
          </w:p>
        </w:tc>
        <w:tc>
          <w:tcPr>
            <w:tcW w:w="5803" w:type="dxa"/>
          </w:tcPr>
          <w:p w:rsidR="00B60F67" w:rsidRDefault="00B60F67" w:rsidP="00B07D17">
            <w:pPr>
              <w:pStyle w:val="ListParagraph"/>
              <w:numPr>
                <w:ilvl w:val="0"/>
                <w:numId w:val="19"/>
              </w:numPr>
              <w:ind w:left="238" w:hanging="219"/>
            </w:pPr>
            <w:r>
              <w:t>Continue learning R.</w:t>
            </w:r>
          </w:p>
          <w:p w:rsidR="00B07D17" w:rsidRDefault="00376DD5" w:rsidP="00B07D17">
            <w:pPr>
              <w:pStyle w:val="ListParagraph"/>
              <w:numPr>
                <w:ilvl w:val="0"/>
                <w:numId w:val="19"/>
              </w:numPr>
              <w:ind w:left="238" w:hanging="219"/>
            </w:pPr>
            <w:r>
              <w:t>Start finalizing the data analysis section.</w:t>
            </w:r>
          </w:p>
          <w:p w:rsidR="00E25122" w:rsidRDefault="00E25122" w:rsidP="00B07D17">
            <w:pPr>
              <w:pStyle w:val="ListParagraph"/>
              <w:numPr>
                <w:ilvl w:val="0"/>
                <w:numId w:val="19"/>
              </w:numPr>
              <w:ind w:left="238" w:hanging="219"/>
            </w:pPr>
            <w:r>
              <w:t>Proof read and complete report two.</w:t>
            </w:r>
          </w:p>
          <w:p w:rsidR="001118CB" w:rsidRDefault="001118CB" w:rsidP="001118CB">
            <w:pPr>
              <w:pStyle w:val="ListParagraph"/>
              <w:numPr>
                <w:ilvl w:val="0"/>
                <w:numId w:val="19"/>
              </w:numPr>
              <w:ind w:left="238" w:hanging="219"/>
            </w:pPr>
            <w:r>
              <w:t>Start writing out report three and complete a draft of the relevant project report sections and headers.</w:t>
            </w:r>
          </w:p>
          <w:p w:rsidR="00FD323D" w:rsidRPr="00B07D17" w:rsidRDefault="00FD323D" w:rsidP="00B60F67">
            <w:pPr>
              <w:pStyle w:val="ListParagraph"/>
              <w:ind w:left="238"/>
            </w:pPr>
          </w:p>
        </w:tc>
      </w:tr>
      <w:tr w:rsidR="00B07D17" w:rsidTr="001118CB">
        <w:trPr>
          <w:trHeight w:val="1405"/>
          <w:jc w:val="center"/>
        </w:trPr>
        <w:tc>
          <w:tcPr>
            <w:tcW w:w="1748" w:type="dxa"/>
            <w:vAlign w:val="center"/>
          </w:tcPr>
          <w:p w:rsidR="00B07D17" w:rsidRDefault="00B07D17" w:rsidP="007873DA">
            <w:pPr>
              <w:jc w:val="center"/>
            </w:pPr>
            <w:r>
              <w:t>02-Oct-17</w:t>
            </w:r>
          </w:p>
        </w:tc>
        <w:tc>
          <w:tcPr>
            <w:tcW w:w="1660" w:type="dxa"/>
            <w:vAlign w:val="center"/>
          </w:tcPr>
          <w:p w:rsidR="00B07D17" w:rsidRDefault="00B07D17" w:rsidP="007873DA">
            <w:pPr>
              <w:jc w:val="center"/>
            </w:pPr>
            <w:r>
              <w:t>08-Oct-17</w:t>
            </w:r>
          </w:p>
        </w:tc>
        <w:tc>
          <w:tcPr>
            <w:tcW w:w="5803" w:type="dxa"/>
          </w:tcPr>
          <w:p w:rsidR="00E25122" w:rsidRDefault="00FD323D" w:rsidP="00376DD5">
            <w:pPr>
              <w:pStyle w:val="ListParagraph"/>
              <w:numPr>
                <w:ilvl w:val="0"/>
                <w:numId w:val="19"/>
              </w:numPr>
              <w:ind w:left="238" w:hanging="219"/>
            </w:pPr>
            <w:r>
              <w:t xml:space="preserve">Complete data analysis and begin the process of deciding </w:t>
            </w:r>
            <w:r w:rsidR="00376DD5">
              <w:t xml:space="preserve">on </w:t>
            </w:r>
            <w:r>
              <w:t>the visualization and presentation of the data.</w:t>
            </w:r>
          </w:p>
          <w:p w:rsidR="000473B0" w:rsidRDefault="000473B0" w:rsidP="00376DD5">
            <w:pPr>
              <w:pStyle w:val="ListParagraph"/>
              <w:numPr>
                <w:ilvl w:val="0"/>
                <w:numId w:val="19"/>
              </w:numPr>
              <w:ind w:left="238" w:hanging="219"/>
            </w:pPr>
            <w:r>
              <w:t>Ensure that the data analysis has done a sufficient job of answering the research questions.</w:t>
            </w:r>
          </w:p>
          <w:p w:rsidR="000473B0" w:rsidRDefault="00376DD5" w:rsidP="000473B0">
            <w:pPr>
              <w:pStyle w:val="ListParagraph"/>
              <w:numPr>
                <w:ilvl w:val="0"/>
                <w:numId w:val="19"/>
              </w:numPr>
              <w:ind w:left="238" w:hanging="219"/>
            </w:pPr>
            <w:r>
              <w:t>Complete the methodology, dataset, database and other methods section of the project report.</w:t>
            </w:r>
          </w:p>
          <w:p w:rsidR="000473B0" w:rsidRPr="000473B0" w:rsidRDefault="000473B0" w:rsidP="000473B0">
            <w:pPr>
              <w:pStyle w:val="ListParagraph"/>
              <w:ind w:left="238"/>
            </w:pPr>
          </w:p>
        </w:tc>
      </w:tr>
      <w:tr w:rsidR="00B07D17" w:rsidTr="001D3479">
        <w:trPr>
          <w:trHeight w:val="1429"/>
          <w:jc w:val="center"/>
        </w:trPr>
        <w:tc>
          <w:tcPr>
            <w:tcW w:w="1748" w:type="dxa"/>
            <w:vAlign w:val="center"/>
          </w:tcPr>
          <w:p w:rsidR="00B07D17" w:rsidRDefault="00B07D17" w:rsidP="007873DA">
            <w:pPr>
              <w:jc w:val="center"/>
            </w:pPr>
            <w:r>
              <w:t>09-Oct-17</w:t>
            </w:r>
          </w:p>
        </w:tc>
        <w:tc>
          <w:tcPr>
            <w:tcW w:w="1660" w:type="dxa"/>
            <w:vAlign w:val="center"/>
          </w:tcPr>
          <w:p w:rsidR="00B07D17" w:rsidRDefault="00B07D17" w:rsidP="007873DA">
            <w:pPr>
              <w:jc w:val="center"/>
            </w:pPr>
            <w:r>
              <w:t>15-Oct-17</w:t>
            </w:r>
          </w:p>
        </w:tc>
        <w:tc>
          <w:tcPr>
            <w:tcW w:w="5803" w:type="dxa"/>
          </w:tcPr>
          <w:p w:rsidR="00B07D17" w:rsidRDefault="00376DD5" w:rsidP="00B60F67">
            <w:pPr>
              <w:pStyle w:val="ListParagraph"/>
              <w:numPr>
                <w:ilvl w:val="0"/>
                <w:numId w:val="19"/>
              </w:numPr>
              <w:ind w:left="238" w:hanging="219"/>
            </w:pPr>
            <w:r>
              <w:t>Complete the</w:t>
            </w:r>
            <w:r w:rsidR="00B60F67">
              <w:t xml:space="preserve"> conclusion and discussion section of the project report.</w:t>
            </w:r>
          </w:p>
          <w:p w:rsidR="00B60F67" w:rsidRDefault="00B60F67" w:rsidP="00B60F67">
            <w:pPr>
              <w:pStyle w:val="ListParagraph"/>
              <w:numPr>
                <w:ilvl w:val="0"/>
                <w:numId w:val="19"/>
              </w:numPr>
              <w:ind w:left="238" w:hanging="219"/>
            </w:pPr>
            <w:r>
              <w:t>Complete the data visualization process and ensure all necessary sections of the project are complete.</w:t>
            </w:r>
          </w:p>
          <w:p w:rsidR="00B60F67" w:rsidRPr="00B07D17" w:rsidRDefault="00B60F67" w:rsidP="00B60F67">
            <w:pPr>
              <w:pStyle w:val="ListParagraph"/>
              <w:ind w:left="238"/>
            </w:pPr>
          </w:p>
        </w:tc>
      </w:tr>
      <w:tr w:rsidR="00B07D17" w:rsidTr="0074484B">
        <w:trPr>
          <w:trHeight w:val="928"/>
          <w:jc w:val="center"/>
        </w:trPr>
        <w:tc>
          <w:tcPr>
            <w:tcW w:w="1748" w:type="dxa"/>
            <w:vAlign w:val="center"/>
          </w:tcPr>
          <w:p w:rsidR="00B07D17" w:rsidRDefault="00B07D17" w:rsidP="0033032D">
            <w:pPr>
              <w:jc w:val="center"/>
            </w:pPr>
            <w:r>
              <w:t>16-Oct-</w:t>
            </w:r>
            <w:r w:rsidR="0033032D">
              <w:t>17</w:t>
            </w:r>
          </w:p>
        </w:tc>
        <w:tc>
          <w:tcPr>
            <w:tcW w:w="1660" w:type="dxa"/>
            <w:vAlign w:val="center"/>
          </w:tcPr>
          <w:p w:rsidR="00B07D17" w:rsidRDefault="00B07D17" w:rsidP="007873DA">
            <w:pPr>
              <w:jc w:val="center"/>
            </w:pPr>
            <w:r>
              <w:t>22-Oct-17</w:t>
            </w:r>
          </w:p>
        </w:tc>
        <w:tc>
          <w:tcPr>
            <w:tcW w:w="5803" w:type="dxa"/>
          </w:tcPr>
          <w:p w:rsidR="00B07D17" w:rsidRPr="00B07D17" w:rsidRDefault="00D97DD8" w:rsidP="0074484B">
            <w:pPr>
              <w:pStyle w:val="ListParagraph"/>
              <w:keepNext/>
              <w:numPr>
                <w:ilvl w:val="0"/>
                <w:numId w:val="19"/>
              </w:numPr>
              <w:ind w:left="238" w:hanging="219"/>
            </w:pPr>
            <w:r>
              <w:t>Proof</w:t>
            </w:r>
            <w:r w:rsidR="00376DD5">
              <w:t>read and complete</w:t>
            </w:r>
            <w:r w:rsidR="00FD323D">
              <w:t xml:space="preserve"> </w:t>
            </w:r>
            <w:r w:rsidR="00376DD5">
              <w:t>the project report.</w:t>
            </w:r>
          </w:p>
        </w:tc>
      </w:tr>
    </w:tbl>
    <w:p w:rsidR="0074484B" w:rsidRPr="0074484B" w:rsidRDefault="0074484B" w:rsidP="0074484B">
      <w:pPr>
        <w:pStyle w:val="NoSpacing"/>
        <w:jc w:val="center"/>
        <w:rPr>
          <w:b/>
        </w:rPr>
      </w:pPr>
      <w:r w:rsidRPr="0074484B">
        <w:rPr>
          <w:b/>
        </w:rPr>
        <w:t xml:space="preserve">Table </w:t>
      </w:r>
      <w:r w:rsidR="00EA48BC" w:rsidRPr="0074484B">
        <w:rPr>
          <w:b/>
        </w:rPr>
        <w:fldChar w:fldCharType="begin"/>
      </w:r>
      <w:r w:rsidRPr="0074484B">
        <w:rPr>
          <w:b/>
        </w:rPr>
        <w:instrText xml:space="preserve"> SEQ Table \* ARABIC </w:instrText>
      </w:r>
      <w:r w:rsidR="00EA48BC" w:rsidRPr="0074484B">
        <w:rPr>
          <w:b/>
        </w:rPr>
        <w:fldChar w:fldCharType="separate"/>
      </w:r>
      <w:r w:rsidRPr="0074484B">
        <w:rPr>
          <w:b/>
          <w:noProof/>
        </w:rPr>
        <w:t>1</w:t>
      </w:r>
      <w:r w:rsidR="00EA48BC" w:rsidRPr="0074484B">
        <w:rPr>
          <w:b/>
        </w:rPr>
        <w:fldChar w:fldCharType="end"/>
      </w:r>
      <w:r w:rsidRPr="0074484B">
        <w:rPr>
          <w:b/>
          <w:noProof/>
        </w:rPr>
        <w:t>: Weekly Schedule</w:t>
      </w:r>
    </w:p>
    <w:p w:rsidR="00FF2852" w:rsidRDefault="0074484B" w:rsidP="00FF2852">
      <w:pPr>
        <w:pStyle w:val="Heading2"/>
        <w:numPr>
          <w:ilvl w:val="1"/>
          <w:numId w:val="3"/>
        </w:numPr>
      </w:pPr>
      <w:bookmarkStart w:id="17" w:name="_Toc493709190"/>
      <w:r>
        <w:lastRenderedPageBreak/>
        <w:t>K</w:t>
      </w:r>
      <w:r w:rsidR="00FF2852">
        <w:t>eeping to Schedule</w:t>
      </w:r>
      <w:bookmarkEnd w:id="17"/>
    </w:p>
    <w:p w:rsidR="001118CB" w:rsidRDefault="001118CB" w:rsidP="001118CB">
      <w:r>
        <w:t xml:space="preserve">By spreading the </w:t>
      </w:r>
      <w:r w:rsidR="000473B0">
        <w:t xml:space="preserve">remaining </w:t>
      </w:r>
      <w:r>
        <w:t xml:space="preserve">tasks over a six week period, there should be sufficient time to </w:t>
      </w:r>
      <w:r w:rsidR="000473B0">
        <w:t xml:space="preserve">continue </w:t>
      </w:r>
      <w:r>
        <w:t>learn</w:t>
      </w:r>
      <w:r w:rsidR="000473B0">
        <w:t>ing</w:t>
      </w:r>
      <w:r>
        <w:t xml:space="preserve"> the basics of data manipulation in R </w:t>
      </w:r>
      <w:r w:rsidR="000473B0">
        <w:t xml:space="preserve">and SQL while still having time to complete the project report. </w:t>
      </w:r>
    </w:p>
    <w:p w:rsidR="00801C94" w:rsidRDefault="00801C94" w:rsidP="001118CB">
      <w:r>
        <w:t>The most ambitious aspect of this report was the decision to use R as both the tool to analyze and visualize the data. In this respect, the author is much more confident and proficient in the use of Python for data manipulation and visualization, yet as Python is not covered as part of the course material for CSC8002, R was chosen to demonstrate how the learning material covered in the course was used to complete the project.</w:t>
      </w:r>
      <w:r w:rsidR="00AB3E32">
        <w:t xml:space="preserve"> The author is however confident that the concepts from Python packages, such as </w:t>
      </w:r>
      <w:r w:rsidR="00AB3E32" w:rsidRPr="00277E96">
        <w:rPr>
          <w:i/>
        </w:rPr>
        <w:t>Numpy</w:t>
      </w:r>
      <w:r w:rsidR="00AB3E32">
        <w:t xml:space="preserve">, </w:t>
      </w:r>
      <w:r w:rsidR="00AB3E32" w:rsidRPr="00277E96">
        <w:rPr>
          <w:i/>
        </w:rPr>
        <w:t>Pandas</w:t>
      </w:r>
      <w:r w:rsidR="00AB3E32">
        <w:t xml:space="preserve"> and </w:t>
      </w:r>
      <w:r w:rsidR="00AB3E32" w:rsidRPr="00277E96">
        <w:rPr>
          <w:i/>
        </w:rPr>
        <w:t>Matplotlib</w:t>
      </w:r>
      <w:r w:rsidR="00AB3E32">
        <w:t xml:space="preserve">, are just as easily covered in R packages such as </w:t>
      </w:r>
      <w:r w:rsidR="00277E96">
        <w:rPr>
          <w:i/>
        </w:rPr>
        <w:t>g</w:t>
      </w:r>
      <w:r w:rsidR="008D1D74" w:rsidRPr="00277E96">
        <w:rPr>
          <w:i/>
        </w:rPr>
        <w:t>gplot2</w:t>
      </w:r>
      <w:r w:rsidR="00DE7120">
        <w:t>.</w:t>
      </w:r>
    </w:p>
    <w:p w:rsidR="0033082C" w:rsidRDefault="0033082C" w:rsidP="00153ED4"/>
    <w:p w:rsidR="001D3479" w:rsidRDefault="001D3479">
      <w:pPr>
        <w:rPr>
          <w:rFonts w:asciiTheme="majorHAnsi" w:eastAsia="Times New Roman" w:hAnsiTheme="majorHAnsi" w:cstheme="majorBidi"/>
          <w:b/>
          <w:sz w:val="40"/>
          <w:szCs w:val="40"/>
        </w:rPr>
      </w:pPr>
      <w:r>
        <w:rPr>
          <w:rFonts w:eastAsia="Times New Roman"/>
        </w:rPr>
        <w:br w:type="page"/>
      </w:r>
    </w:p>
    <w:p w:rsidR="0033082C" w:rsidRDefault="0033082C" w:rsidP="0033082C">
      <w:pPr>
        <w:pStyle w:val="Heading1"/>
        <w:numPr>
          <w:ilvl w:val="0"/>
          <w:numId w:val="3"/>
        </w:numPr>
        <w:rPr>
          <w:rFonts w:eastAsia="Times New Roman"/>
        </w:rPr>
      </w:pPr>
      <w:bookmarkStart w:id="18" w:name="_Toc493709191"/>
      <w:r>
        <w:rPr>
          <w:rFonts w:eastAsia="Times New Roman"/>
        </w:rPr>
        <w:lastRenderedPageBreak/>
        <w:t>Progress</w:t>
      </w:r>
      <w:bookmarkEnd w:id="18"/>
    </w:p>
    <w:p w:rsidR="0033082C" w:rsidRDefault="0033082C" w:rsidP="0033082C">
      <w:pPr>
        <w:pStyle w:val="Heading2"/>
        <w:numPr>
          <w:ilvl w:val="1"/>
          <w:numId w:val="3"/>
        </w:numPr>
      </w:pPr>
      <w:bookmarkStart w:id="19" w:name="_Toc493709192"/>
      <w:r>
        <w:t xml:space="preserve">Current </w:t>
      </w:r>
      <w:r w:rsidR="00941220">
        <w:t>completed tasks</w:t>
      </w:r>
      <w:bookmarkEnd w:id="19"/>
    </w:p>
    <w:p w:rsidR="00941220" w:rsidRPr="00941220" w:rsidRDefault="00941220" w:rsidP="00941220">
      <w:r>
        <w:t>The following is a list of outlined tasks that have currently been completed.</w:t>
      </w:r>
    </w:p>
    <w:p w:rsidR="0033082C" w:rsidRDefault="00D97DD8" w:rsidP="00E26C9F">
      <w:pPr>
        <w:pStyle w:val="ListParagraph"/>
        <w:numPr>
          <w:ilvl w:val="0"/>
          <w:numId w:val="17"/>
        </w:numPr>
      </w:pPr>
      <w:r>
        <w:t>Create a</w:t>
      </w:r>
      <w:r w:rsidR="00941220">
        <w:t xml:space="preserve"> database</w:t>
      </w:r>
      <w:r w:rsidR="002241A3">
        <w:t xml:space="preserve"> in PostgresSQL.</w:t>
      </w:r>
    </w:p>
    <w:p w:rsidR="00D97DD8" w:rsidRDefault="00D97DD8" w:rsidP="00E26C9F">
      <w:pPr>
        <w:pStyle w:val="ListParagraph"/>
        <w:numPr>
          <w:ilvl w:val="0"/>
          <w:numId w:val="17"/>
        </w:numPr>
      </w:pPr>
      <w:r>
        <w:t>Clean the data and make necessary changes to incorrect and null values.</w:t>
      </w:r>
    </w:p>
    <w:p w:rsidR="00E26C9F" w:rsidRDefault="00D97DD8" w:rsidP="00E26C9F">
      <w:pPr>
        <w:pStyle w:val="ListParagraph"/>
        <w:numPr>
          <w:ilvl w:val="0"/>
          <w:numId w:val="17"/>
        </w:numPr>
      </w:pPr>
      <w:r>
        <w:t>Import</w:t>
      </w:r>
      <w:r w:rsidR="00E26C9F">
        <w:t xml:space="preserve"> the CSV data into </w:t>
      </w:r>
      <w:r>
        <w:t>SQL tables.</w:t>
      </w:r>
    </w:p>
    <w:p w:rsidR="006225A9" w:rsidRDefault="006225A9" w:rsidP="006225A9">
      <w:pPr>
        <w:pStyle w:val="ListParagraph"/>
        <w:numPr>
          <w:ilvl w:val="0"/>
          <w:numId w:val="17"/>
        </w:numPr>
      </w:pPr>
      <w:r>
        <w:t>Do some preliminary inquiries into the data using R.</w:t>
      </w:r>
    </w:p>
    <w:p w:rsidR="00CB5F88" w:rsidRDefault="00CB5F88" w:rsidP="00D97DD8">
      <w:r>
        <w:t>There are also a number of tasks that are scheduled to be completed prior to the due date of this report which at the current time of writing are not complete.</w:t>
      </w:r>
    </w:p>
    <w:p w:rsidR="00CB5F88" w:rsidRDefault="00CB5F88" w:rsidP="00D97DD8"/>
    <w:p w:rsidR="00D97DD8" w:rsidRDefault="00D97DD8" w:rsidP="00D97DD8">
      <w:pPr>
        <w:pStyle w:val="Heading2"/>
        <w:numPr>
          <w:ilvl w:val="1"/>
          <w:numId w:val="3"/>
        </w:numPr>
      </w:pPr>
      <w:bookmarkStart w:id="20" w:name="_Toc493709193"/>
      <w:r>
        <w:t>Tasks to complete</w:t>
      </w:r>
      <w:bookmarkEnd w:id="20"/>
    </w:p>
    <w:p w:rsidR="00D97DD8" w:rsidRDefault="00D97DD8" w:rsidP="00D97DD8">
      <w:r>
        <w:t>The following is a succinct list of tasks that are to be completed along with a brief explanation of how they will be addressed.</w:t>
      </w:r>
    </w:p>
    <w:p w:rsidR="00E26C9F" w:rsidRDefault="00E26C9F" w:rsidP="00E26C9F">
      <w:pPr>
        <w:pStyle w:val="ListParagraph"/>
        <w:numPr>
          <w:ilvl w:val="0"/>
          <w:numId w:val="17"/>
        </w:numPr>
      </w:pPr>
      <w:r>
        <w:t>Ma</w:t>
      </w:r>
      <w:r w:rsidR="00D97DD8">
        <w:t>ke</w:t>
      </w:r>
      <w:r>
        <w:t xml:space="preserve"> a </w:t>
      </w:r>
      <w:r w:rsidR="00D97DD8">
        <w:t>connection to the database in R.</w:t>
      </w:r>
    </w:p>
    <w:p w:rsidR="00D97DD8" w:rsidRDefault="00D97DD8" w:rsidP="00D97DD8">
      <w:pPr>
        <w:pStyle w:val="ListParagraph"/>
        <w:numPr>
          <w:ilvl w:val="0"/>
          <w:numId w:val="17"/>
        </w:numPr>
      </w:pPr>
      <w:r>
        <w:t>Import the data from the PostgresSQL database to R.</w:t>
      </w:r>
    </w:p>
    <w:p w:rsidR="00D97DD8" w:rsidRDefault="00D97DD8" w:rsidP="00D97DD8">
      <w:pPr>
        <w:pStyle w:val="ListParagraph"/>
        <w:numPr>
          <w:ilvl w:val="0"/>
          <w:numId w:val="17"/>
        </w:numPr>
      </w:pPr>
      <w:r>
        <w:t>Begin preliminary analysis of data.</w:t>
      </w:r>
    </w:p>
    <w:p w:rsidR="00D97DD8" w:rsidRDefault="00D97DD8" w:rsidP="00D97DD8">
      <w:pPr>
        <w:pStyle w:val="ListParagraph"/>
        <w:numPr>
          <w:ilvl w:val="0"/>
          <w:numId w:val="17"/>
        </w:numPr>
      </w:pPr>
      <w:r>
        <w:t>Continue learning R.</w:t>
      </w:r>
    </w:p>
    <w:p w:rsidR="00D97DD8" w:rsidRDefault="00D97DD8" w:rsidP="00D97DD8">
      <w:r>
        <w:t xml:space="preserve">All of these points will involve going over the relevant course material that </w:t>
      </w:r>
      <w:r w:rsidR="002241A3">
        <w:t>covers analyzing data in R. Additional material outside of the course syllabus will also be needed to gain enough proficiency in R to complete the final report.</w:t>
      </w:r>
    </w:p>
    <w:p w:rsidR="00654B97" w:rsidRDefault="00654B97" w:rsidP="00654B97">
      <w:pPr>
        <w:pStyle w:val="ListParagraph"/>
        <w:numPr>
          <w:ilvl w:val="0"/>
          <w:numId w:val="17"/>
        </w:numPr>
      </w:pPr>
      <w:r>
        <w:t>Deem which columns in both datasets are relevant.</w:t>
      </w:r>
    </w:p>
    <w:p w:rsidR="00654B97" w:rsidRDefault="00654B97" w:rsidP="00654B97">
      <w:pPr>
        <w:pStyle w:val="ListParagraph"/>
        <w:numPr>
          <w:ilvl w:val="0"/>
          <w:numId w:val="17"/>
        </w:numPr>
      </w:pPr>
      <w:r>
        <w:t>Decide how the data will be combined.</w:t>
      </w:r>
    </w:p>
    <w:p w:rsidR="00727939" w:rsidRDefault="008E34B5" w:rsidP="008E34B5">
      <w:r>
        <w:t xml:space="preserve">These two tasks </w:t>
      </w:r>
      <w:r w:rsidR="00727939">
        <w:t xml:space="preserve">will be done in conjunction with the preliminary data analysis task. Deciding which columns are relevant to the research question is the last part of the data cleaning process, although in this case it is deciding which data is not useful or redundant, rather than looking for incorrect or missing values. </w:t>
      </w:r>
    </w:p>
    <w:p w:rsidR="00654B97" w:rsidRDefault="00654B97" w:rsidP="00654B97">
      <w:pPr>
        <w:pStyle w:val="ListParagraph"/>
        <w:numPr>
          <w:ilvl w:val="0"/>
          <w:numId w:val="17"/>
        </w:numPr>
      </w:pPr>
      <w:r>
        <w:t>Start finalizing the data analysis section.</w:t>
      </w:r>
    </w:p>
    <w:p w:rsidR="00654B97" w:rsidRDefault="00654B97" w:rsidP="00654B97">
      <w:pPr>
        <w:pStyle w:val="ListParagraph"/>
        <w:numPr>
          <w:ilvl w:val="0"/>
          <w:numId w:val="17"/>
        </w:numPr>
      </w:pPr>
      <w:r>
        <w:t>Proof read and complete report two.</w:t>
      </w:r>
    </w:p>
    <w:p w:rsidR="00727939" w:rsidRDefault="00727939" w:rsidP="00727939">
      <w:r>
        <w:lastRenderedPageBreak/>
        <w:t>By the time that this report is due, the data analysis section should be getting close to completion. This will give sufficient time to evaluate how well the analysis has done in answering the research questions. If extra analysis or data is required, this will be the last moment to make that decision.</w:t>
      </w:r>
    </w:p>
    <w:p w:rsidR="00654B97" w:rsidRDefault="00654B97" w:rsidP="00654B97">
      <w:pPr>
        <w:pStyle w:val="ListParagraph"/>
        <w:numPr>
          <w:ilvl w:val="0"/>
          <w:numId w:val="17"/>
        </w:numPr>
      </w:pPr>
      <w:r>
        <w:t>Start writing out report three and complete a draft of the relevant project report sections and headers.</w:t>
      </w:r>
    </w:p>
    <w:p w:rsidR="00654B97" w:rsidRDefault="00654B97" w:rsidP="00654B97">
      <w:pPr>
        <w:pStyle w:val="ListParagraph"/>
        <w:numPr>
          <w:ilvl w:val="0"/>
          <w:numId w:val="17"/>
        </w:numPr>
      </w:pPr>
      <w:r>
        <w:t>Complete data analysis and begin the process of deciding on the visualization and presentation of the data.</w:t>
      </w:r>
    </w:p>
    <w:p w:rsidR="00654B97" w:rsidRDefault="00654B97" w:rsidP="00654B97">
      <w:pPr>
        <w:pStyle w:val="ListParagraph"/>
        <w:numPr>
          <w:ilvl w:val="0"/>
          <w:numId w:val="17"/>
        </w:numPr>
      </w:pPr>
      <w:r>
        <w:t>Ensure that the data analysis has done a sufficient job of answering the research questions.</w:t>
      </w:r>
    </w:p>
    <w:p w:rsidR="00654B97" w:rsidRDefault="00654B97" w:rsidP="00654B97">
      <w:pPr>
        <w:pStyle w:val="ListParagraph"/>
        <w:numPr>
          <w:ilvl w:val="0"/>
          <w:numId w:val="17"/>
        </w:numPr>
      </w:pPr>
      <w:r>
        <w:t>Complete the methodology, dataset, database and other methods section of the project report.</w:t>
      </w:r>
    </w:p>
    <w:p w:rsidR="00654B97" w:rsidRDefault="00654B97" w:rsidP="00654B97">
      <w:pPr>
        <w:pStyle w:val="ListParagraph"/>
        <w:numPr>
          <w:ilvl w:val="0"/>
          <w:numId w:val="17"/>
        </w:numPr>
      </w:pPr>
      <w:r>
        <w:t>Complete the conclusion and discussion section of the project report.</w:t>
      </w:r>
    </w:p>
    <w:p w:rsidR="00654B97" w:rsidRDefault="00654B97" w:rsidP="00654B97">
      <w:pPr>
        <w:pStyle w:val="ListParagraph"/>
        <w:numPr>
          <w:ilvl w:val="0"/>
          <w:numId w:val="17"/>
        </w:numPr>
      </w:pPr>
      <w:r>
        <w:t>Complete the data visualization process and ensure all necessary sections of the project are complete.</w:t>
      </w:r>
    </w:p>
    <w:p w:rsidR="00654B97" w:rsidRDefault="00D97DD8" w:rsidP="00654B97">
      <w:pPr>
        <w:pStyle w:val="ListParagraph"/>
        <w:numPr>
          <w:ilvl w:val="0"/>
          <w:numId w:val="17"/>
        </w:numPr>
      </w:pPr>
      <w:r>
        <w:t>Proof</w:t>
      </w:r>
      <w:r w:rsidR="00654B97">
        <w:t>read and complete the project report.</w:t>
      </w:r>
    </w:p>
    <w:p w:rsidR="0033082C" w:rsidRDefault="00727939" w:rsidP="0033082C">
      <w:r>
        <w:t>Although there are a significant number of tasks in this final group, they are all interrelated, and will most likely require going back and forth between sections as</w:t>
      </w:r>
      <w:r w:rsidR="006B6EFA">
        <w:t xml:space="preserve"> certain aspects are completed. Most of the actual project report writing will be done in this section, but all of the analysis and decisions on how the report will be structured and what information it will contain should be done by this stage.</w:t>
      </w:r>
      <w:r w:rsidR="00686FC0">
        <w:t xml:space="preserve"> The visualization of the data should tie back to how and why it was analyzed, and should clearly answer the research questions.</w:t>
      </w:r>
    </w:p>
    <w:p w:rsidR="0033082C" w:rsidRDefault="0033082C" w:rsidP="0033082C"/>
    <w:p w:rsidR="0033082C" w:rsidRDefault="0033082C" w:rsidP="0033082C"/>
    <w:p w:rsidR="00153ED4" w:rsidRDefault="00153ED4" w:rsidP="00153ED4"/>
    <w:p w:rsidR="00153ED4" w:rsidRDefault="00153ED4" w:rsidP="00CC5507"/>
    <w:p w:rsidR="00CC5507" w:rsidRDefault="00CC5507">
      <w:pPr>
        <w:rPr>
          <w:rFonts w:asciiTheme="majorHAnsi" w:eastAsia="Times New Roman" w:hAnsiTheme="majorHAnsi" w:cstheme="majorBidi"/>
          <w:b/>
          <w:sz w:val="40"/>
          <w:szCs w:val="40"/>
        </w:rPr>
      </w:pPr>
      <w:r>
        <w:rPr>
          <w:rFonts w:eastAsia="Times New Roman"/>
        </w:rPr>
        <w:br w:type="page"/>
      </w:r>
    </w:p>
    <w:p w:rsidR="00CC5507" w:rsidRPr="00897FA1" w:rsidRDefault="00CC5507" w:rsidP="00CC5507">
      <w:pPr>
        <w:pStyle w:val="Heading1"/>
        <w:numPr>
          <w:ilvl w:val="0"/>
          <w:numId w:val="3"/>
        </w:numPr>
        <w:rPr>
          <w:rFonts w:eastAsia="Times New Roman"/>
        </w:rPr>
      </w:pPr>
      <w:bookmarkStart w:id="21" w:name="_Toc493709194"/>
      <w:r w:rsidRPr="00897FA1">
        <w:rPr>
          <w:rFonts w:eastAsia="Times New Roman"/>
        </w:rPr>
        <w:lastRenderedPageBreak/>
        <w:t>Ethics and Privacy</w:t>
      </w:r>
      <w:bookmarkEnd w:id="21"/>
    </w:p>
    <w:p w:rsidR="00CC5507" w:rsidRDefault="00EA64F1" w:rsidP="00CC5507">
      <w:pPr>
        <w:pStyle w:val="Heading2"/>
        <w:numPr>
          <w:ilvl w:val="1"/>
          <w:numId w:val="3"/>
        </w:numPr>
      </w:pPr>
      <w:bookmarkStart w:id="22" w:name="_Toc493709195"/>
      <w:r>
        <w:t>The Privacy Act</w:t>
      </w:r>
      <w:r w:rsidR="00210B4F">
        <w:t xml:space="preserve"> 1988</w:t>
      </w:r>
      <w:bookmarkEnd w:id="22"/>
    </w:p>
    <w:p w:rsidR="00CC5507" w:rsidRDefault="00C96DD5" w:rsidP="00CC5507">
      <w:r>
        <w:t xml:space="preserve">The </w:t>
      </w:r>
      <w:r w:rsidRPr="00C96DD5">
        <w:rPr>
          <w:i/>
        </w:rPr>
        <w:t>P</w:t>
      </w:r>
      <w:r w:rsidR="00210B4F" w:rsidRPr="00C96DD5">
        <w:rPr>
          <w:i/>
        </w:rPr>
        <w:t>rivacy Act 1988</w:t>
      </w:r>
      <w:r w:rsidR="00210B4F">
        <w:t xml:space="preserve"> is Federal Australian </w:t>
      </w:r>
      <w:r w:rsidR="009E4E5D">
        <w:t>legislation that</w:t>
      </w:r>
      <w:r w:rsidR="00210B4F">
        <w:t xml:space="preserve"> regulates how personal information is handled</w:t>
      </w:r>
      <w:r w:rsidR="00E71F09">
        <w:t xml:space="preserve"> </w:t>
      </w:r>
      <w:r w:rsidR="00EA48BC">
        <w:fldChar w:fldCharType="begin"/>
      </w:r>
      <w:r w:rsidR="00D41B52">
        <w:instrText xml:space="preserve"> ADDIN EN.CITE &lt;EndNote&gt;&lt;Cite&gt;&lt;Year&gt;2017&lt;/Year&gt;&lt;RecNum&gt;8&lt;/RecNum&gt;&lt;DisplayText&gt;(Office of the Australian Information Commissioner 2017a)&lt;/DisplayText&gt;&lt;record&gt;&lt;rec-number&gt;8&lt;/rec-number&gt;&lt;foreign-keys&gt;&lt;key app="EN" db-id="rzffvp0x4zdsaaedapyptsfqas05rvs0tdr2" timestamp="1505903312"&gt;8&lt;/key&gt;&lt;/foreign-keys&gt;&lt;ref-type name="Web Page"&gt;12&lt;/ref-type&gt;&lt;contributors&gt;&lt;authors&gt;&lt;author&gt;Office of the Australian Information Commissioner,&lt;/author&gt;&lt;/authors&gt;&lt;/contributors&gt;&lt;titles&gt;&lt;title&gt;Privacy Act&lt;/title&gt;&lt;/titles&gt;&lt;volume&gt;2017&lt;/volume&gt;&lt;number&gt;15-September-2017&lt;/number&gt;&lt;dates&gt;&lt;year&gt;2017&lt;/year&gt;&lt;/dates&gt;&lt;urls&gt;&lt;related-urls&gt;&lt;url&gt;&lt;style face="underline" font="default" size="100%"&gt;https://www.oaic.gov.au/privacy-law/privacy-act/&lt;/style&gt;&lt;/url&gt;&lt;/related-urls&gt;&lt;/urls&gt;&lt;custom1&gt;2017&lt;/custom1&gt;&lt;/record&gt;&lt;/Cite&gt;&lt;/EndNote&gt;</w:instrText>
      </w:r>
      <w:r w:rsidR="00EA48BC">
        <w:fldChar w:fldCharType="separate"/>
      </w:r>
      <w:r w:rsidR="004F1DB3">
        <w:rPr>
          <w:noProof/>
        </w:rPr>
        <w:t>(Office of the Australian Information Commissioner 2017a)</w:t>
      </w:r>
      <w:r w:rsidR="00EA48BC">
        <w:fldChar w:fldCharType="end"/>
      </w:r>
      <w:r w:rsidR="008F5CBD">
        <w:t xml:space="preserve">. </w:t>
      </w:r>
      <w:r w:rsidR="009E4E5D">
        <w:t xml:space="preserve">The scope of this legislation applies to Australian Government agencies (including Australian Federal territories), private organizations with more than $3 million turnover, as well as private health providers and some small businesses </w:t>
      </w:r>
      <w:r w:rsidR="00EA48BC">
        <w:fldChar w:fldCharType="begin"/>
      </w:r>
      <w:r w:rsidR="00D41B52">
        <w:instrText xml:space="preserve"> ADDIN EN.CITE &lt;EndNote&gt;&lt;Cite&gt;&lt;Author&gt;Office of the Australian Information Commissioner&lt;/Author&gt;&lt;Year&gt;2017&lt;/Year&gt;&lt;RecNum&gt;8&lt;/RecNum&gt;&lt;DisplayText&gt;(Office of the Australian Information Commissioner 2017a)&lt;/DisplayText&gt;&lt;record&gt;&lt;rec-number&gt;8&lt;/rec-number&gt;&lt;foreign-keys&gt;&lt;key app="EN" db-id="rzffvp0x4zdsaaedapyptsfqas05rvs0tdr2" timestamp="1505903312"&gt;8&lt;/key&gt;&lt;/foreign-keys&gt;&lt;ref-type name="Web Page"&gt;12&lt;/ref-type&gt;&lt;contributors&gt;&lt;authors&gt;&lt;author&gt;Office of the Australian Information Commissioner,&lt;/author&gt;&lt;/authors&gt;&lt;/contributors&gt;&lt;titles&gt;&lt;title&gt;Privacy Act&lt;/title&gt;&lt;/titles&gt;&lt;volume&gt;2017&lt;/volume&gt;&lt;number&gt;15-September-2017&lt;/number&gt;&lt;dates&gt;&lt;year&gt;2017&lt;/year&gt;&lt;/dates&gt;&lt;urls&gt;&lt;related-urls&gt;&lt;url&gt;&lt;style face="underline" font="default" size="100%"&gt;https://www.oaic.gov.au/privacy-law/privacy-act/&lt;/style&gt;&lt;/url&gt;&lt;/related-urls&gt;&lt;/urls&gt;&lt;custom1&gt;2017&lt;/custom1&gt;&lt;/record&gt;&lt;/Cite&gt;&lt;/EndNote&gt;</w:instrText>
      </w:r>
      <w:r w:rsidR="00EA48BC">
        <w:fldChar w:fldCharType="separate"/>
      </w:r>
      <w:r w:rsidR="004F1DB3">
        <w:rPr>
          <w:noProof/>
        </w:rPr>
        <w:t>(Office of the Australian Information Commissioner 2017a)</w:t>
      </w:r>
      <w:r w:rsidR="00EA48BC">
        <w:fldChar w:fldCharType="end"/>
      </w:r>
      <w:r w:rsidR="00E71F09">
        <w:t>.</w:t>
      </w:r>
    </w:p>
    <w:p w:rsidR="000E2F98" w:rsidRDefault="000E2F98" w:rsidP="00CC5507"/>
    <w:p w:rsidR="000E2F98" w:rsidRPr="00EF4504" w:rsidRDefault="000E2F98" w:rsidP="000E2F98">
      <w:pPr>
        <w:pStyle w:val="Heading2"/>
        <w:numPr>
          <w:ilvl w:val="1"/>
          <w:numId w:val="3"/>
        </w:numPr>
      </w:pPr>
      <w:bookmarkStart w:id="23" w:name="_Toc493709196"/>
      <w:r w:rsidRPr="00EF4504">
        <w:t>What is covered under Australian Privacy and Ethics Law?</w:t>
      </w:r>
      <w:bookmarkEnd w:id="23"/>
    </w:p>
    <w:p w:rsidR="000E2F98" w:rsidRDefault="00C96DD5" w:rsidP="000E2F98">
      <w:r>
        <w:t xml:space="preserve">Schedule 1 of the </w:t>
      </w:r>
      <w:r w:rsidRPr="00C96DD5">
        <w:rPr>
          <w:i/>
        </w:rPr>
        <w:t>Privacy Act 1988</w:t>
      </w:r>
      <w:r>
        <w:t xml:space="preserve"> covers the Australia</w:t>
      </w:r>
      <w:r w:rsidR="00EF6CE0">
        <w:t>n</w:t>
      </w:r>
      <w:r>
        <w:t xml:space="preserve"> Privacy Principles (APP) that govern the manage</w:t>
      </w:r>
      <w:r w:rsidR="008822C1">
        <w:t>ment, transfer, use, collection</w:t>
      </w:r>
      <w:r>
        <w:t xml:space="preserve">, maintenance and storage of personal data </w:t>
      </w:r>
      <w:r w:rsidR="00EA48BC">
        <w:fldChar w:fldCharType="begin"/>
      </w:r>
      <w:r w:rsidR="004F1DB3">
        <w:instrText xml:space="preserve"> ADDIN EN.CITE &lt;EndNote&gt;&lt;Cite&gt;&lt;Author&gt;Office of the Australian Information Commissioner&lt;/Author&gt;&lt;Year&gt;2017&lt;/Year&gt;&lt;RecNum&gt;9&lt;/RecNum&gt;&lt;DisplayText&gt;(Office of the Australian Information Commissioner 2017b)&lt;/DisplayText&gt;&lt;record&gt;&lt;rec-number&gt;9&lt;/rec-number&gt;&lt;foreign-keys&gt;&lt;key app="EN" db-id="rzffvp0x4zdsaaedapyptsfqas05rvs0tdr2" timestamp="1505903819"&gt;9&lt;/key&gt;&lt;/foreign-keys&gt;&lt;ref-type name="Web Page"&gt;12&lt;/ref-type&gt;&lt;contributors&gt;&lt;authors&gt;&lt;author&gt;Office of the Australian Information Commissioner,&lt;/author&gt;&lt;/authors&gt;&lt;/contributors&gt;&lt;titles&gt;&lt;title&gt;Australian Privacy Principles&lt;/title&gt;&lt;/titles&gt;&lt;volume&gt;2017&lt;/volume&gt;&lt;number&gt;15-September&lt;/number&gt;&lt;dates&gt;&lt;year&gt;2017&lt;/year&gt;&lt;/dates&gt;&lt;urls&gt;&lt;related-urls&gt;&lt;url&gt;&lt;style face="underline" font="default" size="100%"&gt;https://www.oaic.gov.au/privacy-law/privacy-act/australian-privacy-principles&lt;/style&gt;&lt;/url&gt;&lt;/related-urls&gt;&lt;/urls&gt;&lt;custom1&gt;2017&lt;/custom1&gt;&lt;/record&gt;&lt;/Cite&gt;&lt;/EndNote&gt;</w:instrText>
      </w:r>
      <w:r w:rsidR="00EA48BC">
        <w:fldChar w:fldCharType="separate"/>
      </w:r>
      <w:r w:rsidR="004F1DB3">
        <w:rPr>
          <w:noProof/>
        </w:rPr>
        <w:t>(Office of the Australian Information Commissioner 2017b)</w:t>
      </w:r>
      <w:r w:rsidR="00EA48BC">
        <w:fldChar w:fldCharType="end"/>
      </w:r>
      <w:r w:rsidR="005D6451">
        <w:t xml:space="preserve">. </w:t>
      </w:r>
      <w:r w:rsidR="001C789B">
        <w:t>These are broken down into 13 s</w:t>
      </w:r>
      <w:r w:rsidR="0012482D">
        <w:t xml:space="preserve">pecific principles </w:t>
      </w:r>
      <w:r w:rsidR="00EA48BC">
        <w:fldChar w:fldCharType="begin"/>
      </w:r>
      <w:r w:rsidR="002A2579">
        <w:instrText xml:space="preserve"> ADDIN EN.CITE &lt;EndNote&gt;&lt;Cite&gt;&lt;Author&gt;Office of the Australian Information Commissioner&lt;/Author&gt;&lt;Year&gt;2017&lt;/Year&gt;&lt;RecNum&gt;10&lt;/RecNum&gt;&lt;DisplayText&gt;(Office of the Australian Information Commissioner 2017c)&lt;/DisplayText&gt;&lt;record&gt;&lt;rec-number&gt;10&lt;/rec-number&gt;&lt;foreign-keys&gt;&lt;key app="EN" db-id="rzffvp0x4zdsaaedapyptsfqas05rvs0tdr2" timestamp="1505904027"&gt;10&lt;/key&gt;&lt;/foreign-keys&gt;&lt;ref-type name="Web Page"&gt;12&lt;/ref-type&gt;&lt;contributors&gt;&lt;authors&gt;&lt;author&gt;Office of the Australian Information Commissioner,&lt;/author&gt;&lt;/authors&gt;&lt;/contributors&gt;&lt;titles&gt;&lt;title&gt;APP Quick Reference Tool&lt;/title&gt;&lt;/titles&gt;&lt;volume&gt;2017&lt;/volume&gt;&lt;number&gt;15-September&lt;/number&gt;&lt;dates&gt;&lt;year&gt;2017&lt;/year&gt;&lt;/dates&gt;&lt;urls&gt;&lt;related-urls&gt;&lt;url&gt;&lt;style face="underline" font="default" size="100%"&gt;https://www.oaic.gov.au/agencies-and-organisations/guides/app-quick-reference-tool&lt;/style&gt;&lt;/url&gt;&lt;/related-urls&gt;&lt;/urls&gt;&lt;/record&gt;&lt;/Cite&gt;&lt;/EndNote&gt;</w:instrText>
      </w:r>
      <w:r w:rsidR="00EA48BC">
        <w:fldChar w:fldCharType="separate"/>
      </w:r>
      <w:r w:rsidR="002A2579">
        <w:rPr>
          <w:noProof/>
        </w:rPr>
        <w:t>(Office of the Australian Information Commissioner 2017c)</w:t>
      </w:r>
      <w:r w:rsidR="00EA48BC">
        <w:fldChar w:fldCharType="end"/>
      </w:r>
      <w:r w:rsidR="00A409C7">
        <w:t>.</w:t>
      </w:r>
    </w:p>
    <w:p w:rsidR="0012482D" w:rsidRDefault="0012482D" w:rsidP="0012482D">
      <w:pPr>
        <w:pStyle w:val="ListParagraph"/>
        <w:numPr>
          <w:ilvl w:val="0"/>
          <w:numId w:val="23"/>
        </w:numPr>
      </w:pPr>
      <w:r>
        <w:t>Open and transparent management of personal information</w:t>
      </w:r>
      <w:r w:rsidR="000C0E1D">
        <w:t>.</w:t>
      </w:r>
    </w:p>
    <w:p w:rsidR="0012482D" w:rsidRDefault="0012482D" w:rsidP="0012482D">
      <w:pPr>
        <w:pStyle w:val="ListParagraph"/>
        <w:numPr>
          <w:ilvl w:val="0"/>
          <w:numId w:val="23"/>
        </w:numPr>
      </w:pPr>
      <w:r>
        <w:t>Anonymity and pseudonymity</w:t>
      </w:r>
      <w:r w:rsidR="000C0E1D">
        <w:t>.</w:t>
      </w:r>
    </w:p>
    <w:p w:rsidR="0012482D" w:rsidRDefault="0012482D" w:rsidP="0012482D">
      <w:pPr>
        <w:pStyle w:val="ListParagraph"/>
        <w:numPr>
          <w:ilvl w:val="0"/>
          <w:numId w:val="23"/>
        </w:numPr>
      </w:pPr>
      <w:r>
        <w:t>Collection of solicited personal information</w:t>
      </w:r>
      <w:r w:rsidR="000C0E1D">
        <w:t>.</w:t>
      </w:r>
    </w:p>
    <w:p w:rsidR="0012482D" w:rsidRDefault="0012482D" w:rsidP="0012482D">
      <w:pPr>
        <w:pStyle w:val="ListParagraph"/>
        <w:numPr>
          <w:ilvl w:val="0"/>
          <w:numId w:val="23"/>
        </w:numPr>
      </w:pPr>
      <w:r>
        <w:t>Dealing with unsolicited personal information</w:t>
      </w:r>
      <w:r w:rsidR="000C0E1D">
        <w:t>.</w:t>
      </w:r>
    </w:p>
    <w:p w:rsidR="0012482D" w:rsidRDefault="0012482D" w:rsidP="0012482D">
      <w:pPr>
        <w:pStyle w:val="ListParagraph"/>
        <w:numPr>
          <w:ilvl w:val="0"/>
          <w:numId w:val="23"/>
        </w:numPr>
      </w:pPr>
      <w:r>
        <w:t>Notification of the collection of personal information</w:t>
      </w:r>
      <w:r w:rsidR="000C0E1D">
        <w:t>.</w:t>
      </w:r>
    </w:p>
    <w:p w:rsidR="0012482D" w:rsidRDefault="0012482D" w:rsidP="0012482D">
      <w:pPr>
        <w:pStyle w:val="ListParagraph"/>
        <w:numPr>
          <w:ilvl w:val="0"/>
          <w:numId w:val="23"/>
        </w:numPr>
      </w:pPr>
      <w:r>
        <w:t>Use or disclosure of personal information</w:t>
      </w:r>
      <w:r w:rsidR="000C0E1D">
        <w:t>.</w:t>
      </w:r>
    </w:p>
    <w:p w:rsidR="0012482D" w:rsidRDefault="0012482D" w:rsidP="0012482D">
      <w:pPr>
        <w:pStyle w:val="ListParagraph"/>
        <w:numPr>
          <w:ilvl w:val="0"/>
          <w:numId w:val="23"/>
        </w:numPr>
      </w:pPr>
      <w:r>
        <w:t>Direct marketing</w:t>
      </w:r>
      <w:r w:rsidR="000C0E1D">
        <w:t>.</w:t>
      </w:r>
    </w:p>
    <w:p w:rsidR="0012482D" w:rsidRDefault="0012482D" w:rsidP="0012482D">
      <w:pPr>
        <w:pStyle w:val="ListParagraph"/>
        <w:numPr>
          <w:ilvl w:val="0"/>
          <w:numId w:val="23"/>
        </w:numPr>
      </w:pPr>
      <w:r>
        <w:t>Cross-border disclosure of personal information</w:t>
      </w:r>
      <w:r w:rsidR="000C0E1D">
        <w:t>.</w:t>
      </w:r>
    </w:p>
    <w:p w:rsidR="0012482D" w:rsidRDefault="0012482D" w:rsidP="0012482D">
      <w:pPr>
        <w:pStyle w:val="ListParagraph"/>
        <w:numPr>
          <w:ilvl w:val="0"/>
          <w:numId w:val="23"/>
        </w:numPr>
      </w:pPr>
      <w:r>
        <w:t>Adoption, use or disclosure of government related identifiers</w:t>
      </w:r>
      <w:r w:rsidR="000C0E1D">
        <w:t>.</w:t>
      </w:r>
    </w:p>
    <w:p w:rsidR="0012482D" w:rsidRDefault="0012482D" w:rsidP="0012482D">
      <w:pPr>
        <w:pStyle w:val="ListParagraph"/>
        <w:numPr>
          <w:ilvl w:val="0"/>
          <w:numId w:val="23"/>
        </w:numPr>
      </w:pPr>
      <w:r>
        <w:t>Quality of personal information</w:t>
      </w:r>
      <w:r w:rsidR="000C0E1D">
        <w:t>.</w:t>
      </w:r>
    </w:p>
    <w:p w:rsidR="0012482D" w:rsidRDefault="0012482D" w:rsidP="0012482D">
      <w:pPr>
        <w:pStyle w:val="ListParagraph"/>
        <w:numPr>
          <w:ilvl w:val="0"/>
          <w:numId w:val="23"/>
        </w:numPr>
      </w:pPr>
      <w:r>
        <w:t>Security of personal information</w:t>
      </w:r>
      <w:r w:rsidR="000C0E1D">
        <w:t>.</w:t>
      </w:r>
    </w:p>
    <w:p w:rsidR="0012482D" w:rsidRDefault="0012482D" w:rsidP="0012482D">
      <w:pPr>
        <w:pStyle w:val="ListParagraph"/>
        <w:numPr>
          <w:ilvl w:val="0"/>
          <w:numId w:val="23"/>
        </w:numPr>
      </w:pPr>
      <w:r>
        <w:t>Access to personal information</w:t>
      </w:r>
      <w:r w:rsidR="000C0E1D">
        <w:t>.</w:t>
      </w:r>
    </w:p>
    <w:p w:rsidR="001C789B" w:rsidRDefault="0012482D" w:rsidP="0012482D">
      <w:pPr>
        <w:pStyle w:val="ListParagraph"/>
        <w:numPr>
          <w:ilvl w:val="0"/>
          <w:numId w:val="23"/>
        </w:numPr>
      </w:pPr>
      <w:r>
        <w:t>Correction of personal information</w:t>
      </w:r>
      <w:r w:rsidR="000C0E1D">
        <w:t>.</w:t>
      </w:r>
    </w:p>
    <w:p w:rsidR="00D0627E" w:rsidRDefault="007E4900" w:rsidP="000C0E1D">
      <w:r>
        <w:t>Many of these principles directly impact how large datasets can be collected, used, stored.</w:t>
      </w:r>
      <w:r w:rsidR="00D0627E">
        <w:t xml:space="preserve"> There are a number of obligations an entity that is bound by the </w:t>
      </w:r>
      <w:r w:rsidR="00D0627E">
        <w:rPr>
          <w:i/>
        </w:rPr>
        <w:t>Privacy Act 1988</w:t>
      </w:r>
      <w:r w:rsidR="00C16259">
        <w:t xml:space="preserve"> must undertake to protect any personal information gathered in datasets. These include:</w:t>
      </w:r>
    </w:p>
    <w:p w:rsidR="00D0627E" w:rsidRDefault="00D0627E" w:rsidP="00D0627E">
      <w:pPr>
        <w:pStyle w:val="ListParagraph"/>
        <w:numPr>
          <w:ilvl w:val="0"/>
          <w:numId w:val="24"/>
        </w:numPr>
      </w:pPr>
      <w:r>
        <w:t>Entities must be transparent regarding their management of personally identifiable information.</w:t>
      </w:r>
    </w:p>
    <w:p w:rsidR="000C0E1D" w:rsidRDefault="00D0627E" w:rsidP="00D0627E">
      <w:pPr>
        <w:pStyle w:val="ListParagraph"/>
        <w:numPr>
          <w:ilvl w:val="0"/>
          <w:numId w:val="24"/>
        </w:numPr>
      </w:pPr>
      <w:r>
        <w:lastRenderedPageBreak/>
        <w:t>Notice must be given upon collection of personal information.</w:t>
      </w:r>
    </w:p>
    <w:p w:rsidR="00D0627E" w:rsidRDefault="00D0627E" w:rsidP="00D0627E">
      <w:pPr>
        <w:pStyle w:val="ListParagraph"/>
        <w:numPr>
          <w:ilvl w:val="0"/>
          <w:numId w:val="24"/>
        </w:numPr>
      </w:pPr>
      <w:r>
        <w:t>Personal information must be kept secure.</w:t>
      </w:r>
    </w:p>
    <w:p w:rsidR="00C16259" w:rsidRDefault="00C16259" w:rsidP="00C16259">
      <w:pPr>
        <w:pStyle w:val="ListParagraph"/>
        <w:numPr>
          <w:ilvl w:val="0"/>
          <w:numId w:val="24"/>
        </w:numPr>
      </w:pPr>
      <w:r>
        <w:t>Individuals must be able to correct any personal information.</w:t>
      </w:r>
    </w:p>
    <w:p w:rsidR="009B6A7D" w:rsidRPr="00D0627E" w:rsidRDefault="009B6A7D" w:rsidP="00C16259"/>
    <w:p w:rsidR="00EA64F1" w:rsidRDefault="00EA64F1" w:rsidP="00EA64F1">
      <w:pPr>
        <w:pStyle w:val="Heading2"/>
        <w:numPr>
          <w:ilvl w:val="1"/>
          <w:numId w:val="3"/>
        </w:numPr>
      </w:pPr>
      <w:bookmarkStart w:id="24" w:name="_Toc493709197"/>
      <w:r>
        <w:t>Communication of Privacy and Ethics</w:t>
      </w:r>
      <w:bookmarkEnd w:id="24"/>
    </w:p>
    <w:p w:rsidR="00EA64F1" w:rsidRDefault="00016B74" w:rsidP="00EA64F1">
      <w:r>
        <w:t xml:space="preserve">Both of the datasets collected for this report were from the Australian Government open data </w:t>
      </w:r>
      <w:r w:rsidR="00D41B52">
        <w:t>website.</w:t>
      </w:r>
      <w:r>
        <w:t xml:space="preserve"> There, they have a blanket statement in their ‘About’ section that details their obligations in publishing and storing personal data</w:t>
      </w:r>
      <w:r w:rsidR="00654D15">
        <w:t xml:space="preserve"> </w:t>
      </w:r>
      <w:r w:rsidR="00EA48BC">
        <w:fldChar w:fldCharType="begin"/>
      </w:r>
      <w:r w:rsidR="00D41B52">
        <w:instrText xml:space="preserve"> ADDIN EN.CITE &lt;EndNote&gt;&lt;Cite&gt;&lt;Author&gt;Australian Government&lt;/Author&gt;&lt;Year&gt;2017&lt;/Year&gt;&lt;RecNum&gt;11&lt;/RecNum&gt;&lt;DisplayText&gt;(Australian Government 2017)&lt;/DisplayText&gt;&lt;record&gt;&lt;rec-number&gt;11&lt;/rec-number&gt;&lt;foreign-keys&gt;&lt;key app="EN" db-id="rzffvp0x4zdsaaedapyptsfqas05rvs0tdr2" timestamp="1505904181"&gt;11&lt;/key&gt;&lt;/foreign-keys&gt;&lt;ref-type name="Web Page"&gt;12&lt;/ref-type&gt;&lt;contributors&gt;&lt;authors&gt;&lt;author&gt;Australian Government,&lt;/author&gt;&lt;/authors&gt;&lt;/contributors&gt;&lt;titles&gt;&lt;title&gt;About data.gov.au&lt;/title&gt;&lt;/titles&gt;&lt;volume&gt;2017&lt;/volume&gt;&lt;number&gt;2-September-2017&lt;/number&gt;&lt;dates&gt;&lt;year&gt;2017&lt;/year&gt;&lt;/dates&gt;&lt;urls&gt;&lt;related-urls&gt;&lt;url&gt;&lt;style face="underline" font="default" size="100%"&gt;https://data.gov.au/about&lt;/style&gt;&lt;/url&gt;&lt;/related-urls&gt;&lt;/urls&gt;&lt;/record&gt;&lt;/Cite&gt;&lt;/EndNote&gt;</w:instrText>
      </w:r>
      <w:r w:rsidR="00EA48BC">
        <w:fldChar w:fldCharType="separate"/>
      </w:r>
      <w:r w:rsidR="00D41B52">
        <w:rPr>
          <w:noProof/>
        </w:rPr>
        <w:t>(Australian Government 2017)</w:t>
      </w:r>
      <w:r w:rsidR="00EA48BC">
        <w:fldChar w:fldCharType="end"/>
      </w:r>
      <w:r>
        <w:t xml:space="preserve">. They outline the provisions that they are obliged to comply with, which includes the </w:t>
      </w:r>
      <w:r w:rsidRPr="00016B74">
        <w:rPr>
          <w:i/>
        </w:rPr>
        <w:t>Privacy Act 1988</w:t>
      </w:r>
      <w:r>
        <w:t xml:space="preserve"> and the APP.</w:t>
      </w:r>
      <w:r w:rsidR="00E86CFD">
        <w:t xml:space="preserve"> There is also a section on how to handle complaints </w:t>
      </w:r>
      <w:r w:rsidR="00365EB8">
        <w:t>in terms of</w:t>
      </w:r>
      <w:r w:rsidR="00E86CFD">
        <w:t xml:space="preserve"> how the information is used, stored, or presented, and who to contact if </w:t>
      </w:r>
      <w:r w:rsidR="00365EB8">
        <w:t>a complaint is to be made.</w:t>
      </w:r>
    </w:p>
    <w:p w:rsidR="000E2F98" w:rsidRDefault="000E2F98" w:rsidP="00EA64F1"/>
    <w:p w:rsidR="000E2F98" w:rsidRPr="00313802" w:rsidRDefault="000E2F98" w:rsidP="000E2F98">
      <w:pPr>
        <w:pStyle w:val="Heading2"/>
        <w:numPr>
          <w:ilvl w:val="1"/>
          <w:numId w:val="3"/>
        </w:numPr>
      </w:pPr>
      <w:bookmarkStart w:id="25" w:name="_Toc493709198"/>
      <w:r w:rsidRPr="00313802">
        <w:t>Identifying Individuals</w:t>
      </w:r>
      <w:bookmarkEnd w:id="25"/>
    </w:p>
    <w:p w:rsidR="000C0E1D" w:rsidRDefault="000C0E1D" w:rsidP="000E2F98">
      <w:r>
        <w:t xml:space="preserve">The </w:t>
      </w:r>
      <w:r>
        <w:rPr>
          <w:i/>
        </w:rPr>
        <w:t xml:space="preserve">Privacy Act 1988 </w:t>
      </w:r>
      <w:r>
        <w:t xml:space="preserve">would apply to every airline that this data was collected by, as they are all well over the minimum annual turnover of $3 million annually. Thus, all the airlines are legally responsible to ensure that these datasets meet all the provisions and principles of the act. </w:t>
      </w:r>
      <w:r w:rsidR="00063CFA">
        <w:t>Given the way this data has been presented, it is extremely unlikely that any individual could be identified from the data.</w:t>
      </w:r>
      <w:r w:rsidR="00AA1D30">
        <w:t xml:space="preserve"> No personal data is gathered at any point during the data collection phase. To add to this, as the data specifically only deals with airports where there is large traffic </w:t>
      </w:r>
      <w:r w:rsidR="00EA48BC">
        <w:fldChar w:fldCharType="begin"/>
      </w:r>
      <w:r w:rsidR="00E71F09">
        <w:instrText xml:space="preserve"> ADDIN EN.CITE &lt;EndNote&gt;&lt;Cite&gt;&lt;Author&gt;Bureau of Infrastructure&lt;/Author&gt;&lt;Year&gt;2017&lt;/Year&gt;&lt;RecNum&gt;5&lt;/RecNum&gt;&lt;DisplayText&gt;(Bureau of Infrastructure 2017b)&lt;/DisplayText&gt;&lt;record&gt;&lt;rec-number&gt;5&lt;/rec-number&gt;&lt;foreign-keys&gt;&lt;key app="EN" db-id="rzffvp0x4zdsaaedapyptsfqas05rvs0tdr2" timestamp="1501148083"&gt;5&lt;/key&gt;&lt;/foreign-keys&gt;&lt;ref-type name="Online Database"&gt;45&lt;/ref-type&gt;&lt;contributors&gt;&lt;authors&gt;&lt;author&gt;Bureau of Infrastructure, Transport and Regional Economics&lt;/author&gt;&lt;/authors&gt;&lt;/contributors&gt;&lt;titles&gt;&lt;title&gt;Airport traffic data&lt;/title&gt;&lt;/titles&gt;&lt;dates&gt;&lt;year&gt;2017&lt;/year&gt;&lt;pub-dates&gt;&lt;date&gt;July 2017&lt;/date&gt;&lt;/pub-dates&gt;&lt;/dates&gt;&lt;urls&gt;&lt;related-urls&gt;&lt;url&gt;http://data.gov.au/dataset/cc5d888f-5850-47f3-815d-08289b22f5a8/resource/38bdc971-cb22-4894-b19a-814afc4e8164/download/monpaxweb.csv&lt;/url&gt;&lt;/related-urls&gt;&lt;/urls&gt;&lt;/record&gt;&lt;/Cite&gt;&lt;/EndNote&gt;</w:instrText>
      </w:r>
      <w:r w:rsidR="00EA48BC">
        <w:fldChar w:fldCharType="separate"/>
      </w:r>
      <w:r w:rsidR="00E71F09">
        <w:rPr>
          <w:noProof/>
        </w:rPr>
        <w:t>(Bureau of Infrastructure 2017b)</w:t>
      </w:r>
      <w:r w:rsidR="00EA48BC">
        <w:fldChar w:fldCharType="end"/>
      </w:r>
      <w:r w:rsidR="00AA1D30">
        <w:t xml:space="preserve"> and routes where there are a minimum amount of passengers</w:t>
      </w:r>
      <w:r w:rsidR="007C4661">
        <w:t xml:space="preserve"> </w:t>
      </w:r>
      <w:r w:rsidR="00EA48BC">
        <w:fldChar w:fldCharType="begin"/>
      </w:r>
      <w:r w:rsidR="00E71F09">
        <w:instrText xml:space="preserve"> ADDIN EN.CITE &lt;EndNote&gt;&lt;Cite&gt;&lt;Author&gt;Bureau of Infrastructure&lt;/Author&gt;&lt;Year&gt;2017&lt;/Year&gt;&lt;RecNum&gt;1&lt;/RecNum&gt;&lt;DisplayText&gt;(Bureau of Infrastructure 2017a)&lt;/DisplayText&gt;&lt;record&gt;&lt;rec-number&gt;1&lt;/rec-number&gt;&lt;foreign-keys&gt;&lt;key app="EN" db-id="rzffvp0x4zdsaaedapyptsfqas05rvs0tdr2" timestamp="1500970690"&gt;1&lt;/key&gt;&lt;/foreign-keys&gt;&lt;ref-type name="Government Document"&gt;46&lt;/ref-type&gt;&lt;contributors&gt;&lt;authors&gt;&lt;author&gt;Bureau of Infrastructure, Transport and Regional Economics&lt;/author&gt;&lt;/authors&gt;&lt;/contributors&gt;&lt;titles&gt;&lt;title&gt;Domestic Airlines - On Time Performance&lt;/title&gt;&lt;/titles&gt;&lt;pages&gt;30&lt;/pages&gt;&lt;number&gt;June 2017&lt;/number&gt;&lt;dates&gt;&lt;year&gt;2017&lt;/year&gt;&lt;pub-dates&gt;&lt;date&gt;June 2017&lt;/date&gt;&lt;/pub-dates&gt;&lt;/dates&gt;&lt;publisher&gt;Department of Infrastructure and Regional Development&lt;/publisher&gt;&lt;work-type&gt;Report&lt;/work-type&gt;&lt;urls&gt;&lt;/urls&gt;&lt;custom1&gt;Bureau of Infrastructure and Regional Development&lt;/custom1&gt;&lt;/record&gt;&lt;/Cite&gt;&lt;/EndNote&gt;</w:instrText>
      </w:r>
      <w:r w:rsidR="00EA48BC">
        <w:fldChar w:fldCharType="separate"/>
      </w:r>
      <w:r w:rsidR="00E71F09">
        <w:rPr>
          <w:noProof/>
        </w:rPr>
        <w:t>(Bureau of Infrastructure 2017a)</w:t>
      </w:r>
      <w:r w:rsidR="00EA48BC">
        <w:fldChar w:fldCharType="end"/>
      </w:r>
      <w:r w:rsidR="00AA1D30">
        <w:t>, it would be incredibly difficult to use this data with secondary sources to identify individuals in any way.</w:t>
      </w:r>
    </w:p>
    <w:p w:rsidR="000E2F98" w:rsidRDefault="000E2F98" w:rsidP="00EA64F1"/>
    <w:p w:rsidR="00EA64F1" w:rsidRDefault="00EA64F1" w:rsidP="00CC5507"/>
    <w:p w:rsidR="00CC5507" w:rsidRDefault="00CC5507">
      <w:pPr>
        <w:rPr>
          <w:rFonts w:asciiTheme="majorHAnsi" w:eastAsia="Times New Roman" w:hAnsiTheme="majorHAnsi" w:cstheme="majorBidi"/>
          <w:b/>
          <w:sz w:val="40"/>
          <w:szCs w:val="40"/>
        </w:rPr>
      </w:pPr>
      <w:r>
        <w:rPr>
          <w:rFonts w:eastAsia="Times New Roman"/>
        </w:rPr>
        <w:br w:type="page"/>
      </w:r>
    </w:p>
    <w:p w:rsidR="008B2CF2" w:rsidRPr="001C6F06" w:rsidRDefault="008B2CF2" w:rsidP="003D716F">
      <w:pPr>
        <w:pStyle w:val="Heading1"/>
        <w:numPr>
          <w:ilvl w:val="0"/>
          <w:numId w:val="3"/>
        </w:numPr>
        <w:rPr>
          <w:rFonts w:eastAsia="Times New Roman"/>
        </w:rPr>
      </w:pPr>
      <w:bookmarkStart w:id="26" w:name="_Toc493709199"/>
      <w:r w:rsidRPr="001C6F06">
        <w:rPr>
          <w:rFonts w:eastAsia="Times New Roman"/>
        </w:rPr>
        <w:lastRenderedPageBreak/>
        <w:t>Conclusion</w:t>
      </w:r>
      <w:bookmarkEnd w:id="26"/>
    </w:p>
    <w:p w:rsidR="005226FD" w:rsidRPr="00B41580" w:rsidRDefault="001C6F06" w:rsidP="00415158">
      <w:r>
        <w:t>In order to complete the final project, a number of steps needed to be undertaken to clean the data to a point where the analysis stage could take place. These steps included dealing with incorrect variable types and null data.</w:t>
      </w:r>
      <w:r w:rsidR="005226FD">
        <w:t xml:space="preserve"> After critical examination of the datasets and the original research questions, it was determined that no changes or additions were required.</w:t>
      </w:r>
      <w:r w:rsidR="003A37B2">
        <w:t xml:space="preserve"> The research questions did not require any additional data to answer, and the datasets had sufficient data to provide these answers.</w:t>
      </w:r>
      <w:r w:rsidR="00410771">
        <w:t xml:space="preserve"> Examining the data and its collection methods also showed that they were very unlikely to identify an</w:t>
      </w:r>
      <w:r w:rsidR="00B41580">
        <w:t xml:space="preserve">y individuals, and that the airlines and agencies that collected and stored the data are doing so in accordance with the </w:t>
      </w:r>
      <w:r w:rsidR="00B41580">
        <w:rPr>
          <w:i/>
        </w:rPr>
        <w:t>Privacy Act 1988</w:t>
      </w:r>
      <w:r w:rsidR="00B41580">
        <w:t xml:space="preserve"> and the APP.</w:t>
      </w:r>
    </w:p>
    <w:p w:rsidR="008B2CF2" w:rsidRPr="00774C27" w:rsidRDefault="008B2CF2" w:rsidP="003D716F">
      <w:pPr>
        <w:rPr>
          <w:rFonts w:ascii="Arial" w:eastAsia="Times New Roman" w:hAnsi="Arial" w:cs="Arial"/>
          <w:color w:val="000000" w:themeColor="text1"/>
        </w:rPr>
      </w:pPr>
      <w:r w:rsidRPr="00774C27">
        <w:rPr>
          <w:rFonts w:ascii="Arial" w:eastAsia="Times New Roman" w:hAnsi="Arial" w:cs="Arial"/>
          <w:color w:val="000000" w:themeColor="text1"/>
        </w:rPr>
        <w:br w:type="page"/>
      </w:r>
    </w:p>
    <w:p w:rsidR="008B2CF2" w:rsidRPr="00D13F1B" w:rsidRDefault="008B2CF2" w:rsidP="003D716F">
      <w:pPr>
        <w:pStyle w:val="Heading1"/>
        <w:rPr>
          <w:rFonts w:eastAsia="Times New Roman"/>
        </w:rPr>
      </w:pPr>
      <w:bookmarkStart w:id="27" w:name="_Toc493709200"/>
      <w:r>
        <w:rPr>
          <w:rFonts w:eastAsia="Times New Roman"/>
        </w:rPr>
        <w:lastRenderedPageBreak/>
        <w:t>References</w:t>
      </w:r>
      <w:bookmarkEnd w:id="27"/>
    </w:p>
    <w:p w:rsidR="00D41B52" w:rsidRPr="00D41B52" w:rsidRDefault="00EA48BC" w:rsidP="005B0201">
      <w:pPr>
        <w:rPr>
          <w:noProof/>
        </w:rPr>
      </w:pPr>
      <w:r>
        <w:rPr>
          <w:color w:val="000000" w:themeColor="text1"/>
        </w:rPr>
        <w:fldChar w:fldCharType="begin"/>
      </w:r>
      <w:r w:rsidR="008B2CF2">
        <w:rPr>
          <w:color w:val="000000" w:themeColor="text1"/>
        </w:rPr>
        <w:instrText xml:space="preserve"> ADDIN EN.REFLIST </w:instrText>
      </w:r>
      <w:r>
        <w:rPr>
          <w:color w:val="000000" w:themeColor="text1"/>
        </w:rPr>
        <w:fldChar w:fldCharType="separate"/>
      </w:r>
      <w:r w:rsidR="00D41B52" w:rsidRPr="00D41B52">
        <w:rPr>
          <w:noProof/>
        </w:rPr>
        <w:t xml:space="preserve">Australian Government 2017, </w:t>
      </w:r>
      <w:r w:rsidR="00D41B52" w:rsidRPr="00D41B52">
        <w:rPr>
          <w:i/>
          <w:noProof/>
        </w:rPr>
        <w:t>About data.gov.au</w:t>
      </w:r>
      <w:r w:rsidR="00D41B52" w:rsidRPr="00D41B52">
        <w:rPr>
          <w:noProof/>
        </w:rPr>
        <w:t>, viewed 2-September-2017, &lt;</w:t>
      </w:r>
      <w:hyperlink r:id="rId10" w:history="1">
        <w:r w:rsidR="00D41B52" w:rsidRPr="00D41B52">
          <w:rPr>
            <w:rStyle w:val="Hyperlink"/>
            <w:noProof/>
          </w:rPr>
          <w:t>https://data.gov.au/about</w:t>
        </w:r>
      </w:hyperlink>
      <w:r w:rsidR="00D41B52" w:rsidRPr="00D41B52">
        <w:rPr>
          <w:noProof/>
        </w:rPr>
        <w:t>&gt;.</w:t>
      </w:r>
    </w:p>
    <w:p w:rsidR="00D41B52" w:rsidRPr="00D41B52" w:rsidRDefault="00D41B52" w:rsidP="005B0201">
      <w:pPr>
        <w:rPr>
          <w:noProof/>
        </w:rPr>
      </w:pPr>
      <w:r w:rsidRPr="00D41B52">
        <w:rPr>
          <w:noProof/>
        </w:rPr>
        <w:t xml:space="preserve">Bureau of Infrastructure, TaRE, </w:t>
      </w:r>
      <w:r w:rsidRPr="00D41B52">
        <w:rPr>
          <w:i/>
          <w:noProof/>
        </w:rPr>
        <w:t xml:space="preserve">Domestic Airlines - On Time Performance, </w:t>
      </w:r>
      <w:r w:rsidRPr="00D41B52">
        <w:rPr>
          <w:noProof/>
        </w:rPr>
        <w:t>2017a, Department of Infrastructure and Regional Development.</w:t>
      </w:r>
    </w:p>
    <w:p w:rsidR="00D41B52" w:rsidRPr="00D41B52" w:rsidRDefault="00D41B52" w:rsidP="005B0201">
      <w:pPr>
        <w:rPr>
          <w:noProof/>
        </w:rPr>
      </w:pPr>
      <w:r w:rsidRPr="00D41B52">
        <w:rPr>
          <w:noProof/>
        </w:rPr>
        <w:t xml:space="preserve">Bureau of Infrastructure, TaRE 2017b, </w:t>
      </w:r>
      <w:r w:rsidRPr="00D41B52">
        <w:rPr>
          <w:i/>
          <w:noProof/>
        </w:rPr>
        <w:t>Airport traffic data</w:t>
      </w:r>
      <w:r w:rsidRPr="00D41B52">
        <w:rPr>
          <w:noProof/>
        </w:rPr>
        <w:t>, July 2017, &lt;</w:t>
      </w:r>
      <w:hyperlink r:id="rId11" w:history="1">
        <w:r w:rsidRPr="00D41B52">
          <w:rPr>
            <w:rStyle w:val="Hyperlink"/>
            <w:noProof/>
          </w:rPr>
          <w:t>http://data.gov.au/dataset/cc5d888f-5850-47f3-815d-08289b22f5a8/resource/38bdc971-cb22-4894-b19a-814afc4e8164/download/monpaxweb.csv</w:t>
        </w:r>
      </w:hyperlink>
      <w:r w:rsidRPr="00D41B52">
        <w:rPr>
          <w:noProof/>
        </w:rPr>
        <w:t>&gt;.</w:t>
      </w:r>
    </w:p>
    <w:p w:rsidR="00D41B52" w:rsidRPr="00D41B52" w:rsidRDefault="00D41B52" w:rsidP="005B0201">
      <w:pPr>
        <w:rPr>
          <w:noProof/>
        </w:rPr>
      </w:pPr>
      <w:r w:rsidRPr="00D41B52">
        <w:rPr>
          <w:noProof/>
        </w:rPr>
        <w:t xml:space="preserve">Bureau of Infrastructure, TaRE 2017c, </w:t>
      </w:r>
      <w:r w:rsidRPr="00D41B52">
        <w:rPr>
          <w:i/>
          <w:noProof/>
        </w:rPr>
        <w:t>Domestic Airlines - On Time Performance data</w:t>
      </w:r>
      <w:r w:rsidRPr="00D41B52">
        <w:rPr>
          <w:noProof/>
        </w:rPr>
        <w:t>, July 2017, &lt;</w:t>
      </w:r>
      <w:hyperlink r:id="rId12" w:history="1">
        <w:r w:rsidRPr="00D41B52">
          <w:rPr>
            <w:rStyle w:val="Hyperlink"/>
            <w:noProof/>
          </w:rPr>
          <w:t>http://data.gov.au/dataset/29128ebd-dbaa-4ff5-8b86-d9f30de56452/resource/cf663ed1-0c5e-497f-aea9-e74bfda9cf44/download/otptimeseriesweb.csv</w:t>
        </w:r>
      </w:hyperlink>
      <w:r w:rsidRPr="00D41B52">
        <w:rPr>
          <w:noProof/>
        </w:rPr>
        <w:t>&gt;.</w:t>
      </w:r>
    </w:p>
    <w:p w:rsidR="00D41B52" w:rsidRPr="00D41B52" w:rsidRDefault="00D41B52" w:rsidP="005B0201">
      <w:pPr>
        <w:rPr>
          <w:noProof/>
        </w:rPr>
      </w:pPr>
      <w:r w:rsidRPr="00D41B52">
        <w:rPr>
          <w:noProof/>
        </w:rPr>
        <w:t>Lines, J 2016, 'Response to Issues Paper and Submission',</w:t>
      </w:r>
      <w:r w:rsidRPr="00D41B52">
        <w:rPr>
          <w:i/>
          <w:noProof/>
        </w:rPr>
        <w:t xml:space="preserve"> Australian Consumer Law Review</w:t>
      </w:r>
      <w:r w:rsidRPr="00D41B52">
        <w:rPr>
          <w:noProof/>
        </w:rPr>
        <w:t>.</w:t>
      </w:r>
    </w:p>
    <w:p w:rsidR="00D41B52" w:rsidRPr="00D41B52" w:rsidRDefault="00D41B52" w:rsidP="005B0201">
      <w:pPr>
        <w:rPr>
          <w:noProof/>
        </w:rPr>
      </w:pPr>
      <w:r w:rsidRPr="00D41B52">
        <w:rPr>
          <w:noProof/>
        </w:rPr>
        <w:t xml:space="preserve">Office of the Australian Information Commissioner 2017a, </w:t>
      </w:r>
      <w:r w:rsidRPr="00D41B52">
        <w:rPr>
          <w:i/>
          <w:noProof/>
        </w:rPr>
        <w:t>Privacy Act</w:t>
      </w:r>
      <w:r w:rsidRPr="00D41B52">
        <w:rPr>
          <w:noProof/>
        </w:rPr>
        <w:t>, viewed 15-September-2017, &lt;</w:t>
      </w:r>
      <w:hyperlink r:id="rId13" w:history="1">
        <w:r w:rsidRPr="00D41B52">
          <w:rPr>
            <w:rStyle w:val="Hyperlink"/>
            <w:noProof/>
          </w:rPr>
          <w:t>https://www.oaic.gov.au/privacy-law/privacy-act/</w:t>
        </w:r>
      </w:hyperlink>
      <w:r w:rsidRPr="00D41B52">
        <w:rPr>
          <w:noProof/>
        </w:rPr>
        <w:t>&gt;.</w:t>
      </w:r>
    </w:p>
    <w:p w:rsidR="00D41B52" w:rsidRPr="00D41B52" w:rsidRDefault="00D41B52" w:rsidP="005B0201">
      <w:pPr>
        <w:rPr>
          <w:noProof/>
        </w:rPr>
      </w:pPr>
      <w:r w:rsidRPr="00D41B52">
        <w:rPr>
          <w:noProof/>
        </w:rPr>
        <w:t xml:space="preserve">Office of the Australian Information Commissioner 2017b, </w:t>
      </w:r>
      <w:r w:rsidRPr="00D41B52">
        <w:rPr>
          <w:i/>
          <w:noProof/>
        </w:rPr>
        <w:t>Australian Privacy Principles</w:t>
      </w:r>
      <w:r w:rsidRPr="00D41B52">
        <w:rPr>
          <w:noProof/>
        </w:rPr>
        <w:t>, viewed 15-September, &lt;</w:t>
      </w:r>
      <w:hyperlink r:id="rId14" w:history="1">
        <w:r w:rsidRPr="00D41B52">
          <w:rPr>
            <w:rStyle w:val="Hyperlink"/>
            <w:noProof/>
          </w:rPr>
          <w:t>https://www.oaic.gov.au/privacy-law/privacy-act/australian-privacy-principles</w:t>
        </w:r>
      </w:hyperlink>
      <w:r w:rsidRPr="00D41B52">
        <w:rPr>
          <w:noProof/>
        </w:rPr>
        <w:t>&gt;.</w:t>
      </w:r>
    </w:p>
    <w:p w:rsidR="00D41B52" w:rsidRPr="00D41B52" w:rsidRDefault="00D41B52" w:rsidP="005B0201">
      <w:pPr>
        <w:rPr>
          <w:noProof/>
        </w:rPr>
      </w:pPr>
      <w:r w:rsidRPr="00D41B52">
        <w:rPr>
          <w:noProof/>
        </w:rPr>
        <w:t xml:space="preserve">Office of the Australian Information Commissioner 2017c, </w:t>
      </w:r>
      <w:r w:rsidRPr="00D41B52">
        <w:rPr>
          <w:i/>
          <w:noProof/>
        </w:rPr>
        <w:t>APP Quick Reference Tool</w:t>
      </w:r>
      <w:r w:rsidRPr="00D41B52">
        <w:rPr>
          <w:noProof/>
        </w:rPr>
        <w:t>, viewed 15-September, &lt;</w:t>
      </w:r>
      <w:hyperlink r:id="rId15" w:history="1">
        <w:r w:rsidRPr="00D41B52">
          <w:rPr>
            <w:rStyle w:val="Hyperlink"/>
            <w:noProof/>
          </w:rPr>
          <w:t>https://www.oaic.gov.au/agencies-and-organisations/guides/app-quick-reference-tool</w:t>
        </w:r>
      </w:hyperlink>
      <w:r w:rsidRPr="00D41B52">
        <w:rPr>
          <w:noProof/>
        </w:rPr>
        <w:t>&gt;.</w:t>
      </w:r>
    </w:p>
    <w:p w:rsidR="008B2CF2" w:rsidRPr="00BF1B95" w:rsidRDefault="00EA48BC" w:rsidP="005B0201">
      <w:pPr>
        <w:rPr>
          <w:color w:val="000000" w:themeColor="text1"/>
        </w:rPr>
      </w:pPr>
      <w:r>
        <w:rPr>
          <w:color w:val="000000" w:themeColor="text1"/>
        </w:rPr>
        <w:fldChar w:fldCharType="end"/>
      </w:r>
    </w:p>
    <w:sectPr w:rsidR="008B2CF2" w:rsidRPr="00BF1B95" w:rsidSect="00864CBE">
      <w:footerReference w:type="default" r:id="rId16"/>
      <w:type w:val="oddPage"/>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E6A" w:rsidRDefault="003B1E6A" w:rsidP="00C2351F">
      <w:pPr>
        <w:spacing w:after="0" w:line="240" w:lineRule="auto"/>
      </w:pPr>
      <w:r>
        <w:separator/>
      </w:r>
    </w:p>
  </w:endnote>
  <w:endnote w:type="continuationSeparator" w:id="1">
    <w:p w:rsidR="003B1E6A" w:rsidRDefault="003B1E6A" w:rsidP="00C235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BD" w:rsidRDefault="008F5CBD" w:rsidP="002807F3">
    <w:pPr>
      <w:pStyle w:val="Footer"/>
      <w:tabs>
        <w:tab w:val="clear" w:pos="4680"/>
        <w:tab w:val="clear" w:pos="9360"/>
        <w:tab w:val="left" w:pos="5923"/>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224298"/>
      <w:docPartObj>
        <w:docPartGallery w:val="Page Numbers (Bottom of Page)"/>
        <w:docPartUnique/>
      </w:docPartObj>
    </w:sdtPr>
    <w:sdtEndPr>
      <w:rPr>
        <w:noProof/>
      </w:rPr>
    </w:sdtEndPr>
    <w:sdtContent>
      <w:p w:rsidR="008F5CBD" w:rsidRDefault="00EA48BC">
        <w:pPr>
          <w:pStyle w:val="Footer"/>
          <w:jc w:val="right"/>
        </w:pPr>
        <w:fldSimple w:instr=" PAGE   \* MERGEFORMAT ">
          <w:r w:rsidR="00897BE1">
            <w:rPr>
              <w:noProof/>
            </w:rPr>
            <w:t>i</w:t>
          </w:r>
        </w:fldSimple>
      </w:p>
    </w:sdtContent>
  </w:sdt>
  <w:p w:rsidR="008F5CBD" w:rsidRDefault="008F5CBD" w:rsidP="002807F3">
    <w:pPr>
      <w:pStyle w:val="Footer"/>
      <w:tabs>
        <w:tab w:val="clear" w:pos="4680"/>
        <w:tab w:val="clear" w:pos="9360"/>
        <w:tab w:val="left" w:pos="5923"/>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BD" w:rsidRDefault="00EA48BC">
    <w:pPr>
      <w:pStyle w:val="Footer"/>
      <w:jc w:val="right"/>
    </w:pPr>
    <w:fldSimple w:instr=" PAGE   \* MERGEFORMAT ">
      <w:r w:rsidR="001D3CC8">
        <w:rPr>
          <w:noProof/>
        </w:rPr>
        <w:t>8</w:t>
      </w:r>
    </w:fldSimple>
  </w:p>
  <w:p w:rsidR="008F5CBD" w:rsidRDefault="008F5CBD" w:rsidP="002807F3">
    <w:pPr>
      <w:pStyle w:val="Footer"/>
      <w:tabs>
        <w:tab w:val="clear" w:pos="4680"/>
        <w:tab w:val="clear" w:pos="9360"/>
        <w:tab w:val="left" w:pos="592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E6A" w:rsidRDefault="003B1E6A" w:rsidP="00C2351F">
      <w:pPr>
        <w:spacing w:after="0" w:line="240" w:lineRule="auto"/>
      </w:pPr>
      <w:r>
        <w:separator/>
      </w:r>
    </w:p>
  </w:footnote>
  <w:footnote w:type="continuationSeparator" w:id="1">
    <w:p w:rsidR="003B1E6A" w:rsidRDefault="003B1E6A" w:rsidP="00C235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A10"/>
    <w:multiLevelType w:val="hybridMultilevel"/>
    <w:tmpl w:val="2E0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52315"/>
    <w:multiLevelType w:val="multilevel"/>
    <w:tmpl w:val="A5A8912E"/>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sz w:val="28"/>
        <w:szCs w:val="28"/>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
    <w:nsid w:val="17137383"/>
    <w:multiLevelType w:val="hybridMultilevel"/>
    <w:tmpl w:val="4B1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61A85"/>
    <w:multiLevelType w:val="hybridMultilevel"/>
    <w:tmpl w:val="6ED8E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B6223C"/>
    <w:multiLevelType w:val="multilevel"/>
    <w:tmpl w:val="182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676F5"/>
    <w:multiLevelType w:val="hybridMultilevel"/>
    <w:tmpl w:val="B8C6F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8458E7"/>
    <w:multiLevelType w:val="hybridMultilevel"/>
    <w:tmpl w:val="B09015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BBB6466"/>
    <w:multiLevelType w:val="hybridMultilevel"/>
    <w:tmpl w:val="C7303742"/>
    <w:lvl w:ilvl="0" w:tplc="0C090001">
      <w:start w:val="1"/>
      <w:numFmt w:val="bullet"/>
      <w:lvlText w:val=""/>
      <w:lvlJc w:val="left"/>
      <w:pPr>
        <w:ind w:left="718" w:hanging="360"/>
      </w:pPr>
      <w:rPr>
        <w:rFonts w:ascii="Symbol" w:hAnsi="Symbol" w:hint="default"/>
      </w:rPr>
    </w:lvl>
    <w:lvl w:ilvl="1" w:tplc="0C090003" w:tentative="1">
      <w:start w:val="1"/>
      <w:numFmt w:val="bullet"/>
      <w:lvlText w:val="o"/>
      <w:lvlJc w:val="left"/>
      <w:pPr>
        <w:ind w:left="1438" w:hanging="360"/>
      </w:pPr>
      <w:rPr>
        <w:rFonts w:ascii="Courier New" w:hAnsi="Courier New" w:cs="Courier New" w:hint="default"/>
      </w:rPr>
    </w:lvl>
    <w:lvl w:ilvl="2" w:tplc="0C090005" w:tentative="1">
      <w:start w:val="1"/>
      <w:numFmt w:val="bullet"/>
      <w:lvlText w:val=""/>
      <w:lvlJc w:val="left"/>
      <w:pPr>
        <w:ind w:left="2158" w:hanging="360"/>
      </w:pPr>
      <w:rPr>
        <w:rFonts w:ascii="Wingdings" w:hAnsi="Wingdings" w:hint="default"/>
      </w:rPr>
    </w:lvl>
    <w:lvl w:ilvl="3" w:tplc="0C090001" w:tentative="1">
      <w:start w:val="1"/>
      <w:numFmt w:val="bullet"/>
      <w:lvlText w:val=""/>
      <w:lvlJc w:val="left"/>
      <w:pPr>
        <w:ind w:left="2878" w:hanging="360"/>
      </w:pPr>
      <w:rPr>
        <w:rFonts w:ascii="Symbol" w:hAnsi="Symbol" w:hint="default"/>
      </w:rPr>
    </w:lvl>
    <w:lvl w:ilvl="4" w:tplc="0C090003" w:tentative="1">
      <w:start w:val="1"/>
      <w:numFmt w:val="bullet"/>
      <w:lvlText w:val="o"/>
      <w:lvlJc w:val="left"/>
      <w:pPr>
        <w:ind w:left="3598" w:hanging="360"/>
      </w:pPr>
      <w:rPr>
        <w:rFonts w:ascii="Courier New" w:hAnsi="Courier New" w:cs="Courier New" w:hint="default"/>
      </w:rPr>
    </w:lvl>
    <w:lvl w:ilvl="5" w:tplc="0C090005" w:tentative="1">
      <w:start w:val="1"/>
      <w:numFmt w:val="bullet"/>
      <w:lvlText w:val=""/>
      <w:lvlJc w:val="left"/>
      <w:pPr>
        <w:ind w:left="4318" w:hanging="360"/>
      </w:pPr>
      <w:rPr>
        <w:rFonts w:ascii="Wingdings" w:hAnsi="Wingdings" w:hint="default"/>
      </w:rPr>
    </w:lvl>
    <w:lvl w:ilvl="6" w:tplc="0C090001" w:tentative="1">
      <w:start w:val="1"/>
      <w:numFmt w:val="bullet"/>
      <w:lvlText w:val=""/>
      <w:lvlJc w:val="left"/>
      <w:pPr>
        <w:ind w:left="5038" w:hanging="360"/>
      </w:pPr>
      <w:rPr>
        <w:rFonts w:ascii="Symbol" w:hAnsi="Symbol" w:hint="default"/>
      </w:rPr>
    </w:lvl>
    <w:lvl w:ilvl="7" w:tplc="0C090003" w:tentative="1">
      <w:start w:val="1"/>
      <w:numFmt w:val="bullet"/>
      <w:lvlText w:val="o"/>
      <w:lvlJc w:val="left"/>
      <w:pPr>
        <w:ind w:left="5758" w:hanging="360"/>
      </w:pPr>
      <w:rPr>
        <w:rFonts w:ascii="Courier New" w:hAnsi="Courier New" w:cs="Courier New" w:hint="default"/>
      </w:rPr>
    </w:lvl>
    <w:lvl w:ilvl="8" w:tplc="0C090005" w:tentative="1">
      <w:start w:val="1"/>
      <w:numFmt w:val="bullet"/>
      <w:lvlText w:val=""/>
      <w:lvlJc w:val="left"/>
      <w:pPr>
        <w:ind w:left="6478" w:hanging="360"/>
      </w:pPr>
      <w:rPr>
        <w:rFonts w:ascii="Wingdings" w:hAnsi="Wingdings" w:hint="default"/>
      </w:rPr>
    </w:lvl>
  </w:abstractNum>
  <w:abstractNum w:abstractNumId="8">
    <w:nsid w:val="31FC3C16"/>
    <w:multiLevelType w:val="multilevel"/>
    <w:tmpl w:val="A5A8912E"/>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sz w:val="28"/>
        <w:szCs w:val="28"/>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9">
    <w:nsid w:val="37BE4318"/>
    <w:multiLevelType w:val="multilevel"/>
    <w:tmpl w:val="844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109D3"/>
    <w:multiLevelType w:val="hybridMultilevel"/>
    <w:tmpl w:val="3EA22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B3A5B46"/>
    <w:multiLevelType w:val="hybridMultilevel"/>
    <w:tmpl w:val="CAEA3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313D61"/>
    <w:multiLevelType w:val="hybridMultilevel"/>
    <w:tmpl w:val="B9FEC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67021"/>
    <w:multiLevelType w:val="hybridMultilevel"/>
    <w:tmpl w:val="C4D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13632"/>
    <w:multiLevelType w:val="hybridMultilevel"/>
    <w:tmpl w:val="C5AA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57E1A"/>
    <w:multiLevelType w:val="hybridMultilevel"/>
    <w:tmpl w:val="E51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F31C4"/>
    <w:multiLevelType w:val="hybridMultilevel"/>
    <w:tmpl w:val="D728B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E52CE7"/>
    <w:multiLevelType w:val="hybridMultilevel"/>
    <w:tmpl w:val="B7C6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2C48E2"/>
    <w:multiLevelType w:val="hybridMultilevel"/>
    <w:tmpl w:val="88742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1F7C22"/>
    <w:multiLevelType w:val="hybridMultilevel"/>
    <w:tmpl w:val="E7B8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243B8"/>
    <w:multiLevelType w:val="hybridMultilevel"/>
    <w:tmpl w:val="4DC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CF3251"/>
    <w:multiLevelType w:val="hybridMultilevel"/>
    <w:tmpl w:val="1C6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D536B"/>
    <w:multiLevelType w:val="multilevel"/>
    <w:tmpl w:val="05E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E13A0E"/>
    <w:multiLevelType w:val="multilevel"/>
    <w:tmpl w:val="B8A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8"/>
  </w:num>
  <w:num w:numId="4">
    <w:abstractNumId w:val="10"/>
  </w:num>
  <w:num w:numId="5">
    <w:abstractNumId w:val="1"/>
  </w:num>
  <w:num w:numId="6">
    <w:abstractNumId w:val="2"/>
  </w:num>
  <w:num w:numId="7">
    <w:abstractNumId w:val="21"/>
  </w:num>
  <w:num w:numId="8">
    <w:abstractNumId w:val="14"/>
  </w:num>
  <w:num w:numId="9">
    <w:abstractNumId w:val="19"/>
  </w:num>
  <w:num w:numId="10">
    <w:abstractNumId w:val="20"/>
  </w:num>
  <w:num w:numId="11">
    <w:abstractNumId w:val="15"/>
  </w:num>
  <w:num w:numId="12">
    <w:abstractNumId w:val="13"/>
  </w:num>
  <w:num w:numId="13">
    <w:abstractNumId w:val="0"/>
  </w:num>
  <w:num w:numId="14">
    <w:abstractNumId w:val="5"/>
  </w:num>
  <w:num w:numId="15">
    <w:abstractNumId w:val="16"/>
  </w:num>
  <w:num w:numId="16">
    <w:abstractNumId w:val="18"/>
  </w:num>
  <w:num w:numId="17">
    <w:abstractNumId w:val="17"/>
  </w:num>
  <w:num w:numId="18">
    <w:abstractNumId w:val="3"/>
  </w:num>
  <w:num w:numId="19">
    <w:abstractNumId w:val="7"/>
  </w:num>
  <w:num w:numId="20">
    <w:abstractNumId w:val="9"/>
  </w:num>
  <w:num w:numId="21">
    <w:abstractNumId w:val="4"/>
  </w:num>
  <w:num w:numId="22">
    <w:abstractNumId w:val="22"/>
  </w:num>
  <w:num w:numId="23">
    <w:abstractNumId w:val="6"/>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6626"/>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Harvard AGPS6 USQ 2015&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ffvp0x4zdsaaedapyptsfqas05rvs0tdr2&quot;&gt;USQ_Endnote_Library-Saved&lt;record-ids&gt;&lt;item&gt;1&lt;/item&gt;&lt;item&gt;2&lt;/item&gt;&lt;item&gt;3&lt;/item&gt;&lt;item&gt;5&lt;/item&gt;&lt;item&gt;8&lt;/item&gt;&lt;item&gt;9&lt;/item&gt;&lt;item&gt;10&lt;/item&gt;&lt;item&gt;11&lt;/item&gt;&lt;/record-ids&gt;&lt;/item&gt;&lt;/Libraries&gt;"/>
  </w:docVars>
  <w:rsids>
    <w:rsidRoot w:val="00B651D8"/>
    <w:rsid w:val="000009EE"/>
    <w:rsid w:val="000041ED"/>
    <w:rsid w:val="00004D63"/>
    <w:rsid w:val="00016B74"/>
    <w:rsid w:val="00021A54"/>
    <w:rsid w:val="000318C7"/>
    <w:rsid w:val="000473B0"/>
    <w:rsid w:val="000475BA"/>
    <w:rsid w:val="000523D9"/>
    <w:rsid w:val="0006120A"/>
    <w:rsid w:val="00063A0E"/>
    <w:rsid w:val="00063CFA"/>
    <w:rsid w:val="000651C8"/>
    <w:rsid w:val="00070617"/>
    <w:rsid w:val="000A0D7D"/>
    <w:rsid w:val="000A29B5"/>
    <w:rsid w:val="000A34BE"/>
    <w:rsid w:val="000B77D1"/>
    <w:rsid w:val="000B7965"/>
    <w:rsid w:val="000C0E1D"/>
    <w:rsid w:val="000C1722"/>
    <w:rsid w:val="000C1E78"/>
    <w:rsid w:val="000D61A7"/>
    <w:rsid w:val="000D6400"/>
    <w:rsid w:val="000E2F98"/>
    <w:rsid w:val="000F4ACA"/>
    <w:rsid w:val="00104DD4"/>
    <w:rsid w:val="00105692"/>
    <w:rsid w:val="001118CB"/>
    <w:rsid w:val="00116037"/>
    <w:rsid w:val="0012482D"/>
    <w:rsid w:val="001251C2"/>
    <w:rsid w:val="0012700E"/>
    <w:rsid w:val="001317BB"/>
    <w:rsid w:val="001465DD"/>
    <w:rsid w:val="001510F9"/>
    <w:rsid w:val="00152830"/>
    <w:rsid w:val="00153ED4"/>
    <w:rsid w:val="001604A0"/>
    <w:rsid w:val="001660A8"/>
    <w:rsid w:val="00167512"/>
    <w:rsid w:val="0019155B"/>
    <w:rsid w:val="00192072"/>
    <w:rsid w:val="00195F67"/>
    <w:rsid w:val="0019684F"/>
    <w:rsid w:val="001A2FAE"/>
    <w:rsid w:val="001A7F1D"/>
    <w:rsid w:val="001B622E"/>
    <w:rsid w:val="001C6F06"/>
    <w:rsid w:val="001C789B"/>
    <w:rsid w:val="001D2322"/>
    <w:rsid w:val="001D3479"/>
    <w:rsid w:val="001D3CC8"/>
    <w:rsid w:val="001F463D"/>
    <w:rsid w:val="001F72E2"/>
    <w:rsid w:val="0020358E"/>
    <w:rsid w:val="002053A3"/>
    <w:rsid w:val="00205CB7"/>
    <w:rsid w:val="002102C4"/>
    <w:rsid w:val="00210B4F"/>
    <w:rsid w:val="00211AB2"/>
    <w:rsid w:val="002241A3"/>
    <w:rsid w:val="00241459"/>
    <w:rsid w:val="00252966"/>
    <w:rsid w:val="002660E8"/>
    <w:rsid w:val="00267794"/>
    <w:rsid w:val="002715D5"/>
    <w:rsid w:val="00272661"/>
    <w:rsid w:val="00274829"/>
    <w:rsid w:val="00276739"/>
    <w:rsid w:val="002779E5"/>
    <w:rsid w:val="00277E96"/>
    <w:rsid w:val="00280227"/>
    <w:rsid w:val="002807F3"/>
    <w:rsid w:val="002867D3"/>
    <w:rsid w:val="00287C9E"/>
    <w:rsid w:val="0029352C"/>
    <w:rsid w:val="0029365B"/>
    <w:rsid w:val="00296A71"/>
    <w:rsid w:val="0029722F"/>
    <w:rsid w:val="00297DB1"/>
    <w:rsid w:val="002A2579"/>
    <w:rsid w:val="002A2A82"/>
    <w:rsid w:val="002C0F46"/>
    <w:rsid w:val="002C3DD5"/>
    <w:rsid w:val="002D6732"/>
    <w:rsid w:val="002D7C8D"/>
    <w:rsid w:val="002E0C89"/>
    <w:rsid w:val="002F3918"/>
    <w:rsid w:val="002F5C0A"/>
    <w:rsid w:val="00301471"/>
    <w:rsid w:val="003075A1"/>
    <w:rsid w:val="00313802"/>
    <w:rsid w:val="00315E84"/>
    <w:rsid w:val="00316B9C"/>
    <w:rsid w:val="0032277B"/>
    <w:rsid w:val="00324E26"/>
    <w:rsid w:val="0033032D"/>
    <w:rsid w:val="0033082C"/>
    <w:rsid w:val="00346F38"/>
    <w:rsid w:val="003573B0"/>
    <w:rsid w:val="00364C11"/>
    <w:rsid w:val="0036559A"/>
    <w:rsid w:val="00365EB8"/>
    <w:rsid w:val="0037624D"/>
    <w:rsid w:val="00376860"/>
    <w:rsid w:val="00376DD5"/>
    <w:rsid w:val="00377869"/>
    <w:rsid w:val="003847B9"/>
    <w:rsid w:val="00386CD8"/>
    <w:rsid w:val="0038705C"/>
    <w:rsid w:val="00390EFA"/>
    <w:rsid w:val="003949FD"/>
    <w:rsid w:val="003A1F92"/>
    <w:rsid w:val="003A37B2"/>
    <w:rsid w:val="003A4F20"/>
    <w:rsid w:val="003B0878"/>
    <w:rsid w:val="003B1E6A"/>
    <w:rsid w:val="003B446C"/>
    <w:rsid w:val="003C1AE6"/>
    <w:rsid w:val="003C2B9B"/>
    <w:rsid w:val="003C3270"/>
    <w:rsid w:val="003C686F"/>
    <w:rsid w:val="003D716F"/>
    <w:rsid w:val="003E2F31"/>
    <w:rsid w:val="003F6C48"/>
    <w:rsid w:val="00410771"/>
    <w:rsid w:val="00413710"/>
    <w:rsid w:val="00415158"/>
    <w:rsid w:val="00415A63"/>
    <w:rsid w:val="0041625D"/>
    <w:rsid w:val="0042363D"/>
    <w:rsid w:val="00425974"/>
    <w:rsid w:val="00435D52"/>
    <w:rsid w:val="00440168"/>
    <w:rsid w:val="0044081E"/>
    <w:rsid w:val="00442B9F"/>
    <w:rsid w:val="00442DA9"/>
    <w:rsid w:val="004438B2"/>
    <w:rsid w:val="00446984"/>
    <w:rsid w:val="00460187"/>
    <w:rsid w:val="00460235"/>
    <w:rsid w:val="00464E4E"/>
    <w:rsid w:val="00474503"/>
    <w:rsid w:val="004770C8"/>
    <w:rsid w:val="004839A2"/>
    <w:rsid w:val="0048786E"/>
    <w:rsid w:val="004904A1"/>
    <w:rsid w:val="00496646"/>
    <w:rsid w:val="004C6F18"/>
    <w:rsid w:val="004D25AF"/>
    <w:rsid w:val="004D3411"/>
    <w:rsid w:val="004D388D"/>
    <w:rsid w:val="004D5B6C"/>
    <w:rsid w:val="004D758F"/>
    <w:rsid w:val="004E2963"/>
    <w:rsid w:val="004F1DB3"/>
    <w:rsid w:val="004F2B06"/>
    <w:rsid w:val="004F2CD1"/>
    <w:rsid w:val="00501BEE"/>
    <w:rsid w:val="005042F1"/>
    <w:rsid w:val="00510685"/>
    <w:rsid w:val="005131AA"/>
    <w:rsid w:val="0051422F"/>
    <w:rsid w:val="00516221"/>
    <w:rsid w:val="005226FD"/>
    <w:rsid w:val="00525892"/>
    <w:rsid w:val="00532C0C"/>
    <w:rsid w:val="00540841"/>
    <w:rsid w:val="005443B8"/>
    <w:rsid w:val="005551E8"/>
    <w:rsid w:val="0056674E"/>
    <w:rsid w:val="0057208E"/>
    <w:rsid w:val="00595E07"/>
    <w:rsid w:val="005A14A5"/>
    <w:rsid w:val="005A5F74"/>
    <w:rsid w:val="005B0201"/>
    <w:rsid w:val="005B3B3F"/>
    <w:rsid w:val="005B73C6"/>
    <w:rsid w:val="005C2290"/>
    <w:rsid w:val="005C3BBF"/>
    <w:rsid w:val="005D3AF3"/>
    <w:rsid w:val="005D3FE8"/>
    <w:rsid w:val="005D6451"/>
    <w:rsid w:val="005F0D08"/>
    <w:rsid w:val="005F4DE0"/>
    <w:rsid w:val="005F7C90"/>
    <w:rsid w:val="006057FB"/>
    <w:rsid w:val="006064B8"/>
    <w:rsid w:val="006116CB"/>
    <w:rsid w:val="00616905"/>
    <w:rsid w:val="00617D6F"/>
    <w:rsid w:val="006225A9"/>
    <w:rsid w:val="0063288C"/>
    <w:rsid w:val="00636890"/>
    <w:rsid w:val="00645182"/>
    <w:rsid w:val="006451B7"/>
    <w:rsid w:val="006453A0"/>
    <w:rsid w:val="0065198F"/>
    <w:rsid w:val="00654B97"/>
    <w:rsid w:val="00654D15"/>
    <w:rsid w:val="006571F5"/>
    <w:rsid w:val="00666E4C"/>
    <w:rsid w:val="00667755"/>
    <w:rsid w:val="00673386"/>
    <w:rsid w:val="00677BA8"/>
    <w:rsid w:val="0068661B"/>
    <w:rsid w:val="00686FC0"/>
    <w:rsid w:val="006A20BE"/>
    <w:rsid w:val="006B6EFA"/>
    <w:rsid w:val="006D40E2"/>
    <w:rsid w:val="006F1E64"/>
    <w:rsid w:val="006F37DB"/>
    <w:rsid w:val="006F5420"/>
    <w:rsid w:val="006F59AD"/>
    <w:rsid w:val="006F6BD8"/>
    <w:rsid w:val="007015B1"/>
    <w:rsid w:val="00702235"/>
    <w:rsid w:val="00712B61"/>
    <w:rsid w:val="00723AA5"/>
    <w:rsid w:val="007267BB"/>
    <w:rsid w:val="00727939"/>
    <w:rsid w:val="00732097"/>
    <w:rsid w:val="0074371A"/>
    <w:rsid w:val="0074484B"/>
    <w:rsid w:val="00774C27"/>
    <w:rsid w:val="00775270"/>
    <w:rsid w:val="00786376"/>
    <w:rsid w:val="007873DA"/>
    <w:rsid w:val="00797769"/>
    <w:rsid w:val="007A572F"/>
    <w:rsid w:val="007C4661"/>
    <w:rsid w:val="007E24CA"/>
    <w:rsid w:val="007E461E"/>
    <w:rsid w:val="007E4900"/>
    <w:rsid w:val="007F07FD"/>
    <w:rsid w:val="007F3CF4"/>
    <w:rsid w:val="007F617A"/>
    <w:rsid w:val="00801C94"/>
    <w:rsid w:val="00860449"/>
    <w:rsid w:val="00864CBE"/>
    <w:rsid w:val="008673C7"/>
    <w:rsid w:val="00870C6A"/>
    <w:rsid w:val="0087117D"/>
    <w:rsid w:val="008822C1"/>
    <w:rsid w:val="00884626"/>
    <w:rsid w:val="008930F3"/>
    <w:rsid w:val="00897BE1"/>
    <w:rsid w:val="00897FA1"/>
    <w:rsid w:val="008B2CF2"/>
    <w:rsid w:val="008B39A0"/>
    <w:rsid w:val="008C17BB"/>
    <w:rsid w:val="008C3D0C"/>
    <w:rsid w:val="008C5FE7"/>
    <w:rsid w:val="008D194A"/>
    <w:rsid w:val="008D1D74"/>
    <w:rsid w:val="008D383E"/>
    <w:rsid w:val="008D5855"/>
    <w:rsid w:val="008E34B5"/>
    <w:rsid w:val="008F13A6"/>
    <w:rsid w:val="008F1972"/>
    <w:rsid w:val="008F1B6B"/>
    <w:rsid w:val="008F3927"/>
    <w:rsid w:val="008F5CBD"/>
    <w:rsid w:val="008F647A"/>
    <w:rsid w:val="009025FC"/>
    <w:rsid w:val="00913C11"/>
    <w:rsid w:val="009268C4"/>
    <w:rsid w:val="00926FFF"/>
    <w:rsid w:val="00930281"/>
    <w:rsid w:val="00931C50"/>
    <w:rsid w:val="00941220"/>
    <w:rsid w:val="0094370A"/>
    <w:rsid w:val="009546A2"/>
    <w:rsid w:val="0096359D"/>
    <w:rsid w:val="0096557A"/>
    <w:rsid w:val="009672B8"/>
    <w:rsid w:val="0097389B"/>
    <w:rsid w:val="00983E44"/>
    <w:rsid w:val="009A1FFC"/>
    <w:rsid w:val="009A4FD7"/>
    <w:rsid w:val="009A61EF"/>
    <w:rsid w:val="009B28D6"/>
    <w:rsid w:val="009B38BD"/>
    <w:rsid w:val="009B5723"/>
    <w:rsid w:val="009B60DB"/>
    <w:rsid w:val="009B6A7D"/>
    <w:rsid w:val="009B7664"/>
    <w:rsid w:val="009C2ABD"/>
    <w:rsid w:val="009D176F"/>
    <w:rsid w:val="009E4E5D"/>
    <w:rsid w:val="009E7797"/>
    <w:rsid w:val="00A03C5D"/>
    <w:rsid w:val="00A05E8D"/>
    <w:rsid w:val="00A061A5"/>
    <w:rsid w:val="00A10BC5"/>
    <w:rsid w:val="00A1590D"/>
    <w:rsid w:val="00A1596E"/>
    <w:rsid w:val="00A409C7"/>
    <w:rsid w:val="00A533DB"/>
    <w:rsid w:val="00A55BDB"/>
    <w:rsid w:val="00A56772"/>
    <w:rsid w:val="00A63853"/>
    <w:rsid w:val="00A71BC0"/>
    <w:rsid w:val="00A72D33"/>
    <w:rsid w:val="00A85EC2"/>
    <w:rsid w:val="00A96060"/>
    <w:rsid w:val="00AA1D30"/>
    <w:rsid w:val="00AA3B9A"/>
    <w:rsid w:val="00AA4778"/>
    <w:rsid w:val="00AB3E32"/>
    <w:rsid w:val="00AB7E98"/>
    <w:rsid w:val="00AC254D"/>
    <w:rsid w:val="00AC592D"/>
    <w:rsid w:val="00AD52F8"/>
    <w:rsid w:val="00B02CE2"/>
    <w:rsid w:val="00B0437C"/>
    <w:rsid w:val="00B047F0"/>
    <w:rsid w:val="00B07D17"/>
    <w:rsid w:val="00B119A4"/>
    <w:rsid w:val="00B12223"/>
    <w:rsid w:val="00B15E07"/>
    <w:rsid w:val="00B1736C"/>
    <w:rsid w:val="00B347BA"/>
    <w:rsid w:val="00B41580"/>
    <w:rsid w:val="00B440F4"/>
    <w:rsid w:val="00B45E2A"/>
    <w:rsid w:val="00B51C60"/>
    <w:rsid w:val="00B54124"/>
    <w:rsid w:val="00B56707"/>
    <w:rsid w:val="00B60F67"/>
    <w:rsid w:val="00B6205A"/>
    <w:rsid w:val="00B651D8"/>
    <w:rsid w:val="00B74294"/>
    <w:rsid w:val="00B777D6"/>
    <w:rsid w:val="00B879CA"/>
    <w:rsid w:val="00B941C6"/>
    <w:rsid w:val="00B963CA"/>
    <w:rsid w:val="00BA0648"/>
    <w:rsid w:val="00BB00B4"/>
    <w:rsid w:val="00BB4A5C"/>
    <w:rsid w:val="00BB4F0B"/>
    <w:rsid w:val="00BB59AB"/>
    <w:rsid w:val="00BC1BE0"/>
    <w:rsid w:val="00BC61C2"/>
    <w:rsid w:val="00BC6331"/>
    <w:rsid w:val="00BC66DB"/>
    <w:rsid w:val="00BE7900"/>
    <w:rsid w:val="00BF1655"/>
    <w:rsid w:val="00BF186C"/>
    <w:rsid w:val="00BF4746"/>
    <w:rsid w:val="00C00540"/>
    <w:rsid w:val="00C01CF5"/>
    <w:rsid w:val="00C16259"/>
    <w:rsid w:val="00C21C16"/>
    <w:rsid w:val="00C2351F"/>
    <w:rsid w:val="00C273D4"/>
    <w:rsid w:val="00C30CF3"/>
    <w:rsid w:val="00C332AD"/>
    <w:rsid w:val="00C46C2A"/>
    <w:rsid w:val="00C9382B"/>
    <w:rsid w:val="00C96DD5"/>
    <w:rsid w:val="00CA7692"/>
    <w:rsid w:val="00CA78FB"/>
    <w:rsid w:val="00CB39F8"/>
    <w:rsid w:val="00CB5F88"/>
    <w:rsid w:val="00CB660B"/>
    <w:rsid w:val="00CC1B83"/>
    <w:rsid w:val="00CC5507"/>
    <w:rsid w:val="00CD324C"/>
    <w:rsid w:val="00CD4B04"/>
    <w:rsid w:val="00CD567D"/>
    <w:rsid w:val="00CE20A2"/>
    <w:rsid w:val="00CE22BA"/>
    <w:rsid w:val="00CE4700"/>
    <w:rsid w:val="00CE6C46"/>
    <w:rsid w:val="00CF60E1"/>
    <w:rsid w:val="00D0176C"/>
    <w:rsid w:val="00D04E0F"/>
    <w:rsid w:val="00D0627E"/>
    <w:rsid w:val="00D0641C"/>
    <w:rsid w:val="00D13F1B"/>
    <w:rsid w:val="00D41B52"/>
    <w:rsid w:val="00D45807"/>
    <w:rsid w:val="00D53B89"/>
    <w:rsid w:val="00D646C1"/>
    <w:rsid w:val="00D66CB6"/>
    <w:rsid w:val="00D67963"/>
    <w:rsid w:val="00D8197B"/>
    <w:rsid w:val="00D83AB7"/>
    <w:rsid w:val="00D90FA6"/>
    <w:rsid w:val="00D97DD8"/>
    <w:rsid w:val="00DA5DF8"/>
    <w:rsid w:val="00DC3E27"/>
    <w:rsid w:val="00DC452F"/>
    <w:rsid w:val="00DD7D81"/>
    <w:rsid w:val="00DE195F"/>
    <w:rsid w:val="00DE7120"/>
    <w:rsid w:val="00DF6E2B"/>
    <w:rsid w:val="00DF7148"/>
    <w:rsid w:val="00E0168E"/>
    <w:rsid w:val="00E020FA"/>
    <w:rsid w:val="00E07810"/>
    <w:rsid w:val="00E1113B"/>
    <w:rsid w:val="00E12F34"/>
    <w:rsid w:val="00E21416"/>
    <w:rsid w:val="00E25122"/>
    <w:rsid w:val="00E26C9F"/>
    <w:rsid w:val="00E31D74"/>
    <w:rsid w:val="00E32A96"/>
    <w:rsid w:val="00E43DD0"/>
    <w:rsid w:val="00E501DA"/>
    <w:rsid w:val="00E50237"/>
    <w:rsid w:val="00E577AD"/>
    <w:rsid w:val="00E63126"/>
    <w:rsid w:val="00E65CA5"/>
    <w:rsid w:val="00E71F09"/>
    <w:rsid w:val="00E7337C"/>
    <w:rsid w:val="00E74F06"/>
    <w:rsid w:val="00E81DA2"/>
    <w:rsid w:val="00E836FB"/>
    <w:rsid w:val="00E84939"/>
    <w:rsid w:val="00E858CA"/>
    <w:rsid w:val="00E86CFD"/>
    <w:rsid w:val="00E93FA9"/>
    <w:rsid w:val="00E95CE3"/>
    <w:rsid w:val="00EA0AAC"/>
    <w:rsid w:val="00EA3FEC"/>
    <w:rsid w:val="00EA48BC"/>
    <w:rsid w:val="00EA64F1"/>
    <w:rsid w:val="00EB3B13"/>
    <w:rsid w:val="00EC43AB"/>
    <w:rsid w:val="00EC5012"/>
    <w:rsid w:val="00ED32CA"/>
    <w:rsid w:val="00EF0958"/>
    <w:rsid w:val="00EF2038"/>
    <w:rsid w:val="00EF4504"/>
    <w:rsid w:val="00EF6A1C"/>
    <w:rsid w:val="00EF6CE0"/>
    <w:rsid w:val="00F01549"/>
    <w:rsid w:val="00F02DCE"/>
    <w:rsid w:val="00F038AD"/>
    <w:rsid w:val="00F050C1"/>
    <w:rsid w:val="00F12326"/>
    <w:rsid w:val="00F13C07"/>
    <w:rsid w:val="00F22E96"/>
    <w:rsid w:val="00F31DEE"/>
    <w:rsid w:val="00F45EAA"/>
    <w:rsid w:val="00F54D4A"/>
    <w:rsid w:val="00F66A20"/>
    <w:rsid w:val="00F74850"/>
    <w:rsid w:val="00F808E1"/>
    <w:rsid w:val="00F836CE"/>
    <w:rsid w:val="00F83B78"/>
    <w:rsid w:val="00F94AE1"/>
    <w:rsid w:val="00F9590A"/>
    <w:rsid w:val="00F962D3"/>
    <w:rsid w:val="00F9683F"/>
    <w:rsid w:val="00FB28D9"/>
    <w:rsid w:val="00FB318B"/>
    <w:rsid w:val="00FB6DC8"/>
    <w:rsid w:val="00FC13A5"/>
    <w:rsid w:val="00FC39F8"/>
    <w:rsid w:val="00FC7188"/>
    <w:rsid w:val="00FD323D"/>
    <w:rsid w:val="00FD6CD8"/>
    <w:rsid w:val="00FF2852"/>
    <w:rsid w:val="00FF7C2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C2"/>
    <w:rPr>
      <w:sz w:val="24"/>
    </w:rPr>
  </w:style>
  <w:style w:type="paragraph" w:styleId="Heading1">
    <w:name w:val="heading 1"/>
    <w:basedOn w:val="Normal"/>
    <w:next w:val="Normal"/>
    <w:link w:val="Heading1Char"/>
    <w:uiPriority w:val="9"/>
    <w:qFormat/>
    <w:rsid w:val="002E0C89"/>
    <w:pPr>
      <w:keepNext/>
      <w:keepLines/>
      <w:spacing w:before="120" w:after="360" w:line="24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2E0C89"/>
    <w:pPr>
      <w:keepNext/>
      <w:keepLines/>
      <w:spacing w:before="80" w:after="160" w:line="240" w:lineRule="auto"/>
      <w:outlineLvl w:val="1"/>
    </w:pPr>
    <w:rPr>
      <w:rFonts w:asciiTheme="majorHAnsi" w:eastAsia="Times New Roman" w:hAnsiTheme="majorHAnsi" w:cstheme="majorBidi"/>
      <w:b/>
      <w:sz w:val="28"/>
      <w:szCs w:val="28"/>
    </w:rPr>
  </w:style>
  <w:style w:type="paragraph" w:styleId="Heading3">
    <w:name w:val="heading 3"/>
    <w:basedOn w:val="Normal"/>
    <w:next w:val="Normal"/>
    <w:link w:val="Heading3Char"/>
    <w:uiPriority w:val="9"/>
    <w:unhideWhenUsed/>
    <w:qFormat/>
    <w:rsid w:val="00376860"/>
    <w:pPr>
      <w:keepNext/>
      <w:keepLines/>
      <w:spacing w:before="80" w:after="160" w:line="240" w:lineRule="auto"/>
      <w:ind w:left="7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74C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4C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4C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4C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4C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4C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89"/>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2E0C89"/>
    <w:rPr>
      <w:rFonts w:asciiTheme="majorHAnsi" w:eastAsia="Times New Roman" w:hAnsiTheme="majorHAnsi" w:cstheme="majorBidi"/>
      <w:b/>
      <w:sz w:val="28"/>
      <w:szCs w:val="28"/>
    </w:rPr>
  </w:style>
  <w:style w:type="character" w:customStyle="1" w:styleId="Heading3Char">
    <w:name w:val="Heading 3 Char"/>
    <w:basedOn w:val="DefaultParagraphFont"/>
    <w:link w:val="Heading3"/>
    <w:uiPriority w:val="9"/>
    <w:rsid w:val="00376860"/>
    <w:rPr>
      <w:rFonts w:eastAsiaTheme="majorEastAsia" w:cstheme="majorBidi"/>
      <w:b/>
      <w:sz w:val="24"/>
      <w:szCs w:val="24"/>
    </w:rPr>
  </w:style>
  <w:style w:type="character" w:customStyle="1" w:styleId="Heading4Char">
    <w:name w:val="Heading 4 Char"/>
    <w:basedOn w:val="DefaultParagraphFont"/>
    <w:link w:val="Heading4"/>
    <w:uiPriority w:val="9"/>
    <w:semiHidden/>
    <w:rsid w:val="00774C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74C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74C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74C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74C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4C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74C27"/>
    <w:pPr>
      <w:spacing w:line="240" w:lineRule="auto"/>
    </w:pPr>
    <w:rPr>
      <w:b/>
      <w:bCs/>
      <w:smallCaps/>
      <w:color w:val="595959" w:themeColor="text1" w:themeTint="A6"/>
    </w:rPr>
  </w:style>
  <w:style w:type="paragraph" w:styleId="Title">
    <w:name w:val="Title"/>
    <w:basedOn w:val="Normal"/>
    <w:next w:val="Normal"/>
    <w:link w:val="TitleChar"/>
    <w:uiPriority w:val="10"/>
    <w:qFormat/>
    <w:rsid w:val="00774C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74C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74C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74C27"/>
    <w:rPr>
      <w:rFonts w:asciiTheme="majorHAnsi" w:eastAsiaTheme="majorEastAsia" w:hAnsiTheme="majorHAnsi" w:cstheme="majorBidi"/>
      <w:sz w:val="30"/>
      <w:szCs w:val="30"/>
    </w:rPr>
  </w:style>
  <w:style w:type="character" w:styleId="Strong">
    <w:name w:val="Strong"/>
    <w:basedOn w:val="DefaultParagraphFont"/>
    <w:uiPriority w:val="22"/>
    <w:qFormat/>
    <w:rsid w:val="00774C27"/>
    <w:rPr>
      <w:b/>
      <w:bCs/>
    </w:rPr>
  </w:style>
  <w:style w:type="character" w:styleId="Emphasis">
    <w:name w:val="Emphasis"/>
    <w:basedOn w:val="DefaultParagraphFont"/>
    <w:uiPriority w:val="20"/>
    <w:qFormat/>
    <w:rsid w:val="00774C27"/>
    <w:rPr>
      <w:i/>
      <w:iCs/>
      <w:color w:val="70AD47" w:themeColor="accent6"/>
    </w:rPr>
  </w:style>
  <w:style w:type="paragraph" w:styleId="NoSpacing">
    <w:name w:val="No Spacing"/>
    <w:uiPriority w:val="1"/>
    <w:qFormat/>
    <w:rsid w:val="00774C27"/>
    <w:pPr>
      <w:spacing w:after="0" w:line="240" w:lineRule="auto"/>
    </w:pPr>
  </w:style>
  <w:style w:type="paragraph" w:styleId="Quote">
    <w:name w:val="Quote"/>
    <w:basedOn w:val="Normal"/>
    <w:next w:val="Normal"/>
    <w:link w:val="QuoteChar"/>
    <w:uiPriority w:val="29"/>
    <w:qFormat/>
    <w:rsid w:val="00774C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74C27"/>
    <w:rPr>
      <w:i/>
      <w:iCs/>
      <w:color w:val="262626" w:themeColor="text1" w:themeTint="D9"/>
    </w:rPr>
  </w:style>
  <w:style w:type="paragraph" w:styleId="IntenseQuote">
    <w:name w:val="Intense Quote"/>
    <w:basedOn w:val="Normal"/>
    <w:next w:val="Normal"/>
    <w:link w:val="IntenseQuoteChar"/>
    <w:uiPriority w:val="30"/>
    <w:qFormat/>
    <w:rsid w:val="00774C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74C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74C27"/>
    <w:rPr>
      <w:i/>
      <w:iCs/>
    </w:rPr>
  </w:style>
  <w:style w:type="character" w:styleId="IntenseEmphasis">
    <w:name w:val="Intense Emphasis"/>
    <w:basedOn w:val="DefaultParagraphFont"/>
    <w:uiPriority w:val="21"/>
    <w:qFormat/>
    <w:rsid w:val="00774C27"/>
    <w:rPr>
      <w:b/>
      <w:bCs/>
      <w:i/>
      <w:iCs/>
    </w:rPr>
  </w:style>
  <w:style w:type="character" w:styleId="SubtleReference">
    <w:name w:val="Subtle Reference"/>
    <w:basedOn w:val="DefaultParagraphFont"/>
    <w:uiPriority w:val="31"/>
    <w:qFormat/>
    <w:rsid w:val="00774C27"/>
    <w:rPr>
      <w:smallCaps/>
      <w:color w:val="595959" w:themeColor="text1" w:themeTint="A6"/>
    </w:rPr>
  </w:style>
  <w:style w:type="character" w:styleId="IntenseReference">
    <w:name w:val="Intense Reference"/>
    <w:basedOn w:val="DefaultParagraphFont"/>
    <w:uiPriority w:val="32"/>
    <w:qFormat/>
    <w:rsid w:val="00774C27"/>
    <w:rPr>
      <w:b/>
      <w:bCs/>
      <w:smallCaps/>
      <w:color w:val="70AD47" w:themeColor="accent6"/>
    </w:rPr>
  </w:style>
  <w:style w:type="character" w:styleId="BookTitle">
    <w:name w:val="Book Title"/>
    <w:basedOn w:val="DefaultParagraphFont"/>
    <w:uiPriority w:val="33"/>
    <w:qFormat/>
    <w:rsid w:val="00774C27"/>
    <w:rPr>
      <w:b/>
      <w:bCs/>
      <w:caps w:val="0"/>
      <w:smallCaps/>
      <w:spacing w:val="7"/>
      <w:sz w:val="21"/>
      <w:szCs w:val="21"/>
    </w:rPr>
  </w:style>
  <w:style w:type="paragraph" w:styleId="TOCHeading">
    <w:name w:val="TOC Heading"/>
    <w:basedOn w:val="Heading1"/>
    <w:next w:val="Normal"/>
    <w:uiPriority w:val="39"/>
    <w:unhideWhenUsed/>
    <w:qFormat/>
    <w:rsid w:val="00774C27"/>
    <w:pPr>
      <w:outlineLvl w:val="9"/>
    </w:pPr>
  </w:style>
  <w:style w:type="paragraph" w:styleId="TOC1">
    <w:name w:val="toc 1"/>
    <w:basedOn w:val="Normal"/>
    <w:next w:val="Normal"/>
    <w:autoRedefine/>
    <w:uiPriority w:val="39"/>
    <w:unhideWhenUsed/>
    <w:rsid w:val="00BA0648"/>
    <w:pPr>
      <w:tabs>
        <w:tab w:val="right" w:leader="dot" w:pos="9350"/>
      </w:tabs>
      <w:spacing w:after="100"/>
    </w:pPr>
    <w:rPr>
      <w:rFonts w:eastAsia="Times New Roman"/>
      <w:b/>
      <w:noProof/>
    </w:rPr>
  </w:style>
  <w:style w:type="character" w:styleId="Hyperlink">
    <w:name w:val="Hyperlink"/>
    <w:basedOn w:val="DefaultParagraphFont"/>
    <w:uiPriority w:val="99"/>
    <w:unhideWhenUsed/>
    <w:rsid w:val="00B74294"/>
    <w:rPr>
      <w:color w:val="0563C1" w:themeColor="hyperlink"/>
      <w:u w:val="single"/>
    </w:rPr>
  </w:style>
  <w:style w:type="paragraph" w:styleId="BalloonText">
    <w:name w:val="Balloon Text"/>
    <w:basedOn w:val="Normal"/>
    <w:link w:val="BalloonTextChar"/>
    <w:uiPriority w:val="99"/>
    <w:semiHidden/>
    <w:unhideWhenUsed/>
    <w:rsid w:val="00B74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94"/>
    <w:rPr>
      <w:rFonts w:ascii="Segoe UI" w:hAnsi="Segoe UI" w:cs="Segoe UI"/>
      <w:sz w:val="18"/>
      <w:szCs w:val="18"/>
    </w:rPr>
  </w:style>
  <w:style w:type="paragraph" w:styleId="TOC2">
    <w:name w:val="toc 2"/>
    <w:basedOn w:val="Normal"/>
    <w:next w:val="Normal"/>
    <w:autoRedefine/>
    <w:uiPriority w:val="39"/>
    <w:unhideWhenUsed/>
    <w:rsid w:val="00004D63"/>
    <w:pPr>
      <w:spacing w:after="100" w:line="259" w:lineRule="auto"/>
      <w:ind w:left="220"/>
    </w:pPr>
    <w:rPr>
      <w:rFonts w:cs="Times New Roman"/>
      <w:szCs w:val="22"/>
    </w:rPr>
  </w:style>
  <w:style w:type="paragraph" w:styleId="TOC3">
    <w:name w:val="toc 3"/>
    <w:basedOn w:val="Normal"/>
    <w:next w:val="Normal"/>
    <w:autoRedefine/>
    <w:uiPriority w:val="39"/>
    <w:unhideWhenUsed/>
    <w:rsid w:val="00435D52"/>
    <w:pPr>
      <w:spacing w:after="100" w:line="259" w:lineRule="auto"/>
      <w:ind w:left="440"/>
    </w:pPr>
    <w:rPr>
      <w:rFonts w:cs="Times New Roman"/>
      <w:sz w:val="22"/>
      <w:szCs w:val="22"/>
    </w:rPr>
  </w:style>
  <w:style w:type="paragraph" w:styleId="FootnoteText">
    <w:name w:val="footnote text"/>
    <w:basedOn w:val="Normal"/>
    <w:link w:val="FootnoteTextChar"/>
    <w:uiPriority w:val="99"/>
    <w:semiHidden/>
    <w:unhideWhenUsed/>
    <w:rsid w:val="00C235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351F"/>
    <w:rPr>
      <w:sz w:val="20"/>
      <w:szCs w:val="20"/>
    </w:rPr>
  </w:style>
  <w:style w:type="character" w:styleId="FootnoteReference">
    <w:name w:val="footnote reference"/>
    <w:basedOn w:val="DefaultParagraphFont"/>
    <w:uiPriority w:val="99"/>
    <w:semiHidden/>
    <w:unhideWhenUsed/>
    <w:rsid w:val="00C2351F"/>
    <w:rPr>
      <w:vertAlign w:val="superscript"/>
    </w:rPr>
  </w:style>
  <w:style w:type="paragraph" w:styleId="Header">
    <w:name w:val="header"/>
    <w:basedOn w:val="Normal"/>
    <w:link w:val="HeaderChar"/>
    <w:uiPriority w:val="99"/>
    <w:unhideWhenUsed/>
    <w:rsid w:val="00C2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51F"/>
    <w:rPr>
      <w:sz w:val="24"/>
    </w:rPr>
  </w:style>
  <w:style w:type="paragraph" w:styleId="Footer">
    <w:name w:val="footer"/>
    <w:basedOn w:val="Normal"/>
    <w:link w:val="FooterChar"/>
    <w:uiPriority w:val="99"/>
    <w:unhideWhenUsed/>
    <w:rsid w:val="00C2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51F"/>
    <w:rPr>
      <w:sz w:val="24"/>
    </w:rPr>
  </w:style>
  <w:style w:type="paragraph" w:styleId="ListParagraph">
    <w:name w:val="List Paragraph"/>
    <w:basedOn w:val="Normal"/>
    <w:uiPriority w:val="34"/>
    <w:qFormat/>
    <w:rsid w:val="00316B9C"/>
    <w:pPr>
      <w:ind w:left="720"/>
      <w:contextualSpacing/>
    </w:pPr>
  </w:style>
  <w:style w:type="paragraph" w:customStyle="1" w:styleId="EndNoteBibliographyTitle">
    <w:name w:val="EndNote Bibliography Title"/>
    <w:basedOn w:val="Normal"/>
    <w:link w:val="EndNoteBibliographyTitleChar"/>
    <w:rsid w:val="008B2CF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2CF2"/>
    <w:rPr>
      <w:rFonts w:ascii="Calibri" w:hAnsi="Calibri" w:cs="Calibri"/>
      <w:noProof/>
      <w:sz w:val="24"/>
    </w:rPr>
  </w:style>
  <w:style w:type="paragraph" w:customStyle="1" w:styleId="EndNoteBibliography">
    <w:name w:val="EndNote Bibliography"/>
    <w:basedOn w:val="Normal"/>
    <w:link w:val="EndNoteBibliographyChar"/>
    <w:rsid w:val="008B2CF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B2CF2"/>
    <w:rPr>
      <w:rFonts w:ascii="Calibri" w:hAnsi="Calibri" w:cs="Calibri"/>
      <w:noProof/>
      <w:sz w:val="24"/>
    </w:rPr>
  </w:style>
  <w:style w:type="table" w:customStyle="1" w:styleId="Calendar3">
    <w:name w:val="Calendar 3"/>
    <w:basedOn w:val="TableNormal"/>
    <w:uiPriority w:val="99"/>
    <w:qFormat/>
    <w:rsid w:val="005D3FE8"/>
    <w:pPr>
      <w:spacing w:after="0" w:line="240" w:lineRule="auto"/>
      <w:jc w:val="right"/>
    </w:pPr>
    <w:rPr>
      <w:rFonts w:asciiTheme="majorHAnsi" w:eastAsiaTheme="majorEastAsia" w:hAnsiTheme="majorHAnsi" w:cstheme="majorBidi"/>
      <w:color w:val="7F7F7F" w:themeColor="text1" w:themeTint="80"/>
      <w:sz w:val="22"/>
      <w:szCs w:val="22"/>
      <w:lang w:bidi="en-US"/>
    </w:rPr>
    <w:tblPr>
      <w:tblInd w:w="0" w:type="dxa"/>
      <w:tblCellMar>
        <w:top w:w="0" w:type="dxa"/>
        <w:left w:w="108" w:type="dxa"/>
        <w:bottom w:w="0" w:type="dxa"/>
        <w:right w:w="108" w:type="dxa"/>
      </w:tblCellMar>
    </w:tblPr>
    <w:tblStylePr w:type="firstRow">
      <w:pPr>
        <w:wordWrap/>
        <w:jc w:val="right"/>
      </w:pPr>
      <w:rPr>
        <w:color w:val="2E74B5" w:themeColor="accent1" w:themeShade="BF"/>
        <w:sz w:val="44"/>
        <w:szCs w:val="44"/>
      </w:rPr>
    </w:tblStylePr>
    <w:tblStylePr w:type="firstCol">
      <w:rPr>
        <w:color w:val="2E74B5" w:themeColor="accent1" w:themeShade="BF"/>
      </w:rPr>
    </w:tblStylePr>
    <w:tblStylePr w:type="lastCol">
      <w:rPr>
        <w:color w:val="2E74B5" w:themeColor="accent1" w:themeShade="BF"/>
      </w:rPr>
    </w:tblStylePr>
  </w:style>
  <w:style w:type="table" w:styleId="TableGrid">
    <w:name w:val="Table Grid"/>
    <w:basedOn w:val="TableNormal"/>
    <w:uiPriority w:val="39"/>
    <w:rsid w:val="005D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0627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7290416">
      <w:bodyDiv w:val="1"/>
      <w:marLeft w:val="0"/>
      <w:marRight w:val="0"/>
      <w:marTop w:val="0"/>
      <w:marBottom w:val="0"/>
      <w:divBdr>
        <w:top w:val="none" w:sz="0" w:space="0" w:color="auto"/>
        <w:left w:val="none" w:sz="0" w:space="0" w:color="auto"/>
        <w:bottom w:val="none" w:sz="0" w:space="0" w:color="auto"/>
        <w:right w:val="none" w:sz="0" w:space="0" w:color="auto"/>
      </w:divBdr>
    </w:div>
    <w:div w:id="129172024">
      <w:bodyDiv w:val="1"/>
      <w:marLeft w:val="0"/>
      <w:marRight w:val="0"/>
      <w:marTop w:val="0"/>
      <w:marBottom w:val="0"/>
      <w:divBdr>
        <w:top w:val="none" w:sz="0" w:space="0" w:color="auto"/>
        <w:left w:val="none" w:sz="0" w:space="0" w:color="auto"/>
        <w:bottom w:val="none" w:sz="0" w:space="0" w:color="auto"/>
        <w:right w:val="none" w:sz="0" w:space="0" w:color="auto"/>
      </w:divBdr>
    </w:div>
    <w:div w:id="140468551">
      <w:bodyDiv w:val="1"/>
      <w:marLeft w:val="0"/>
      <w:marRight w:val="0"/>
      <w:marTop w:val="0"/>
      <w:marBottom w:val="0"/>
      <w:divBdr>
        <w:top w:val="none" w:sz="0" w:space="0" w:color="auto"/>
        <w:left w:val="none" w:sz="0" w:space="0" w:color="auto"/>
        <w:bottom w:val="none" w:sz="0" w:space="0" w:color="auto"/>
        <w:right w:val="none" w:sz="0" w:space="0" w:color="auto"/>
      </w:divBdr>
    </w:div>
    <w:div w:id="241062187">
      <w:bodyDiv w:val="1"/>
      <w:marLeft w:val="0"/>
      <w:marRight w:val="0"/>
      <w:marTop w:val="0"/>
      <w:marBottom w:val="0"/>
      <w:divBdr>
        <w:top w:val="none" w:sz="0" w:space="0" w:color="auto"/>
        <w:left w:val="none" w:sz="0" w:space="0" w:color="auto"/>
        <w:bottom w:val="none" w:sz="0" w:space="0" w:color="auto"/>
        <w:right w:val="none" w:sz="0" w:space="0" w:color="auto"/>
      </w:divBdr>
    </w:div>
    <w:div w:id="401563138">
      <w:bodyDiv w:val="1"/>
      <w:marLeft w:val="0"/>
      <w:marRight w:val="0"/>
      <w:marTop w:val="0"/>
      <w:marBottom w:val="0"/>
      <w:divBdr>
        <w:top w:val="none" w:sz="0" w:space="0" w:color="auto"/>
        <w:left w:val="none" w:sz="0" w:space="0" w:color="auto"/>
        <w:bottom w:val="none" w:sz="0" w:space="0" w:color="auto"/>
        <w:right w:val="none" w:sz="0" w:space="0" w:color="auto"/>
      </w:divBdr>
    </w:div>
    <w:div w:id="554853819">
      <w:bodyDiv w:val="1"/>
      <w:marLeft w:val="0"/>
      <w:marRight w:val="0"/>
      <w:marTop w:val="0"/>
      <w:marBottom w:val="0"/>
      <w:divBdr>
        <w:top w:val="none" w:sz="0" w:space="0" w:color="auto"/>
        <w:left w:val="none" w:sz="0" w:space="0" w:color="auto"/>
        <w:bottom w:val="none" w:sz="0" w:space="0" w:color="auto"/>
        <w:right w:val="none" w:sz="0" w:space="0" w:color="auto"/>
      </w:divBdr>
    </w:div>
    <w:div w:id="584194104">
      <w:bodyDiv w:val="1"/>
      <w:marLeft w:val="0"/>
      <w:marRight w:val="0"/>
      <w:marTop w:val="0"/>
      <w:marBottom w:val="0"/>
      <w:divBdr>
        <w:top w:val="none" w:sz="0" w:space="0" w:color="auto"/>
        <w:left w:val="none" w:sz="0" w:space="0" w:color="auto"/>
        <w:bottom w:val="none" w:sz="0" w:space="0" w:color="auto"/>
        <w:right w:val="none" w:sz="0" w:space="0" w:color="auto"/>
      </w:divBdr>
    </w:div>
    <w:div w:id="612518601">
      <w:bodyDiv w:val="1"/>
      <w:marLeft w:val="0"/>
      <w:marRight w:val="0"/>
      <w:marTop w:val="0"/>
      <w:marBottom w:val="0"/>
      <w:divBdr>
        <w:top w:val="none" w:sz="0" w:space="0" w:color="auto"/>
        <w:left w:val="none" w:sz="0" w:space="0" w:color="auto"/>
        <w:bottom w:val="none" w:sz="0" w:space="0" w:color="auto"/>
        <w:right w:val="none" w:sz="0" w:space="0" w:color="auto"/>
      </w:divBdr>
    </w:div>
    <w:div w:id="1088042778">
      <w:bodyDiv w:val="1"/>
      <w:marLeft w:val="0"/>
      <w:marRight w:val="0"/>
      <w:marTop w:val="0"/>
      <w:marBottom w:val="0"/>
      <w:divBdr>
        <w:top w:val="none" w:sz="0" w:space="0" w:color="auto"/>
        <w:left w:val="none" w:sz="0" w:space="0" w:color="auto"/>
        <w:bottom w:val="none" w:sz="0" w:space="0" w:color="auto"/>
        <w:right w:val="none" w:sz="0" w:space="0" w:color="auto"/>
      </w:divBdr>
    </w:div>
    <w:div w:id="1318529446">
      <w:bodyDiv w:val="1"/>
      <w:marLeft w:val="0"/>
      <w:marRight w:val="0"/>
      <w:marTop w:val="0"/>
      <w:marBottom w:val="0"/>
      <w:divBdr>
        <w:top w:val="none" w:sz="0" w:space="0" w:color="auto"/>
        <w:left w:val="none" w:sz="0" w:space="0" w:color="auto"/>
        <w:bottom w:val="none" w:sz="0" w:space="0" w:color="auto"/>
        <w:right w:val="none" w:sz="0" w:space="0" w:color="auto"/>
      </w:divBdr>
    </w:div>
    <w:div w:id="1402632458">
      <w:bodyDiv w:val="1"/>
      <w:marLeft w:val="0"/>
      <w:marRight w:val="0"/>
      <w:marTop w:val="0"/>
      <w:marBottom w:val="0"/>
      <w:divBdr>
        <w:top w:val="none" w:sz="0" w:space="0" w:color="auto"/>
        <w:left w:val="none" w:sz="0" w:space="0" w:color="auto"/>
        <w:bottom w:val="none" w:sz="0" w:space="0" w:color="auto"/>
        <w:right w:val="none" w:sz="0" w:space="0" w:color="auto"/>
      </w:divBdr>
    </w:div>
    <w:div w:id="1433819618">
      <w:bodyDiv w:val="1"/>
      <w:marLeft w:val="0"/>
      <w:marRight w:val="0"/>
      <w:marTop w:val="0"/>
      <w:marBottom w:val="0"/>
      <w:divBdr>
        <w:top w:val="none" w:sz="0" w:space="0" w:color="auto"/>
        <w:left w:val="none" w:sz="0" w:space="0" w:color="auto"/>
        <w:bottom w:val="none" w:sz="0" w:space="0" w:color="auto"/>
        <w:right w:val="none" w:sz="0" w:space="0" w:color="auto"/>
      </w:divBdr>
    </w:div>
    <w:div w:id="1461261168">
      <w:bodyDiv w:val="1"/>
      <w:marLeft w:val="0"/>
      <w:marRight w:val="0"/>
      <w:marTop w:val="0"/>
      <w:marBottom w:val="0"/>
      <w:divBdr>
        <w:top w:val="none" w:sz="0" w:space="0" w:color="auto"/>
        <w:left w:val="none" w:sz="0" w:space="0" w:color="auto"/>
        <w:bottom w:val="none" w:sz="0" w:space="0" w:color="auto"/>
        <w:right w:val="none" w:sz="0" w:space="0" w:color="auto"/>
      </w:divBdr>
    </w:div>
    <w:div w:id="195147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aic.gov.au/privacy-law/privacy-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gov.au/dataset/29128ebd-dbaa-4ff5-8b86-d9f30de56452/resource/cf663ed1-0c5e-497f-aea9-e74bfda9cf44/download/otptimeseriesweb.cs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gov.au/dataset/cc5d888f-5850-47f3-815d-08289b22f5a8/resource/38bdc971-cb22-4894-b19a-814afc4e8164/download/monpaxweb.csv" TargetMode="External"/><Relationship Id="rId5" Type="http://schemas.openxmlformats.org/officeDocument/2006/relationships/webSettings" Target="webSettings.xml"/><Relationship Id="rId15" Type="http://schemas.openxmlformats.org/officeDocument/2006/relationships/hyperlink" Target="https://www.oaic.gov.au/agencies-and-organisations/guides/app-quick-reference-tool" TargetMode="External"/><Relationship Id="rId10" Type="http://schemas.openxmlformats.org/officeDocument/2006/relationships/hyperlink" Target="https://data.gov.au/abou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oaic.gov.au/privacy-law/privacy-act/australian-privacy-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A42F-AE92-4B43-AB7F-25436304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12096</TotalTime>
  <Pages>17</Pages>
  <Words>5103</Words>
  <Characters>29091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Thomas Body</cp:lastModifiedBy>
  <cp:revision>382</cp:revision>
  <dcterms:created xsi:type="dcterms:W3CDTF">2017-07-19T09:08:00Z</dcterms:created>
  <dcterms:modified xsi:type="dcterms:W3CDTF">2017-09-21T00:38:00Z</dcterms:modified>
</cp:coreProperties>
</file>