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2ED6" w:rsidRDefault="00940C21">
      <w:r>
        <w:t xml:space="preserve">Risk Identification Report </w:t>
      </w:r>
    </w:p>
    <w:p w:rsidR="00792ED6" w:rsidRDefault="00940C21">
      <w:pPr>
        <w:spacing w:before="240" w:after="240"/>
        <w:jc w:val="both"/>
        <w:rPr>
          <w:u w:val="single"/>
        </w:rPr>
      </w:pPr>
      <w:r>
        <w:rPr>
          <w:u w:val="single"/>
        </w:rPr>
        <w:t>Introduction</w:t>
      </w:r>
    </w:p>
    <w:p w:rsidR="00792ED6" w:rsidRDefault="00940C21">
      <w:pPr>
        <w:jc w:val="both"/>
        <w:rPr>
          <w:u w:val="single"/>
        </w:rPr>
      </w:pPr>
      <w:r>
        <w:t xml:space="preserve">This report provides two risk assessments that analyze the company in its current state as a brick-and-mortar store and a predicted state for a </w:t>
      </w:r>
      <w:proofErr w:type="spellStart"/>
      <w:r>
        <w:t>digitalisation</w:t>
      </w:r>
      <w:proofErr w:type="spellEnd"/>
      <w:r>
        <w:t xml:space="preserve"> transition. The analysis provides risk methodologies, threat modeling and mitigation approaches. </w:t>
      </w:r>
      <w:r>
        <w:t>It Identifies risks, provides qualitative and quantitative risk analysis, then classifies the risks into four categories for a suggested mitigation approach. It also answers three questions about growth and savings within the summary from a qualitative asp</w:t>
      </w:r>
      <w:r>
        <w:t>ect.</w:t>
      </w:r>
    </w:p>
    <w:p w:rsidR="00792ED6" w:rsidRDefault="00940C21">
      <w:pPr>
        <w:spacing w:before="240" w:after="240"/>
        <w:jc w:val="both"/>
        <w:rPr>
          <w:u w:val="single"/>
        </w:rPr>
      </w:pPr>
      <w:r>
        <w:rPr>
          <w:u w:val="single"/>
        </w:rPr>
        <w:t>Risk Assessment - status quo</w:t>
      </w:r>
    </w:p>
    <w:p w:rsidR="00792ED6" w:rsidRDefault="00940C21">
      <w:pPr>
        <w:jc w:val="both"/>
      </w:pPr>
      <w:r>
        <w:t>Connecting employees’ mobile phones to the business wireless for personal use comes with magnified risk to the shop digital system. To illustrate the point, an attacker can get his/her way to the system through a vulnerabi</w:t>
      </w:r>
      <w:r>
        <w:t xml:space="preserve">lity in employees personal Apps. Consequently, the business needs a detailed risk assessment to address the risks associated with both digital and </w:t>
      </w:r>
      <w:proofErr w:type="spellStart"/>
      <w:r>
        <w:t>non digital</w:t>
      </w:r>
      <w:proofErr w:type="spellEnd"/>
      <w:r>
        <w:t xml:space="preserve"> critical </w:t>
      </w:r>
      <w:proofErr w:type="spellStart"/>
      <w:proofErr w:type="gramStart"/>
      <w:r>
        <w:t>assets.There</w:t>
      </w:r>
      <w:proofErr w:type="spellEnd"/>
      <w:proofErr w:type="gramEnd"/>
      <w:r>
        <w:t xml:space="preserve"> are different risk assessment methodologies these methodologies come in two</w:t>
      </w:r>
      <w:r>
        <w:t xml:space="preserve"> types; Qualitative and Quantitative (Meir, 2020).  According to Munteanu (2006), small businesses are better to be assessed using qualitative assessment techniques as there is not much data to be calculated and studied.</w:t>
      </w:r>
    </w:p>
    <w:p w:rsidR="00792ED6" w:rsidRDefault="00940C21">
      <w:pPr>
        <w:spacing w:before="240" w:after="240"/>
        <w:jc w:val="both"/>
      </w:pPr>
      <w:r>
        <w:t>After looking into several differen</w:t>
      </w:r>
      <w:r>
        <w:t xml:space="preserve">t threat modeling techniques, Octave would be the most suitable one for our scenario. While techniques such as </w:t>
      </w:r>
      <w:proofErr w:type="spellStart"/>
      <w:r>
        <w:t>OpenFAIR</w:t>
      </w:r>
      <w:proofErr w:type="spellEnd"/>
      <w:r>
        <w:t xml:space="preserve"> focus heavily on large enterprises and are therefore more complex to implement, Octave was specifically designed with small and medium b</w:t>
      </w:r>
      <w:r>
        <w:t>usinesses in mind, meaning that they can also be implemented by a small team of IT professionals (</w:t>
      </w:r>
      <w:proofErr w:type="spellStart"/>
      <w:r>
        <w:t>enisa</w:t>
      </w:r>
      <w:proofErr w:type="spellEnd"/>
      <w:r>
        <w:t>, 2005).</w:t>
      </w:r>
    </w:p>
    <w:p w:rsidR="00792ED6" w:rsidRDefault="00940C21">
      <w:pPr>
        <w:jc w:val="both"/>
      </w:pPr>
      <w:r>
        <w:t>Octave was developed in 2001 and consists of three stages:</w:t>
      </w:r>
    </w:p>
    <w:p w:rsidR="00792ED6" w:rsidRDefault="00940C21">
      <w:pPr>
        <w:numPr>
          <w:ilvl w:val="0"/>
          <w:numId w:val="1"/>
        </w:numPr>
        <w:spacing w:before="240" w:after="240"/>
        <w:ind w:left="360"/>
        <w:jc w:val="both"/>
      </w:pPr>
      <w:r>
        <w:t>Build Asset-Based Threat Profiles</w:t>
      </w:r>
    </w:p>
    <w:p w:rsidR="00792ED6" w:rsidRDefault="00940C21">
      <w:pPr>
        <w:spacing w:before="240" w:after="240"/>
        <w:ind w:left="360" w:hanging="360"/>
        <w:jc w:val="both"/>
      </w:pPr>
      <w:r>
        <w:t>As Pamper Pets stands today the assets are consider</w:t>
      </w:r>
      <w:r>
        <w:t>ed to be the following:</w:t>
      </w:r>
    </w:p>
    <w:p w:rsidR="00792ED6" w:rsidRDefault="00940C21">
      <w:pPr>
        <w:spacing w:before="240" w:after="240"/>
        <w:ind w:left="450"/>
        <w:jc w:val="both"/>
      </w:pPr>
      <w:r>
        <w:t>1.   The email used to collect orders from different clients</w:t>
      </w:r>
    </w:p>
    <w:p w:rsidR="00792ED6" w:rsidRDefault="00940C21">
      <w:pPr>
        <w:spacing w:before="240" w:after="240"/>
        <w:ind w:left="450"/>
        <w:jc w:val="both"/>
      </w:pPr>
      <w:r>
        <w:t xml:space="preserve">2.   Old Networked Computer </w:t>
      </w:r>
    </w:p>
    <w:p w:rsidR="00792ED6" w:rsidRDefault="00940C21">
      <w:pPr>
        <w:spacing w:before="240" w:after="240"/>
        <w:ind w:left="450"/>
        <w:jc w:val="both"/>
      </w:pPr>
      <w:r>
        <w:t>3.   Spreadsheet that includes warehouse deliveries and item location</w:t>
      </w:r>
    </w:p>
    <w:p w:rsidR="00792ED6" w:rsidRDefault="00940C21">
      <w:pPr>
        <w:spacing w:before="240" w:after="240"/>
        <w:ind w:left="450"/>
        <w:jc w:val="both"/>
      </w:pPr>
      <w:r>
        <w:t xml:space="preserve">4.   Front desk computer </w:t>
      </w:r>
    </w:p>
    <w:p w:rsidR="00792ED6" w:rsidRDefault="00940C21">
      <w:pPr>
        <w:spacing w:before="240" w:after="240"/>
        <w:ind w:left="450"/>
        <w:jc w:val="both"/>
      </w:pPr>
      <w:r>
        <w:t>5.   Wireless gateway and hub</w:t>
      </w:r>
    </w:p>
    <w:p w:rsidR="00792ED6" w:rsidRDefault="00792ED6">
      <w:pPr>
        <w:spacing w:before="240" w:after="240"/>
        <w:ind w:left="450"/>
        <w:jc w:val="both"/>
      </w:pPr>
    </w:p>
    <w:p w:rsidR="00792ED6" w:rsidRDefault="00792ED6">
      <w:pPr>
        <w:spacing w:before="240" w:after="240"/>
        <w:ind w:left="720" w:hanging="360"/>
        <w:jc w:val="both"/>
      </w:pPr>
    </w:p>
    <w:p w:rsidR="00792ED6" w:rsidRDefault="00940C21">
      <w:pPr>
        <w:spacing w:before="240" w:after="240"/>
        <w:ind w:left="720" w:hanging="630"/>
        <w:jc w:val="both"/>
      </w:pPr>
      <w:r>
        <w:lastRenderedPageBreak/>
        <w:t>2.     Identif</w:t>
      </w:r>
      <w:r>
        <w:t>y Infrastructure Vulnerabilities</w:t>
      </w:r>
    </w:p>
    <w:p w:rsidR="00792ED6" w:rsidRDefault="00940C21">
      <w:pPr>
        <w:spacing w:before="240" w:after="240"/>
        <w:ind w:left="900" w:hanging="450"/>
        <w:jc w:val="both"/>
      </w:pPr>
      <w:r>
        <w:t xml:space="preserve">1. Employees using the Wireless for personal use makes the environment prone to malware. </w:t>
      </w:r>
    </w:p>
    <w:p w:rsidR="00792ED6" w:rsidRDefault="00940C21">
      <w:pPr>
        <w:spacing w:before="240" w:after="240"/>
        <w:ind w:left="900" w:hanging="450"/>
        <w:jc w:val="both"/>
      </w:pPr>
      <w:r>
        <w:t xml:space="preserve">2. Communication and ordering process exposes the business to Social Engineering Attacks </w:t>
      </w:r>
    </w:p>
    <w:p w:rsidR="00792ED6" w:rsidRDefault="00940C21">
      <w:pPr>
        <w:spacing w:before="240" w:after="240"/>
        <w:ind w:left="900" w:hanging="450"/>
        <w:jc w:val="both"/>
      </w:pPr>
      <w:r>
        <w:t xml:space="preserve">3.  </w:t>
      </w:r>
      <w:r>
        <w:tab/>
      </w:r>
      <w:r>
        <w:t>An old computer is currently used to keep track of deliveries and item locations which includes Outdated or unpatched software that would expose the assets to cyber security threats.</w:t>
      </w:r>
    </w:p>
    <w:p w:rsidR="00792ED6" w:rsidRDefault="00940C21">
      <w:pPr>
        <w:spacing w:before="240" w:after="240"/>
        <w:ind w:left="900" w:hanging="450"/>
        <w:jc w:val="both"/>
      </w:pPr>
      <w:r>
        <w:t xml:space="preserve">4.   No firewall is installed which makes the environment vulnerable. </w:t>
      </w:r>
    </w:p>
    <w:p w:rsidR="00792ED6" w:rsidRDefault="00940C21">
      <w:pPr>
        <w:spacing w:before="240" w:after="240"/>
        <w:ind w:left="540" w:hanging="450"/>
        <w:jc w:val="both"/>
      </w:pPr>
      <w:r>
        <w:t>3.</w:t>
      </w:r>
      <w:r>
        <w:t xml:space="preserve">     Develop Security Strategy and Plans</w:t>
      </w:r>
    </w:p>
    <w:p w:rsidR="00792ED6" w:rsidRDefault="00940C21">
      <w:pPr>
        <w:spacing w:before="240" w:after="240"/>
        <w:ind w:left="720"/>
        <w:jc w:val="both"/>
        <w:rPr>
          <w:u w:val="single"/>
        </w:rPr>
      </w:pPr>
      <w:r>
        <w:t>While all three phases are equally important, it is the final phase that allows us to create specific plans for individual threats. Mitigations are divided into three categories to ensure securing most aspects of th</w:t>
      </w:r>
      <w:r>
        <w:t xml:space="preserve">e environment. In the below table (Table 1) mitigations are classified and mapped to the risk. As shown in Table 1, accessing the network would comprise the whole system as it is currently a small environment consists of two computers, and old network and </w:t>
      </w:r>
      <w:r>
        <w:t xml:space="preserve">wireless, consequently the risks associated with the Network and Wireless had to be eliminated to bring the risk to acceptable level. </w:t>
      </w:r>
    </w:p>
    <w:p w:rsidR="00792ED6" w:rsidRDefault="00940C21">
      <w:pPr>
        <w:spacing w:before="240" w:after="240"/>
        <w:jc w:val="center"/>
        <w:rPr>
          <w:u w:val="single"/>
        </w:rPr>
      </w:pPr>
      <w:r>
        <w:rPr>
          <w:noProof/>
          <w:u w:val="single"/>
        </w:rPr>
        <w:drawing>
          <wp:inline distT="114300" distB="114300" distL="114300" distR="114300">
            <wp:extent cx="4938713" cy="328456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938713" cy="3284560"/>
                    </a:xfrm>
                    <a:prstGeom prst="rect">
                      <a:avLst/>
                    </a:prstGeom>
                    <a:ln/>
                  </pic:spPr>
                </pic:pic>
              </a:graphicData>
            </a:graphic>
          </wp:inline>
        </w:drawing>
      </w:r>
    </w:p>
    <w:p w:rsidR="00792ED6" w:rsidRDefault="00940C21">
      <w:pPr>
        <w:spacing w:before="240" w:after="240"/>
        <w:ind w:firstLine="900"/>
      </w:pPr>
      <w:r>
        <w:t xml:space="preserve">Table 1: Risk category classification  </w:t>
      </w:r>
    </w:p>
    <w:p w:rsidR="00792ED6" w:rsidRDefault="00792ED6">
      <w:pPr>
        <w:spacing w:before="240" w:after="240"/>
        <w:rPr>
          <w:u w:val="single"/>
        </w:rPr>
      </w:pPr>
    </w:p>
    <w:p w:rsidR="00940C21" w:rsidRDefault="00940C21">
      <w:pPr>
        <w:spacing w:before="240" w:after="240"/>
        <w:rPr>
          <w:u w:val="single"/>
        </w:rPr>
      </w:pPr>
      <w:bookmarkStart w:id="0" w:name="_GoBack"/>
      <w:bookmarkEnd w:id="0"/>
    </w:p>
    <w:p w:rsidR="00792ED6" w:rsidRDefault="00940C21">
      <w:pPr>
        <w:spacing w:before="240" w:after="240"/>
      </w:pPr>
      <w:r>
        <w:rPr>
          <w:u w:val="single"/>
        </w:rPr>
        <w:lastRenderedPageBreak/>
        <w:t xml:space="preserve">2 - Risk Assessment - Potential </w:t>
      </w:r>
      <w:proofErr w:type="spellStart"/>
      <w:r>
        <w:rPr>
          <w:u w:val="single"/>
        </w:rPr>
        <w:t>digitalisation</w:t>
      </w:r>
      <w:proofErr w:type="spellEnd"/>
      <w:r>
        <w:tab/>
      </w:r>
    </w:p>
    <w:p w:rsidR="00792ED6" w:rsidRDefault="00940C21">
      <w:pPr>
        <w:spacing w:before="240" w:after="240"/>
        <w:jc w:val="both"/>
      </w:pPr>
      <w:r>
        <w:t>The activities of the pet comp</w:t>
      </w:r>
      <w:r>
        <w:t xml:space="preserve">any are insecure. The pet industry is unique in that it caters to pets rather than people. As a result, we must combine the attributes of the industry and </w:t>
      </w:r>
      <w:proofErr w:type="gramStart"/>
      <w:r>
        <w:t>take into account</w:t>
      </w:r>
      <w:proofErr w:type="gramEnd"/>
      <w:r>
        <w:t xml:space="preserve"> industry-specific hazards in addition to generic risks.</w:t>
      </w:r>
      <w:r>
        <w:rPr>
          <w:sz w:val="24"/>
          <w:szCs w:val="24"/>
        </w:rPr>
        <w:t xml:space="preserve"> Some hazards cannot be acco</w:t>
      </w:r>
      <w:r>
        <w:rPr>
          <w:sz w:val="24"/>
          <w:szCs w:val="24"/>
        </w:rPr>
        <w:t>unted for monetarily (for example, the loss of confidentiality of customer data)</w:t>
      </w:r>
      <w:r>
        <w:t xml:space="preserve"> The pet grooming sector is susceptible to changes in many adjacent businesses, such as beauty tools, pet supplies, and pet food. The operating standards are challenging to sta</w:t>
      </w:r>
      <w:r>
        <w:t>ndardize, and they run the danger of losing clients due to poor management.</w:t>
      </w:r>
    </w:p>
    <w:p w:rsidR="00792ED6" w:rsidRDefault="00940C21">
      <w:pPr>
        <w:spacing w:before="240" w:after="240"/>
        <w:rPr>
          <w:b/>
          <w:color w:val="6AA84F"/>
        </w:rPr>
      </w:pPr>
      <w:r>
        <w:rPr>
          <w:u w:val="single"/>
        </w:rPr>
        <w:t xml:space="preserve">Proposed changes for </w:t>
      </w:r>
      <w:proofErr w:type="spellStart"/>
      <w:r>
        <w:rPr>
          <w:u w:val="single"/>
        </w:rPr>
        <w:t>digitisation</w:t>
      </w:r>
      <w:proofErr w:type="spellEnd"/>
      <w:r>
        <w:rPr>
          <w:u w:val="single"/>
        </w:rPr>
        <w:t xml:space="preserve"> transformation</w:t>
      </w:r>
    </w:p>
    <w:p w:rsidR="00792ED6" w:rsidRDefault="00940C21">
      <w:pPr>
        <w:spacing w:before="240" w:after="240"/>
        <w:jc w:val="both"/>
      </w:pPr>
      <w:r>
        <w:t>The PCI DSS standard puts forward many security baseline requirements in terms of information security management system, network s</w:t>
      </w:r>
      <w:r>
        <w:t>ecurity, physical security, and data encryption. Although there is no information security standard or security construction that can guarantee 100% protection against security risks, according to the accumulation of the industry, PCI DSS can be implemente</w:t>
      </w:r>
      <w:r>
        <w:t xml:space="preserve">d and the security protection for cardholder data environment and security incidents can be implemented in strict accordance with the requirements of PCI DSS. The probability of occurrence will be greatly reduced. </w:t>
      </w:r>
    </w:p>
    <w:p w:rsidR="00792ED6" w:rsidRDefault="00940C21">
      <w:pPr>
        <w:spacing w:before="240" w:after="240"/>
        <w:jc w:val="both"/>
      </w:pPr>
      <w:r>
        <w:rPr>
          <w:u w:val="single"/>
        </w:rPr>
        <w:t>Risk and threat modelling</w:t>
      </w:r>
    </w:p>
    <w:p w:rsidR="00792ED6" w:rsidRDefault="00940C21">
      <w:pPr>
        <w:spacing w:before="240" w:after="240" w:line="360" w:lineRule="auto"/>
        <w:jc w:val="both"/>
      </w:pPr>
      <w:r>
        <w:t>As Shevchenko e</w:t>
      </w:r>
      <w:r>
        <w:t>t al. stated (2018), “STRIDE, OCTAVE, PASTA and LINDDUN are some available threat models that are used” after being implemented to discover threats to an environment. In the case of Pamper Pets after digitalization the STRIDE model is used as it is known t</w:t>
      </w:r>
      <w:r>
        <w:t xml:space="preserve">o be the most mature threat model available as it evaluates the system in detail. The first part of STRIDE is implementing a data flow diagram as below: </w:t>
      </w:r>
    </w:p>
    <w:p w:rsidR="00792ED6" w:rsidRDefault="00940C21">
      <w:pPr>
        <w:spacing w:before="240" w:after="240" w:line="360" w:lineRule="auto"/>
        <w:jc w:val="center"/>
        <w:rPr>
          <w:rFonts w:ascii="Times New Roman" w:eastAsia="Times New Roman" w:hAnsi="Times New Roman" w:cs="Times New Roman"/>
          <w:color w:val="073763"/>
        </w:rPr>
      </w:pPr>
      <w:r>
        <w:rPr>
          <w:rFonts w:ascii="Times New Roman" w:eastAsia="Times New Roman" w:hAnsi="Times New Roman" w:cs="Times New Roman"/>
          <w:noProof/>
          <w:color w:val="073763"/>
        </w:rPr>
        <w:drawing>
          <wp:inline distT="114300" distB="114300" distL="114300" distR="114300">
            <wp:extent cx="3762375" cy="2444171"/>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3762375" cy="2444171"/>
                    </a:xfrm>
                    <a:prstGeom prst="rect">
                      <a:avLst/>
                    </a:prstGeom>
                    <a:ln/>
                  </pic:spPr>
                </pic:pic>
              </a:graphicData>
            </a:graphic>
          </wp:inline>
        </w:drawing>
      </w:r>
    </w:p>
    <w:p w:rsidR="00792ED6" w:rsidRDefault="00940C21">
      <w:pPr>
        <w:spacing w:before="240" w:after="240" w:line="360" w:lineRule="auto"/>
        <w:ind w:left="720" w:firstLine="720"/>
        <w:jc w:val="both"/>
        <w:rPr>
          <w:rFonts w:ascii="Times New Roman" w:eastAsia="Times New Roman" w:hAnsi="Times New Roman" w:cs="Times New Roman"/>
        </w:rPr>
      </w:pPr>
      <w:r>
        <w:t>Figure 1: Data Flow Diagram of Pamper Pets Digitized (Johnstone, 2010)</w:t>
      </w:r>
      <w:r>
        <w:rPr>
          <w:rFonts w:ascii="Times New Roman" w:eastAsia="Times New Roman" w:hAnsi="Times New Roman" w:cs="Times New Roman"/>
        </w:rPr>
        <w:t xml:space="preserve">. </w:t>
      </w:r>
    </w:p>
    <w:p w:rsidR="00792ED6" w:rsidRDefault="00940C21">
      <w:pPr>
        <w:spacing w:before="240" w:after="240"/>
        <w:rPr>
          <w:color w:val="FF00FF"/>
        </w:rPr>
      </w:pPr>
      <w:r>
        <w:lastRenderedPageBreak/>
        <w:t>To optimize business continuity and services, we recommend STRIDE for system hardening and LINDDUN for privacy of the client and data</w:t>
      </w:r>
    </w:p>
    <w:p w:rsidR="00792ED6" w:rsidRDefault="00940C21">
      <w:pPr>
        <w:spacing w:before="240" w:after="240"/>
        <w:rPr>
          <w:u w:val="single"/>
        </w:rPr>
      </w:pPr>
      <w:r>
        <w:rPr>
          <w:u w:val="single"/>
        </w:rPr>
        <w:t>Potential mitigations</w:t>
      </w:r>
    </w:p>
    <w:p w:rsidR="00792ED6" w:rsidRDefault="00940C21">
      <w:pPr>
        <w:spacing w:before="240" w:after="240"/>
        <w:jc w:val="both"/>
      </w:pPr>
      <w:r>
        <w:t>Based on the risk and threat modeling analysis, we can implement three mitigation mechanisms (Figure</w:t>
      </w:r>
      <w:r>
        <w:t xml:space="preserve">s 2,3,4,) to provide Preventative, directive, detective and corrective controls. Table 2 provides risk classification </w:t>
      </w:r>
      <w:r>
        <w:rPr>
          <w:sz w:val="20"/>
          <w:szCs w:val="20"/>
        </w:rPr>
        <w:t xml:space="preserve">and </w:t>
      </w:r>
      <w:r>
        <w:t>mitigation for digitization.</w:t>
      </w:r>
    </w:p>
    <w:p w:rsidR="00792ED6" w:rsidRDefault="00940C21">
      <w:pPr>
        <w:spacing w:before="240" w:after="240"/>
        <w:jc w:val="both"/>
      </w:pPr>
      <w:r>
        <w:rPr>
          <w:i/>
        </w:rPr>
        <w:t>Procedural Controls</w:t>
      </w:r>
      <w:r>
        <w:t xml:space="preserve"> to help minimize the possibility of a breach to the systems, data and processes. </w:t>
      </w:r>
    </w:p>
    <w:p w:rsidR="00792ED6" w:rsidRDefault="00940C21">
      <w:pPr>
        <w:spacing w:before="240" w:after="240"/>
        <w:jc w:val="center"/>
      </w:pPr>
      <w:r>
        <w:rPr>
          <w:noProof/>
          <w:color w:val="1C4587"/>
          <w:sz w:val="24"/>
          <w:szCs w:val="24"/>
        </w:rPr>
        <w:drawing>
          <wp:inline distT="114300" distB="114300" distL="114300" distR="114300">
            <wp:extent cx="4595813" cy="1519731"/>
            <wp:effectExtent l="0" t="0" r="0" b="0"/>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a:stretch>
                      <a:fillRect/>
                    </a:stretch>
                  </pic:blipFill>
                  <pic:spPr>
                    <a:xfrm>
                      <a:off x="0" y="0"/>
                      <a:ext cx="4595813" cy="1519731"/>
                    </a:xfrm>
                    <a:prstGeom prst="rect">
                      <a:avLst/>
                    </a:prstGeom>
                    <a:ln/>
                  </pic:spPr>
                </pic:pic>
              </a:graphicData>
            </a:graphic>
          </wp:inline>
        </w:drawing>
      </w:r>
    </w:p>
    <w:p w:rsidR="00792ED6" w:rsidRDefault="00940C21">
      <w:pPr>
        <w:spacing w:before="240" w:after="240"/>
        <w:ind w:left="720" w:firstLine="720"/>
      </w:pPr>
      <w:r>
        <w:rPr>
          <w:sz w:val="20"/>
          <w:szCs w:val="20"/>
        </w:rPr>
        <w:t>F</w:t>
      </w:r>
      <w:r>
        <w:rPr>
          <w:sz w:val="20"/>
          <w:szCs w:val="20"/>
        </w:rPr>
        <w:t xml:space="preserve">igure 2: Four Procedural Controls and </w:t>
      </w:r>
      <w:proofErr w:type="gramStart"/>
      <w:r>
        <w:rPr>
          <w:sz w:val="20"/>
          <w:szCs w:val="20"/>
        </w:rPr>
        <w:t>there</w:t>
      </w:r>
      <w:proofErr w:type="gramEnd"/>
      <w:r>
        <w:rPr>
          <w:sz w:val="20"/>
          <w:szCs w:val="20"/>
        </w:rPr>
        <w:t xml:space="preserve"> Mitigation approach</w:t>
      </w:r>
      <w:r>
        <w:t xml:space="preserve">  </w:t>
      </w:r>
    </w:p>
    <w:p w:rsidR="00792ED6" w:rsidRDefault="00940C21">
      <w:pPr>
        <w:spacing w:before="240" w:after="240"/>
      </w:pPr>
      <w:r>
        <w:rPr>
          <w:i/>
        </w:rPr>
        <w:t>Technical Controls</w:t>
      </w:r>
      <w:r>
        <w:t xml:space="preserve"> can be implemented to improve System security and mitigate risks to the C.I.A. of data. </w:t>
      </w:r>
    </w:p>
    <w:p w:rsidR="00792ED6" w:rsidRDefault="00940C21">
      <w:pPr>
        <w:spacing w:before="240" w:after="240"/>
        <w:jc w:val="center"/>
        <w:rPr>
          <w:color w:val="1C4587"/>
          <w:sz w:val="24"/>
          <w:szCs w:val="24"/>
        </w:rPr>
      </w:pPr>
      <w:r>
        <w:rPr>
          <w:noProof/>
          <w:color w:val="1C4587"/>
          <w:sz w:val="24"/>
          <w:szCs w:val="24"/>
        </w:rPr>
        <w:drawing>
          <wp:inline distT="114300" distB="114300" distL="114300" distR="114300">
            <wp:extent cx="2738438" cy="125288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738438" cy="1252880"/>
                    </a:xfrm>
                    <a:prstGeom prst="rect">
                      <a:avLst/>
                    </a:prstGeom>
                    <a:ln/>
                  </pic:spPr>
                </pic:pic>
              </a:graphicData>
            </a:graphic>
          </wp:inline>
        </w:drawing>
      </w:r>
    </w:p>
    <w:p w:rsidR="00792ED6" w:rsidRDefault="00940C21">
      <w:pPr>
        <w:spacing w:before="240" w:after="240"/>
        <w:ind w:left="2160" w:firstLine="720"/>
        <w:rPr>
          <w:sz w:val="20"/>
          <w:szCs w:val="20"/>
        </w:rPr>
      </w:pPr>
      <w:r>
        <w:rPr>
          <w:sz w:val="20"/>
          <w:szCs w:val="20"/>
        </w:rPr>
        <w:t>Figure 3: Technical</w:t>
      </w:r>
      <w:r>
        <w:rPr>
          <w:color w:val="1C4587"/>
          <w:sz w:val="20"/>
          <w:szCs w:val="20"/>
        </w:rPr>
        <w:t xml:space="preserve"> </w:t>
      </w:r>
      <w:r>
        <w:rPr>
          <w:sz w:val="20"/>
          <w:szCs w:val="20"/>
        </w:rPr>
        <w:t>controls for mitigation</w:t>
      </w:r>
    </w:p>
    <w:p w:rsidR="00792ED6" w:rsidRDefault="00940C21">
      <w:pPr>
        <w:spacing w:before="240" w:after="240"/>
      </w:pPr>
      <w:r>
        <w:rPr>
          <w:i/>
        </w:rPr>
        <w:t>Physical Controls</w:t>
      </w:r>
      <w:r>
        <w:t xml:space="preserve"> to improve the loc</w:t>
      </w:r>
      <w:r>
        <w:t>ation security and mitigate risks</w:t>
      </w:r>
    </w:p>
    <w:p w:rsidR="00792ED6" w:rsidRDefault="00940C21">
      <w:pPr>
        <w:spacing w:before="240" w:after="240"/>
        <w:ind w:left="720"/>
        <w:jc w:val="center"/>
      </w:pPr>
      <w:r>
        <w:rPr>
          <w:noProof/>
          <w:color w:val="1C4587"/>
          <w:sz w:val="24"/>
          <w:szCs w:val="24"/>
        </w:rPr>
        <w:drawing>
          <wp:inline distT="114300" distB="114300" distL="114300" distR="114300">
            <wp:extent cx="2781300" cy="98374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2781300" cy="983740"/>
                    </a:xfrm>
                    <a:prstGeom prst="rect">
                      <a:avLst/>
                    </a:prstGeom>
                    <a:ln/>
                  </pic:spPr>
                </pic:pic>
              </a:graphicData>
            </a:graphic>
          </wp:inline>
        </w:drawing>
      </w:r>
    </w:p>
    <w:p w:rsidR="00792ED6" w:rsidRDefault="00940C21">
      <w:pPr>
        <w:spacing w:before="240" w:after="240"/>
        <w:jc w:val="center"/>
        <w:rPr>
          <w:sz w:val="20"/>
          <w:szCs w:val="20"/>
        </w:rPr>
      </w:pPr>
      <w:r>
        <w:rPr>
          <w:sz w:val="20"/>
          <w:szCs w:val="20"/>
        </w:rPr>
        <w:t xml:space="preserve">       Figure 4: Physical controls</w:t>
      </w:r>
    </w:p>
    <w:p w:rsidR="00792ED6" w:rsidRDefault="00940C21">
      <w:pPr>
        <w:spacing w:before="240" w:after="240"/>
        <w:jc w:val="center"/>
      </w:pPr>
      <w:r>
        <w:rPr>
          <w:noProof/>
        </w:rPr>
        <w:lastRenderedPageBreak/>
        <w:drawing>
          <wp:inline distT="114300" distB="114300" distL="114300" distR="114300">
            <wp:extent cx="5499001" cy="3652838"/>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5499001" cy="3652838"/>
                    </a:xfrm>
                    <a:prstGeom prst="rect">
                      <a:avLst/>
                    </a:prstGeom>
                    <a:ln/>
                  </pic:spPr>
                </pic:pic>
              </a:graphicData>
            </a:graphic>
          </wp:inline>
        </w:drawing>
      </w:r>
    </w:p>
    <w:p w:rsidR="00792ED6" w:rsidRDefault="00940C21">
      <w:pPr>
        <w:spacing w:before="240" w:after="240"/>
        <w:jc w:val="center"/>
      </w:pPr>
      <w:r>
        <w:rPr>
          <w:sz w:val="20"/>
          <w:szCs w:val="20"/>
        </w:rPr>
        <w:t xml:space="preserve">Table 2: Risk classification and Mitigation for digitization </w:t>
      </w:r>
      <w:r>
        <w:t xml:space="preserve"> </w:t>
      </w:r>
    </w:p>
    <w:p w:rsidR="00792ED6" w:rsidRDefault="00792ED6">
      <w:pPr>
        <w:spacing w:before="240" w:after="240"/>
      </w:pPr>
    </w:p>
    <w:p w:rsidR="00792ED6" w:rsidRDefault="00940C21">
      <w:pPr>
        <w:spacing w:before="240" w:after="240"/>
      </w:pPr>
      <w:r>
        <w:t xml:space="preserve">3 - </w:t>
      </w:r>
      <w:r>
        <w:rPr>
          <w:u w:val="single"/>
        </w:rPr>
        <w:t>Recommendation</w:t>
      </w:r>
    </w:p>
    <w:p w:rsidR="00792ED6" w:rsidRDefault="00940C21">
      <w:pPr>
        <w:spacing w:after="240"/>
      </w:pPr>
      <w:r>
        <w:t>To address the three questions, previous research found that an online presence has a positive impac</w:t>
      </w:r>
      <w:r>
        <w:t>t on SMEs (</w:t>
      </w:r>
      <w:proofErr w:type="spellStart"/>
      <w:r>
        <w:t>Lanyi</w:t>
      </w:r>
      <w:proofErr w:type="spellEnd"/>
      <w:r>
        <w:t xml:space="preserve"> et al. 2020 :477) and findings by </w:t>
      </w:r>
      <w:proofErr w:type="spellStart"/>
      <w:r>
        <w:t>Yigi</w:t>
      </w:r>
      <w:proofErr w:type="spellEnd"/>
      <w:r>
        <w:t xml:space="preserve"> &amp; </w:t>
      </w:r>
      <w:proofErr w:type="spellStart"/>
      <w:r>
        <w:t>Jewoo</w:t>
      </w:r>
      <w:proofErr w:type="spellEnd"/>
      <w:r>
        <w:t xml:space="preserve"> (2021) showed that a 1% increase of positive online reviews had </w:t>
      </w:r>
      <w:proofErr w:type="spellStart"/>
      <w:proofErr w:type="gramStart"/>
      <w:r>
        <w:t>lead</w:t>
      </w:r>
      <w:proofErr w:type="spellEnd"/>
      <w:proofErr w:type="gramEnd"/>
      <w:r>
        <w:t xml:space="preserve"> to an 0.18% increase in profitability which helps growth. A quantitative analysis would provide better accuracy but require</w:t>
      </w:r>
      <w:r>
        <w:t xml:space="preserve">s more data.  </w:t>
      </w:r>
    </w:p>
    <w:p w:rsidR="00792ED6" w:rsidRDefault="00940C21">
      <w:pPr>
        <w:spacing w:after="240"/>
      </w:pPr>
      <w:r>
        <w:t xml:space="preserve">Our assessment indicates that the business requires new hardware, software and staff training prior to digitalization. GDPR compliance is required and PCI-DSS compliance can be monitored and planned for.   </w:t>
      </w:r>
    </w:p>
    <w:p w:rsidR="00792ED6" w:rsidRDefault="00792ED6">
      <w:pPr>
        <w:spacing w:after="240"/>
      </w:pPr>
    </w:p>
    <w:p w:rsidR="00792ED6" w:rsidRDefault="00792ED6">
      <w:pPr>
        <w:spacing w:after="240"/>
      </w:pPr>
    </w:p>
    <w:p w:rsidR="00792ED6" w:rsidRDefault="00792ED6">
      <w:pPr>
        <w:spacing w:after="240"/>
      </w:pPr>
    </w:p>
    <w:p w:rsidR="00792ED6" w:rsidRDefault="00792ED6">
      <w:pPr>
        <w:spacing w:after="240"/>
      </w:pPr>
    </w:p>
    <w:p w:rsidR="00792ED6" w:rsidRDefault="00940C21">
      <w:r>
        <w:t>Group 2 - Word count 998</w:t>
      </w:r>
    </w:p>
    <w:p w:rsidR="00792ED6" w:rsidRDefault="00792ED6"/>
    <w:p w:rsidR="00792ED6" w:rsidRDefault="00940C21">
      <w:pPr>
        <w:rPr>
          <w:sz w:val="20"/>
          <w:szCs w:val="20"/>
        </w:rPr>
      </w:pPr>
      <w:r>
        <w:rPr>
          <w:sz w:val="20"/>
          <w:szCs w:val="20"/>
        </w:rPr>
        <w:lastRenderedPageBreak/>
        <w:t xml:space="preserve">References </w:t>
      </w:r>
    </w:p>
    <w:p w:rsidR="00792ED6" w:rsidRDefault="00792ED6">
      <w:pPr>
        <w:rPr>
          <w:sz w:val="20"/>
          <w:szCs w:val="20"/>
        </w:rPr>
      </w:pPr>
    </w:p>
    <w:p w:rsidR="00792ED6" w:rsidRDefault="00940C21">
      <w:pPr>
        <w:spacing w:before="240" w:after="240" w:line="360" w:lineRule="auto"/>
        <w:rPr>
          <w:sz w:val="20"/>
          <w:szCs w:val="20"/>
        </w:rPr>
      </w:pPr>
      <w:proofErr w:type="spellStart"/>
      <w:r>
        <w:rPr>
          <w:sz w:val="20"/>
          <w:szCs w:val="20"/>
        </w:rPr>
        <w:t>Abomhara</w:t>
      </w:r>
      <w:proofErr w:type="spellEnd"/>
      <w:r>
        <w:rPr>
          <w:sz w:val="20"/>
          <w:szCs w:val="20"/>
        </w:rPr>
        <w:t xml:space="preserve">, M., </w:t>
      </w:r>
      <w:proofErr w:type="spellStart"/>
      <w:r>
        <w:rPr>
          <w:sz w:val="20"/>
          <w:szCs w:val="20"/>
        </w:rPr>
        <w:t>Koien</w:t>
      </w:r>
      <w:proofErr w:type="spellEnd"/>
      <w:r>
        <w:rPr>
          <w:sz w:val="20"/>
          <w:szCs w:val="20"/>
        </w:rPr>
        <w:t xml:space="preserve">, G. &amp; Gerdes, M. (2015) A STRIDE Based Threat Model for Telehealth Systems. Available from: </w:t>
      </w:r>
      <w:proofErr w:type="gramStart"/>
      <w:r>
        <w:rPr>
          <w:sz w:val="20"/>
          <w:szCs w:val="20"/>
        </w:rPr>
        <w:t>https://www.researchgate.net/profile/Mohamed-Abomhara/publication/291766457_A_STRIDE-Based_Threat_Model_for_Telehealth_Systems/link</w:t>
      </w:r>
      <w:r>
        <w:rPr>
          <w:sz w:val="20"/>
          <w:szCs w:val="20"/>
        </w:rPr>
        <w:t>s/56a5de3208ae1b6511345e4a/A-STRIDE-Based-Threat-Model-for-Telehealth-Systems.pdf  [</w:t>
      </w:r>
      <w:proofErr w:type="gramEnd"/>
      <w:r>
        <w:rPr>
          <w:sz w:val="20"/>
          <w:szCs w:val="20"/>
        </w:rPr>
        <w:t>Accessed 23 October 2022].</w:t>
      </w:r>
    </w:p>
    <w:p w:rsidR="00792ED6" w:rsidRDefault="00940C21">
      <w:pPr>
        <w:spacing w:line="360" w:lineRule="auto"/>
        <w:rPr>
          <w:sz w:val="20"/>
          <w:szCs w:val="20"/>
        </w:rPr>
      </w:pPr>
      <w:proofErr w:type="spellStart"/>
      <w:r>
        <w:rPr>
          <w:sz w:val="20"/>
          <w:szCs w:val="20"/>
        </w:rPr>
        <w:t>Aswal</w:t>
      </w:r>
      <w:proofErr w:type="spellEnd"/>
      <w:r>
        <w:rPr>
          <w:sz w:val="20"/>
          <w:szCs w:val="20"/>
        </w:rPr>
        <w:t xml:space="preserve">, M.S., Rawat, P. and Kumar, T. (2009) Threats and vulnerabilities in wireless mesh networks. </w:t>
      </w:r>
      <w:r>
        <w:rPr>
          <w:i/>
          <w:sz w:val="20"/>
          <w:szCs w:val="20"/>
        </w:rPr>
        <w:t>International Journal of Recent Trends in Engineering</w:t>
      </w:r>
      <w:r>
        <w:rPr>
          <w:sz w:val="20"/>
          <w:szCs w:val="20"/>
        </w:rPr>
        <w:t xml:space="preserve">, </w:t>
      </w:r>
      <w:r>
        <w:rPr>
          <w:i/>
          <w:sz w:val="20"/>
          <w:szCs w:val="20"/>
        </w:rPr>
        <w:t>2</w:t>
      </w:r>
      <w:r>
        <w:rPr>
          <w:sz w:val="20"/>
          <w:szCs w:val="20"/>
        </w:rPr>
        <w:t xml:space="preserve">(4): 155. Available from: </w:t>
      </w:r>
      <w:hyperlink r:id="rId11">
        <w:r>
          <w:rPr>
            <w:sz w:val="20"/>
            <w:szCs w:val="20"/>
            <w:u w:val="single"/>
          </w:rPr>
          <w:t>https://www.researchgate.net/profile/Mahendra-Singh-4/publication/229003862_Threats_and_Vulnerabilities_in_Wireless_Mesh_Networks/links/5732dc2a08ae9f741b23639c/Threats-and-Vulnerabilities-in-</w:t>
        </w:r>
        <w:r>
          <w:rPr>
            <w:sz w:val="20"/>
            <w:szCs w:val="20"/>
            <w:u w:val="single"/>
          </w:rPr>
          <w:t>Wireless-Mesh-Networks.pdf</w:t>
        </w:r>
      </w:hyperlink>
      <w:r>
        <w:rPr>
          <w:sz w:val="20"/>
          <w:szCs w:val="20"/>
        </w:rPr>
        <w:t xml:space="preserve"> [Accessed 13 October 2022]</w:t>
      </w:r>
    </w:p>
    <w:p w:rsidR="00792ED6" w:rsidRDefault="00792ED6">
      <w:pPr>
        <w:spacing w:line="360" w:lineRule="auto"/>
        <w:rPr>
          <w:sz w:val="20"/>
          <w:szCs w:val="20"/>
        </w:rPr>
      </w:pPr>
    </w:p>
    <w:p w:rsidR="00792ED6" w:rsidRDefault="00940C21">
      <w:pPr>
        <w:spacing w:line="360" w:lineRule="auto"/>
        <w:rPr>
          <w:sz w:val="20"/>
          <w:szCs w:val="20"/>
        </w:rPr>
      </w:pPr>
      <w:proofErr w:type="spellStart"/>
      <w:r>
        <w:rPr>
          <w:sz w:val="20"/>
          <w:szCs w:val="20"/>
        </w:rPr>
        <w:t>Enisa</w:t>
      </w:r>
      <w:proofErr w:type="spellEnd"/>
      <w:r>
        <w:rPr>
          <w:sz w:val="20"/>
          <w:szCs w:val="20"/>
        </w:rPr>
        <w:t xml:space="preserve">. (2005) </w:t>
      </w:r>
      <w:r>
        <w:rPr>
          <w:i/>
          <w:sz w:val="20"/>
          <w:szCs w:val="20"/>
        </w:rPr>
        <w:t>OCTAVE v2.0.</w:t>
      </w:r>
      <w:r>
        <w:rPr>
          <w:sz w:val="20"/>
          <w:szCs w:val="20"/>
        </w:rPr>
        <w:t xml:space="preserve"> Available at: </w:t>
      </w:r>
      <w:hyperlink r:id="rId12">
        <w:r>
          <w:rPr>
            <w:sz w:val="20"/>
            <w:szCs w:val="20"/>
            <w:u w:val="single"/>
          </w:rPr>
          <w:t>https://www.enisa.europa.eu/topics/threat-risk-management/risk-management/current-risk/risk-management-inventory/rm-ra-methods/m_octave.html</w:t>
        </w:r>
      </w:hyperlink>
      <w:r>
        <w:rPr>
          <w:sz w:val="20"/>
          <w:szCs w:val="20"/>
        </w:rPr>
        <w:t>. [Accessed 30 October 2022].</w:t>
      </w:r>
    </w:p>
    <w:p w:rsidR="00792ED6" w:rsidRDefault="00940C21">
      <w:pPr>
        <w:spacing w:before="240" w:after="240" w:line="360" w:lineRule="auto"/>
        <w:rPr>
          <w:sz w:val="20"/>
          <w:szCs w:val="20"/>
        </w:rPr>
      </w:pPr>
      <w:r>
        <w:rPr>
          <w:sz w:val="20"/>
          <w:szCs w:val="20"/>
        </w:rPr>
        <w:t xml:space="preserve">Johnstone, M. (2010) Threat Modelling with STRIDE and UML. Available from: </w:t>
      </w:r>
      <w:proofErr w:type="gramStart"/>
      <w:r>
        <w:rPr>
          <w:sz w:val="20"/>
          <w:szCs w:val="20"/>
        </w:rPr>
        <w:t>https://ro.</w:t>
      </w:r>
      <w:r>
        <w:rPr>
          <w:sz w:val="20"/>
          <w:szCs w:val="20"/>
        </w:rPr>
        <w:t>ecu.edu.au/cgi/viewcontent.cgi?article=1087&amp;context=ism  [</w:t>
      </w:r>
      <w:proofErr w:type="gramEnd"/>
      <w:r>
        <w:rPr>
          <w:sz w:val="20"/>
          <w:szCs w:val="20"/>
        </w:rPr>
        <w:t>Accessed 23 October 2022].</w:t>
      </w:r>
    </w:p>
    <w:p w:rsidR="00792ED6" w:rsidRDefault="00940C21">
      <w:pPr>
        <w:spacing w:after="240"/>
        <w:rPr>
          <w:sz w:val="20"/>
          <w:szCs w:val="20"/>
        </w:rPr>
      </w:pPr>
      <w:proofErr w:type="spellStart"/>
      <w:r>
        <w:rPr>
          <w:sz w:val="20"/>
          <w:szCs w:val="20"/>
        </w:rPr>
        <w:t>Lányi</w:t>
      </w:r>
      <w:proofErr w:type="spellEnd"/>
      <w:r>
        <w:rPr>
          <w:sz w:val="20"/>
          <w:szCs w:val="20"/>
        </w:rPr>
        <w:t xml:space="preserve">, B., </w:t>
      </w:r>
      <w:proofErr w:type="spellStart"/>
      <w:r>
        <w:rPr>
          <w:sz w:val="20"/>
          <w:szCs w:val="20"/>
        </w:rPr>
        <w:t>Hornyák</w:t>
      </w:r>
      <w:proofErr w:type="spellEnd"/>
      <w:r>
        <w:rPr>
          <w:sz w:val="20"/>
          <w:szCs w:val="20"/>
        </w:rPr>
        <w:t xml:space="preserve">, M. and </w:t>
      </w:r>
      <w:proofErr w:type="spellStart"/>
      <w:r>
        <w:rPr>
          <w:sz w:val="20"/>
          <w:szCs w:val="20"/>
        </w:rPr>
        <w:t>Kruzslicz</w:t>
      </w:r>
      <w:proofErr w:type="spellEnd"/>
      <w:r>
        <w:rPr>
          <w:sz w:val="20"/>
          <w:szCs w:val="20"/>
        </w:rPr>
        <w:t xml:space="preserve">, F. (2021) The effect of online activity on SMEs’ competitiveness. </w:t>
      </w:r>
      <w:r>
        <w:rPr>
          <w:i/>
          <w:sz w:val="20"/>
          <w:szCs w:val="20"/>
        </w:rPr>
        <w:t>Competitiveness Review: An International Business Journal</w:t>
      </w:r>
      <w:r>
        <w:rPr>
          <w:sz w:val="20"/>
          <w:szCs w:val="20"/>
        </w:rPr>
        <w:t>. Availabl</w:t>
      </w:r>
      <w:r>
        <w:rPr>
          <w:sz w:val="20"/>
          <w:szCs w:val="20"/>
        </w:rPr>
        <w:t xml:space="preserve">e from: </w:t>
      </w:r>
      <w:hyperlink r:id="rId13">
        <w:r>
          <w:rPr>
            <w:sz w:val="20"/>
            <w:szCs w:val="20"/>
            <w:u w:val="single"/>
          </w:rPr>
          <w:t>https://www.emerald.com/insight/1059-5422.htm</w:t>
        </w:r>
      </w:hyperlink>
      <w:r>
        <w:rPr>
          <w:sz w:val="20"/>
          <w:szCs w:val="20"/>
        </w:rPr>
        <w:t xml:space="preserve"> </w:t>
      </w:r>
    </w:p>
    <w:p w:rsidR="00792ED6" w:rsidRDefault="00940C21">
      <w:pPr>
        <w:spacing w:line="360" w:lineRule="auto"/>
        <w:rPr>
          <w:sz w:val="20"/>
          <w:szCs w:val="20"/>
        </w:rPr>
      </w:pPr>
      <w:r>
        <w:rPr>
          <w:sz w:val="20"/>
          <w:szCs w:val="20"/>
        </w:rPr>
        <w:t xml:space="preserve">Meir, M. (2020) The 2 Types of Risk Assessment Methodology. Available from: </w:t>
      </w:r>
      <w:proofErr w:type="gramStart"/>
      <w:r>
        <w:rPr>
          <w:sz w:val="20"/>
          <w:szCs w:val="20"/>
        </w:rPr>
        <w:t>https://securityscorecard.com/blog/types-of-risk-assessment-</w:t>
      </w:r>
      <w:r>
        <w:rPr>
          <w:sz w:val="20"/>
          <w:szCs w:val="20"/>
        </w:rPr>
        <w:t>methodology  [</w:t>
      </w:r>
      <w:proofErr w:type="gramEnd"/>
      <w:r>
        <w:rPr>
          <w:sz w:val="20"/>
          <w:szCs w:val="20"/>
        </w:rPr>
        <w:t>Accessed 10 October 2022].</w:t>
      </w:r>
    </w:p>
    <w:p w:rsidR="00792ED6" w:rsidRDefault="00792ED6">
      <w:pPr>
        <w:spacing w:after="240"/>
        <w:rPr>
          <w:sz w:val="20"/>
          <w:szCs w:val="20"/>
        </w:rPr>
      </w:pPr>
    </w:p>
    <w:p w:rsidR="00792ED6" w:rsidRDefault="00940C21">
      <w:pPr>
        <w:spacing w:line="360" w:lineRule="auto"/>
        <w:rPr>
          <w:sz w:val="20"/>
          <w:szCs w:val="20"/>
        </w:rPr>
      </w:pPr>
      <w:r>
        <w:rPr>
          <w:sz w:val="20"/>
          <w:szCs w:val="20"/>
        </w:rPr>
        <w:t xml:space="preserve">Munteanu, A., 2006, June. Information security risk assessment: The qualitative versus quantitative dilemma. </w:t>
      </w:r>
      <w:r>
        <w:rPr>
          <w:i/>
          <w:sz w:val="20"/>
          <w:szCs w:val="20"/>
        </w:rPr>
        <w:t>In Managing Information in the Digital Economy: Issues &amp; Solutions-Proceedings of the 6th International B</w:t>
      </w:r>
      <w:r>
        <w:rPr>
          <w:i/>
          <w:sz w:val="20"/>
          <w:szCs w:val="20"/>
        </w:rPr>
        <w:t>usiness Information Management Association (IBIMA) Conference</w:t>
      </w:r>
      <w:r>
        <w:rPr>
          <w:sz w:val="20"/>
          <w:szCs w:val="20"/>
        </w:rPr>
        <w:t xml:space="preserve"> 227-232.  Available from: </w:t>
      </w:r>
    </w:p>
    <w:p w:rsidR="00792ED6" w:rsidRDefault="00940C21">
      <w:pPr>
        <w:spacing w:line="360" w:lineRule="auto"/>
        <w:rPr>
          <w:sz w:val="20"/>
          <w:szCs w:val="20"/>
        </w:rPr>
      </w:pPr>
      <w:hyperlink r:id="rId14">
        <w:r>
          <w:rPr>
            <w:sz w:val="20"/>
            <w:szCs w:val="20"/>
            <w:u w:val="single"/>
          </w:rPr>
          <w:t>https://www.researchgate.net/profile/Adrian-Munteanu/publication/228319538_Information_Security_Risk_Assessment_The_Qualitative_Vers</w:t>
        </w:r>
        <w:r>
          <w:rPr>
            <w:sz w:val="20"/>
            <w:szCs w:val="20"/>
            <w:u w:val="single"/>
          </w:rPr>
          <w:t>us_Quantitative_Dilemma/links/541aa46d0cf203f155ae4290/Information-Security-Risk-Assessment-The-Qualitative-Versus-Quantitative-Dilemma.pdf</w:t>
        </w:r>
      </w:hyperlink>
      <w:r>
        <w:rPr>
          <w:sz w:val="20"/>
          <w:szCs w:val="20"/>
        </w:rPr>
        <w:t xml:space="preserve"> [Accessed 10 October 2022].</w:t>
      </w:r>
    </w:p>
    <w:p w:rsidR="00792ED6" w:rsidRDefault="00792ED6">
      <w:pPr>
        <w:spacing w:line="360" w:lineRule="auto"/>
        <w:rPr>
          <w:sz w:val="20"/>
          <w:szCs w:val="20"/>
        </w:rPr>
      </w:pPr>
    </w:p>
    <w:p w:rsidR="00792ED6" w:rsidRDefault="00940C21">
      <w:pPr>
        <w:spacing w:after="240"/>
        <w:rPr>
          <w:sz w:val="20"/>
          <w:szCs w:val="20"/>
        </w:rPr>
      </w:pPr>
      <w:r>
        <w:rPr>
          <w:sz w:val="20"/>
          <w:szCs w:val="20"/>
        </w:rPr>
        <w:lastRenderedPageBreak/>
        <w:t xml:space="preserve">Mohan, A.K. &amp; </w:t>
      </w:r>
      <w:proofErr w:type="spellStart"/>
      <w:r>
        <w:rPr>
          <w:sz w:val="20"/>
          <w:szCs w:val="20"/>
        </w:rPr>
        <w:t>Sethumadhavan</w:t>
      </w:r>
      <w:proofErr w:type="spellEnd"/>
      <w:r>
        <w:rPr>
          <w:sz w:val="20"/>
          <w:szCs w:val="20"/>
        </w:rPr>
        <w:t xml:space="preserve">, M., (2017) Wireless security auditing: attack vectors and </w:t>
      </w:r>
      <w:r>
        <w:rPr>
          <w:sz w:val="20"/>
          <w:szCs w:val="20"/>
        </w:rPr>
        <w:t xml:space="preserve">mitigation strategies. </w:t>
      </w:r>
      <w:r>
        <w:rPr>
          <w:i/>
          <w:sz w:val="20"/>
          <w:szCs w:val="20"/>
        </w:rPr>
        <w:t>Procedia computer science</w:t>
      </w:r>
      <w:r>
        <w:rPr>
          <w:sz w:val="20"/>
          <w:szCs w:val="20"/>
        </w:rPr>
        <w:t xml:space="preserve"> 115: 674-682. DOI: </w:t>
      </w:r>
      <w:hyperlink r:id="rId15">
        <w:r>
          <w:rPr>
            <w:sz w:val="20"/>
            <w:szCs w:val="20"/>
            <w:u w:val="single"/>
          </w:rPr>
          <w:t>https://doi.org/10.1016/j.procs.2017.09.153</w:t>
        </w:r>
      </w:hyperlink>
      <w:r>
        <w:rPr>
          <w:sz w:val="20"/>
          <w:szCs w:val="20"/>
        </w:rPr>
        <w:t xml:space="preserve"> [Accessed 15 October 2022]</w:t>
      </w:r>
    </w:p>
    <w:p w:rsidR="00792ED6" w:rsidRDefault="00940C21">
      <w:pPr>
        <w:spacing w:after="240"/>
        <w:rPr>
          <w:sz w:val="20"/>
          <w:szCs w:val="20"/>
        </w:rPr>
      </w:pPr>
      <w:proofErr w:type="spellStart"/>
      <w:r>
        <w:rPr>
          <w:sz w:val="20"/>
          <w:szCs w:val="20"/>
        </w:rPr>
        <w:t>Nwabueze</w:t>
      </w:r>
      <w:proofErr w:type="spellEnd"/>
      <w:r>
        <w:rPr>
          <w:sz w:val="20"/>
          <w:szCs w:val="20"/>
        </w:rPr>
        <w:t>, E.E., Obioha, I. and Onuoha, O., (2017) Enha</w:t>
      </w:r>
      <w:r>
        <w:rPr>
          <w:sz w:val="20"/>
          <w:szCs w:val="20"/>
        </w:rPr>
        <w:t xml:space="preserve">ncing multi-factor authentication in modern computing. </w:t>
      </w:r>
      <w:r>
        <w:rPr>
          <w:i/>
          <w:sz w:val="20"/>
          <w:szCs w:val="20"/>
        </w:rPr>
        <w:t>Communications and Network</w:t>
      </w:r>
      <w:r>
        <w:rPr>
          <w:sz w:val="20"/>
          <w:szCs w:val="20"/>
        </w:rPr>
        <w:t xml:space="preserve"> </w:t>
      </w:r>
      <w:r>
        <w:rPr>
          <w:i/>
          <w:sz w:val="20"/>
          <w:szCs w:val="20"/>
        </w:rPr>
        <w:t>6</w:t>
      </w:r>
      <w:r>
        <w:rPr>
          <w:sz w:val="20"/>
          <w:szCs w:val="20"/>
        </w:rPr>
        <w:t>(3): 172. DOI:</w:t>
      </w:r>
      <w:hyperlink r:id="rId16">
        <w:r>
          <w:rPr>
            <w:sz w:val="20"/>
            <w:szCs w:val="20"/>
          </w:rPr>
          <w:t xml:space="preserve"> </w:t>
        </w:r>
      </w:hyperlink>
      <w:hyperlink r:id="rId17">
        <w:r>
          <w:rPr>
            <w:sz w:val="20"/>
            <w:szCs w:val="20"/>
            <w:u w:val="single"/>
          </w:rPr>
          <w:t>10.4236/cn.2017.93012</w:t>
        </w:r>
      </w:hyperlink>
      <w:r>
        <w:rPr>
          <w:sz w:val="20"/>
          <w:szCs w:val="20"/>
        </w:rPr>
        <w:t xml:space="preserve">. [Accessed on 13 </w:t>
      </w:r>
      <w:proofErr w:type="spellStart"/>
      <w:r>
        <w:rPr>
          <w:sz w:val="20"/>
          <w:szCs w:val="20"/>
        </w:rPr>
        <w:t>octob</w:t>
      </w:r>
      <w:r>
        <w:rPr>
          <w:sz w:val="20"/>
          <w:szCs w:val="20"/>
        </w:rPr>
        <w:t>er</w:t>
      </w:r>
      <w:proofErr w:type="spellEnd"/>
      <w:r>
        <w:rPr>
          <w:sz w:val="20"/>
          <w:szCs w:val="20"/>
        </w:rPr>
        <w:t xml:space="preserve"> 2022]</w:t>
      </w:r>
    </w:p>
    <w:p w:rsidR="00792ED6" w:rsidRDefault="00940C21">
      <w:pPr>
        <w:spacing w:line="360" w:lineRule="auto"/>
        <w:rPr>
          <w:sz w:val="20"/>
          <w:szCs w:val="20"/>
        </w:rPr>
      </w:pPr>
      <w:proofErr w:type="spellStart"/>
      <w:r>
        <w:rPr>
          <w:sz w:val="20"/>
          <w:szCs w:val="20"/>
        </w:rPr>
        <w:t>Podzins</w:t>
      </w:r>
      <w:proofErr w:type="spellEnd"/>
      <w:r>
        <w:rPr>
          <w:sz w:val="20"/>
          <w:szCs w:val="20"/>
        </w:rPr>
        <w:t xml:space="preserve">, O. and Romanovs, A., (2019) April. Why </w:t>
      </w:r>
      <w:proofErr w:type="spellStart"/>
      <w:r>
        <w:rPr>
          <w:sz w:val="20"/>
          <w:szCs w:val="20"/>
        </w:rPr>
        <w:t>siem</w:t>
      </w:r>
      <w:proofErr w:type="spellEnd"/>
      <w:r>
        <w:rPr>
          <w:sz w:val="20"/>
          <w:szCs w:val="20"/>
        </w:rPr>
        <w:t xml:space="preserve"> is irreplaceable in a secure it </w:t>
      </w:r>
      <w:proofErr w:type="gramStart"/>
      <w:r>
        <w:rPr>
          <w:sz w:val="20"/>
          <w:szCs w:val="20"/>
        </w:rPr>
        <w:t>environment?.</w:t>
      </w:r>
      <w:proofErr w:type="gramEnd"/>
      <w:r>
        <w:rPr>
          <w:sz w:val="20"/>
          <w:szCs w:val="20"/>
        </w:rPr>
        <w:t xml:space="preserve"> In </w:t>
      </w:r>
      <w:r>
        <w:rPr>
          <w:i/>
          <w:sz w:val="20"/>
          <w:szCs w:val="20"/>
        </w:rPr>
        <w:t>2019 Open Conference of Electrical, Electronic and Information Sciences (</w:t>
      </w:r>
      <w:proofErr w:type="spellStart"/>
      <w:r>
        <w:rPr>
          <w:i/>
          <w:sz w:val="20"/>
          <w:szCs w:val="20"/>
        </w:rPr>
        <w:t>eStream</w:t>
      </w:r>
      <w:proofErr w:type="spellEnd"/>
      <w:r>
        <w:rPr>
          <w:i/>
          <w:sz w:val="20"/>
          <w:szCs w:val="20"/>
        </w:rPr>
        <w:t>)</w:t>
      </w:r>
      <w:r>
        <w:rPr>
          <w:sz w:val="20"/>
          <w:szCs w:val="20"/>
        </w:rPr>
        <w:t xml:space="preserve"> 1-5. IEEE. Available from: https://www.researchgate.net/profile</w:t>
      </w:r>
      <w:r>
        <w:rPr>
          <w:sz w:val="20"/>
          <w:szCs w:val="20"/>
        </w:rPr>
        <w:t>/Andrejs-Romanovs-2/publication/345426832_Why_SIEM_is_Irreplaceable_in_a_Secure_IT_Environment/links/600c45fb92851c13fe31f23a/Why-SIEM-is-Irreplaceable-in-a-Secure-IT-Environment.pdf</w:t>
      </w:r>
      <w:proofErr w:type="gramStart"/>
      <w:r>
        <w:rPr>
          <w:sz w:val="20"/>
          <w:szCs w:val="20"/>
        </w:rPr>
        <w:t xml:space="preserve">   [</w:t>
      </w:r>
      <w:proofErr w:type="gramEnd"/>
      <w:r>
        <w:rPr>
          <w:sz w:val="20"/>
          <w:szCs w:val="20"/>
        </w:rPr>
        <w:t>Accessed 13 October 2022].</w:t>
      </w:r>
    </w:p>
    <w:p w:rsidR="00792ED6" w:rsidRDefault="00940C21">
      <w:pPr>
        <w:spacing w:before="240" w:after="240" w:line="360" w:lineRule="auto"/>
        <w:rPr>
          <w:sz w:val="20"/>
          <w:szCs w:val="20"/>
        </w:rPr>
      </w:pPr>
      <w:r>
        <w:rPr>
          <w:sz w:val="20"/>
          <w:szCs w:val="20"/>
        </w:rPr>
        <w:t>Shevchenko, (2018) Threat Modeling: A Summa</w:t>
      </w:r>
      <w:r>
        <w:rPr>
          <w:sz w:val="20"/>
          <w:szCs w:val="20"/>
        </w:rPr>
        <w:t xml:space="preserve">ry of Available Methods. Available from: </w:t>
      </w:r>
      <w:proofErr w:type="gramStart"/>
      <w:r>
        <w:rPr>
          <w:sz w:val="20"/>
          <w:szCs w:val="20"/>
        </w:rPr>
        <w:t>https://apps.dtic.mil/sti/pdfs/AD1084024.pdf  [</w:t>
      </w:r>
      <w:proofErr w:type="gramEnd"/>
      <w:r>
        <w:rPr>
          <w:sz w:val="20"/>
          <w:szCs w:val="20"/>
        </w:rPr>
        <w:t>Accessed 23 October 2022].</w:t>
      </w:r>
    </w:p>
    <w:p w:rsidR="00792ED6" w:rsidRDefault="00940C21">
      <w:pPr>
        <w:spacing w:after="240"/>
        <w:rPr>
          <w:sz w:val="20"/>
          <w:szCs w:val="20"/>
        </w:rPr>
      </w:pPr>
      <w:r>
        <w:rPr>
          <w:sz w:val="20"/>
          <w:szCs w:val="20"/>
        </w:rPr>
        <w:t xml:space="preserve">Wang, Y. and Kim, J. (2021) Interconnectedness between online review valence, brand, and restaurant performance. </w:t>
      </w:r>
      <w:r>
        <w:rPr>
          <w:i/>
          <w:sz w:val="20"/>
          <w:szCs w:val="20"/>
        </w:rPr>
        <w:t>Journal of Hospitality and T</w:t>
      </w:r>
      <w:r>
        <w:rPr>
          <w:i/>
          <w:sz w:val="20"/>
          <w:szCs w:val="20"/>
        </w:rPr>
        <w:t>ourism Management</w:t>
      </w:r>
      <w:r>
        <w:rPr>
          <w:sz w:val="20"/>
          <w:szCs w:val="20"/>
        </w:rPr>
        <w:t xml:space="preserve"> 48: 138-145. DOI: </w:t>
      </w:r>
      <w:hyperlink r:id="rId18">
        <w:r>
          <w:rPr>
            <w:sz w:val="20"/>
            <w:szCs w:val="20"/>
            <w:u w:val="single"/>
          </w:rPr>
          <w:t>https://doi.org/10.1016/j.jhtm.2021.05.016</w:t>
        </w:r>
      </w:hyperlink>
      <w:r>
        <w:rPr>
          <w:sz w:val="20"/>
          <w:szCs w:val="20"/>
        </w:rPr>
        <w:t>) [Accessed 25 October 2022]</w:t>
      </w:r>
    </w:p>
    <w:p w:rsidR="00792ED6" w:rsidRDefault="00792ED6">
      <w:pPr>
        <w:spacing w:line="360" w:lineRule="auto"/>
        <w:rPr>
          <w:sz w:val="18"/>
          <w:szCs w:val="18"/>
        </w:rPr>
      </w:pPr>
    </w:p>
    <w:p w:rsidR="00792ED6" w:rsidRDefault="00792ED6">
      <w:pPr>
        <w:spacing w:line="360" w:lineRule="auto"/>
        <w:rPr>
          <w:sz w:val="18"/>
          <w:szCs w:val="18"/>
        </w:rPr>
      </w:pPr>
    </w:p>
    <w:p w:rsidR="00792ED6" w:rsidRDefault="00792ED6">
      <w:pPr>
        <w:spacing w:before="240" w:after="240" w:line="360" w:lineRule="auto"/>
        <w:rPr>
          <w:sz w:val="14"/>
          <w:szCs w:val="14"/>
        </w:rPr>
      </w:pPr>
    </w:p>
    <w:p w:rsidR="00792ED6" w:rsidRDefault="00792ED6">
      <w:pPr>
        <w:spacing w:line="360" w:lineRule="auto"/>
      </w:pPr>
    </w:p>
    <w:sectPr w:rsidR="00792E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9C28D5"/>
    <w:multiLevelType w:val="multilevel"/>
    <w:tmpl w:val="5F6AF9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ED6"/>
    <w:rsid w:val="00792ED6"/>
    <w:rsid w:val="00940C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322A2"/>
  <w15:docId w15:val="{05D5F559-C85D-44C7-A7BE-D49F44774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www.emerald.com/insight/1059-5422.htm" TargetMode="External"/><Relationship Id="rId18" Type="http://schemas.openxmlformats.org/officeDocument/2006/relationships/hyperlink" Target="https://doi-org.uniessexlib.idm.oclc.org/10.1016/j.jhtm.2021.05.016"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www.enisa.europa.eu/topics/threat-risk-management/risk-management/current-risk/risk-management-inventory/rm-ra-methods/m_octave.html" TargetMode="External"/><Relationship Id="rId17" Type="http://schemas.openxmlformats.org/officeDocument/2006/relationships/hyperlink" Target="https://doi.org/10.4236/cn.2017.93012" TargetMode="External"/><Relationship Id="rId2" Type="http://schemas.openxmlformats.org/officeDocument/2006/relationships/styles" Target="styles.xml"/><Relationship Id="rId16" Type="http://schemas.openxmlformats.org/officeDocument/2006/relationships/hyperlink" Target="https://doi.org/10.4236/cn.2017.9301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researchgate.net/profile/Mahendra-Singh-4/publication/229003862_Threats_and_Vulnerabilities_in_Wireless_Mesh_Networks/links/5732dc2a08ae9f741b23639c/Threats-and-Vulnerabilities-in-Wireless-Mesh-Networks.pdf" TargetMode="External"/><Relationship Id="rId5" Type="http://schemas.openxmlformats.org/officeDocument/2006/relationships/image" Target="media/image1.jpg"/><Relationship Id="rId15" Type="http://schemas.openxmlformats.org/officeDocument/2006/relationships/hyperlink" Target="https://doi.org/10.1016/j.procs.2017.09.153" TargetMode="External"/><Relationship Id="rId10" Type="http://schemas.openxmlformats.org/officeDocument/2006/relationships/image" Target="media/image6.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www.researchgate.net/profile/Adrian-Munteanu/publication/228319538_Information_Security_Risk_Assessment_The_Qualitative_Versus_Quantitative_Dilemma/links/541aa46d0cf203f155ae4290/Information-Security-Risk-Assessment-The-Qualitative-Versus-Quantitative-Dilemm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1661</Words>
  <Characters>9472</Characters>
  <Application>Microsoft Office Word</Application>
  <DocSecurity>0</DocSecurity>
  <Lines>78</Lines>
  <Paragraphs>22</Paragraphs>
  <ScaleCrop>false</ScaleCrop>
  <Company/>
  <LinksUpToDate>false</LinksUpToDate>
  <CharactersWithSpaces>11111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hines</cp:lastModifiedBy>
  <cp:revision>2</cp:revision>
  <dcterms:created xsi:type="dcterms:W3CDTF">2022-10-31T01:06:00Z</dcterms:created>
  <dcterms:modified xsi:type="dcterms:W3CDTF">2022-10-31T01:08:00Z</dcterms:modified>
</cp:coreProperties>
</file>