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E5E87F6" w:rsidR="00E97402" w:rsidRDefault="002C14E3">
      <w:pPr>
        <w:pStyle w:val="Title"/>
        <w:framePr w:wrap="notBeside"/>
      </w:pPr>
      <w:r>
        <w:t>Analysis of a 2</w:t>
      </w:r>
      <w:r w:rsidRPr="002C14E3">
        <w:rPr>
          <w:vertAlign w:val="superscript"/>
        </w:rPr>
        <w:t>nd</w:t>
      </w:r>
      <w:r>
        <w:t xml:space="preserve"> Order Active Band Pass Filter</w:t>
      </w:r>
    </w:p>
    <w:p w14:paraId="57A655BF" w14:textId="40A01A66" w:rsidR="00E97402" w:rsidRDefault="0092591C">
      <w:pPr>
        <w:pStyle w:val="Authors"/>
        <w:framePr w:wrap="notBeside"/>
      </w:pPr>
      <w:r>
        <w:t>Thomas Dwyer and Philip Hong</w:t>
      </w:r>
      <w:r w:rsidR="00E97402">
        <w:t xml:space="preserve"> </w:t>
      </w:r>
    </w:p>
    <w:p w14:paraId="6F54A56C" w14:textId="17230E1A" w:rsidR="00E97402" w:rsidRDefault="00E97402" w:rsidP="00833E74">
      <w:pPr>
        <w:pStyle w:val="Abstract"/>
      </w:pPr>
      <w:r>
        <w:rPr>
          <w:i/>
          <w:iCs/>
        </w:rPr>
        <w:t>Abstract</w:t>
      </w:r>
      <w:r>
        <w:t>—</w:t>
      </w:r>
      <w:r w:rsidR="0092591C">
        <w:t xml:space="preserve">In this experiment </w:t>
      </w:r>
      <w:r w:rsidR="00215462">
        <w:t>we analyzed the performance, as well as the functionality of a 2</w:t>
      </w:r>
      <w:r w:rsidR="00215462" w:rsidRPr="00215462">
        <w:rPr>
          <w:vertAlign w:val="superscript"/>
        </w:rPr>
        <w:t>nd</w:t>
      </w:r>
      <w:r w:rsidR="00215462">
        <w:t xml:space="preserve"> order active band pass filter.</w:t>
      </w:r>
      <w:r w:rsidR="00C63C3C">
        <w:t xml:space="preserve">  We specifically wanted to show how the active </w:t>
      </w:r>
      <w:r w:rsidR="00A66A52">
        <w:t>band pass</w:t>
      </w:r>
      <w:r w:rsidR="00C63C3C">
        <w:t xml:space="preserve"> filter still provided </w:t>
      </w:r>
      <w:r w:rsidR="00A66A52">
        <w:t>band pass</w:t>
      </w:r>
      <w:r w:rsidR="00C63C3C">
        <w:t xml:space="preserve"> qualities without the need of bulky and expensive inductors.</w:t>
      </w:r>
      <w:r w:rsidR="00215462">
        <w:t xml:space="preserve">  Our goal for this circuit was to design a filter with a Quality factor of 5 and a resonance frequency of 4kHz.</w:t>
      </w:r>
      <w:r w:rsidR="00210F92">
        <w:t xml:space="preserve">  In the end our transfer plot was non symmetrical, so we </w:t>
      </w:r>
      <w:r w:rsidR="005C020F">
        <w:t>ended up with two values for quality factor, our lower Q value was 5.66, and our upper Q value was 4.01.  Taking the average of these two values we obtain an average Q value of 4.83 with a peak frequency of 3.85kHz; within sufficient range of our desired values.</w:t>
      </w:r>
      <w:bookmarkStart w:id="0" w:name="PointTmp"/>
    </w:p>
    <w:bookmarkEnd w:id="0"/>
    <w:p w14:paraId="1D5B113B" w14:textId="77777777" w:rsidR="00E97402" w:rsidRDefault="00E97402">
      <w:pPr>
        <w:pStyle w:val="Heading1"/>
      </w:pPr>
      <w:r>
        <w:t>I</w:t>
      </w:r>
      <w:r>
        <w:rPr>
          <w:sz w:val="16"/>
          <w:szCs w:val="16"/>
        </w:rPr>
        <w:t>NTRODUCTION</w:t>
      </w:r>
    </w:p>
    <w:p w14:paraId="49B0B49D" w14:textId="2C6B2E92" w:rsidR="00E97402" w:rsidRDefault="00EA3E5B">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2D8B0A46" w14:textId="4F974AF1" w:rsidR="0006350A" w:rsidRDefault="00EA3E5B">
      <w:pPr>
        <w:pStyle w:val="Text"/>
        <w:ind w:firstLine="0"/>
      </w:pPr>
      <w:r>
        <w:rPr>
          <w:smallCaps/>
        </w:rPr>
        <w:t>ctive</w:t>
      </w:r>
      <w:r>
        <w:t xml:space="preserve"> </w:t>
      </w:r>
      <w:r w:rsidR="00A66A52">
        <w:t>band pass</w:t>
      </w:r>
      <w:r>
        <w:t xml:space="preserve"> filters</w:t>
      </w:r>
      <w:r w:rsidR="00D73C00">
        <w:t xml:space="preserve"> can be decomposed into three stages, a high pass filter, an amplifier, and a low pass filter.  The purpose of the amplifier is to provide isolation from these two stages as well as to define the overall voltage gain.  In other words, it shapes the transfer curve and defines the quality factor of our circuit.</w:t>
      </w:r>
      <w:r w:rsidR="00A8787F">
        <w:t xml:space="preserve">  </w:t>
      </w:r>
      <w:r w:rsidR="0006350A">
        <w:t>It is important to understand the assumptions we make about these amplifiers in order to understand how we analyze these circuits.  We first assume that the current flowing through the input of our op-amp is zero.  This is a reasonable assumption because the input impedance of the operational amplifier, a differential amplifier followed by an equivalent current source, will be orders of magnitude greater than any input voltage we will be applying to the op amp; which means that it would be safe to assume zero current flowing through the inputs.  We also assume a virtual short between the inputs, in steady state.  This is because the output will always try and balance the two inputs in a closed loop feedback orientation.</w:t>
      </w:r>
      <w:r w:rsidR="00976B26">
        <w:t xml:space="preserve">  We can’t, however, short the two inputs; this would mean that the output will always be </w:t>
      </w:r>
      <w:r w:rsidR="00A66A52">
        <w:t>zero;</w:t>
      </w:r>
      <w:r w:rsidR="00976B26">
        <w:t xml:space="preserve"> this wouldn’t be useful because it wouldn’t be able to perform feedback properly.</w:t>
      </w:r>
      <w:r w:rsidR="00A248FA">
        <w:t xml:space="preserve">  It is important to note that if the op amp isn’t in a closed loop feedback orientation, known as an open loop configuration, it is possible to have different voltages at the input.  In this scenario, assuming that the supply rails are +- 10V, the output voltage would either be +-10V depending on the difference between the two inputs, if positive, +10V, if negative -10V will be seen at the output.</w:t>
      </w:r>
    </w:p>
    <w:p w14:paraId="52118146" w14:textId="6E2B66C5" w:rsidR="004A574E" w:rsidRDefault="004A574E">
      <w:pPr>
        <w:pStyle w:val="Text"/>
        <w:ind w:firstLine="0"/>
      </w:pPr>
      <w:r>
        <w:tab/>
      </w:r>
      <w:r w:rsidR="005E6CD3">
        <w:t>The double sided circuit board</w:t>
      </w:r>
      <w:r w:rsidR="003B4257">
        <w:t xml:space="preserve"> with dimensions 1x1inch</w:t>
      </w:r>
      <w:r w:rsidR="005E6CD3">
        <w:t xml:space="preserve"> </w:t>
      </w:r>
      <w:r w:rsidR="0018471E">
        <w:t xml:space="preserve">cost </w:t>
      </w:r>
      <w:r w:rsidR="003B4257">
        <w:t>$139.15</w:t>
      </w:r>
      <w:r w:rsidR="0018471E">
        <w:t xml:space="preserve"> </w:t>
      </w:r>
      <w:r w:rsidR="000A21C6">
        <w:t xml:space="preserve">[3] </w:t>
      </w:r>
      <w:r w:rsidR="0018471E">
        <w:t>for a lot size of two.  As we increase the lot size, the price per lot decreases as can be seen by the following graph:</w:t>
      </w:r>
    </w:p>
    <w:p w14:paraId="43D6B2CB" w14:textId="77777777" w:rsidR="00D57BDE" w:rsidRDefault="00D57BDE">
      <w:pPr>
        <w:pStyle w:val="Text"/>
        <w:ind w:firstLine="0"/>
      </w:pPr>
    </w:p>
    <w:p w14:paraId="1E95F189" w14:textId="795FDBCC" w:rsidR="00D57BDE" w:rsidRDefault="00D57BDE">
      <w:pPr>
        <w:pStyle w:val="Text"/>
        <w:ind w:firstLine="0"/>
      </w:pPr>
      <w:r>
        <w:t>-Cost per Lot size graph</w:t>
      </w:r>
    </w:p>
    <w:p w14:paraId="463C3930" w14:textId="1EBA14A4" w:rsidR="0018471E" w:rsidRDefault="0018471E">
      <w:pPr>
        <w:pStyle w:val="Text"/>
        <w:ind w:firstLine="0"/>
      </w:pPr>
      <w:r>
        <w:rPr>
          <w:noProof/>
        </w:rPr>
        <w:drawing>
          <wp:inline distT="0" distB="0" distL="0" distR="0" wp14:anchorId="63B68B80" wp14:editId="1CCB5BE0">
            <wp:extent cx="3190875" cy="18097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7DAE2B" w14:textId="0CF5AD91" w:rsidR="00D57BDE" w:rsidRDefault="00D57BDE" w:rsidP="00D57BDE">
      <w:pPr>
        <w:pStyle w:val="TableTitle"/>
      </w:pPr>
    </w:p>
    <w:p w14:paraId="088F9878" w14:textId="69F64A32" w:rsidR="00D57BDE" w:rsidRDefault="00D57BDE" w:rsidP="00D57BDE">
      <w:pPr>
        <w:pStyle w:val="TableTitle"/>
        <w:rPr>
          <w:lang w:eastAsia="zh-TW"/>
        </w:rPr>
      </w:pPr>
      <w:r>
        <w:rPr>
          <w:lang w:eastAsia="zh-TW"/>
        </w:rPr>
        <w:t>Bill of Materials [4]</w:t>
      </w:r>
    </w:p>
    <w:tbl>
      <w:tblPr>
        <w:tblW w:w="460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64"/>
        <w:gridCol w:w="1728"/>
        <w:gridCol w:w="1008"/>
        <w:gridCol w:w="1008"/>
      </w:tblGrid>
      <w:tr w:rsidR="00D57BDE" w14:paraId="741FB385" w14:textId="77777777" w:rsidTr="00C74255">
        <w:trPr>
          <w:trHeight w:val="440"/>
        </w:trPr>
        <w:tc>
          <w:tcPr>
            <w:tcW w:w="864" w:type="dxa"/>
            <w:tcBorders>
              <w:top w:val="double" w:sz="6" w:space="0" w:color="auto"/>
              <w:left w:val="nil"/>
              <w:bottom w:val="single" w:sz="6" w:space="0" w:color="auto"/>
              <w:right w:val="nil"/>
            </w:tcBorders>
            <w:vAlign w:val="center"/>
          </w:tcPr>
          <w:p w14:paraId="07D8D5D7" w14:textId="77777777" w:rsidR="00D57BDE" w:rsidRDefault="00D57BDE" w:rsidP="00C74255">
            <w:pPr>
              <w:jc w:val="center"/>
              <w:rPr>
                <w:sz w:val="16"/>
                <w:szCs w:val="16"/>
              </w:rPr>
            </w:pPr>
          </w:p>
        </w:tc>
        <w:tc>
          <w:tcPr>
            <w:tcW w:w="1728" w:type="dxa"/>
            <w:tcBorders>
              <w:top w:val="double" w:sz="6" w:space="0" w:color="auto"/>
              <w:left w:val="nil"/>
              <w:bottom w:val="single" w:sz="6" w:space="0" w:color="auto"/>
              <w:right w:val="nil"/>
            </w:tcBorders>
            <w:vAlign w:val="center"/>
          </w:tcPr>
          <w:p w14:paraId="24904CF5" w14:textId="77777777" w:rsidR="00D57BDE" w:rsidRDefault="00D57BDE" w:rsidP="00C74255">
            <w:pPr>
              <w:pStyle w:val="TableTitle"/>
              <w:rPr>
                <w:smallCaps w:val="0"/>
                <w:lang w:eastAsia="zh-TW"/>
              </w:rPr>
            </w:pPr>
            <w:r>
              <w:rPr>
                <w:rFonts w:hint="eastAsia"/>
                <w:smallCaps w:val="0"/>
                <w:lang w:eastAsia="zh-TW"/>
              </w:rPr>
              <w:t>Resistor</w:t>
            </w:r>
          </w:p>
        </w:tc>
        <w:tc>
          <w:tcPr>
            <w:tcW w:w="1008" w:type="dxa"/>
            <w:tcBorders>
              <w:top w:val="double" w:sz="6" w:space="0" w:color="auto"/>
              <w:left w:val="nil"/>
              <w:bottom w:val="single" w:sz="6" w:space="0" w:color="auto"/>
              <w:right w:val="nil"/>
            </w:tcBorders>
            <w:vAlign w:val="center"/>
          </w:tcPr>
          <w:p w14:paraId="4EE52127" w14:textId="77777777" w:rsidR="00D57BDE" w:rsidRDefault="00D57BDE" w:rsidP="00C74255">
            <w:pPr>
              <w:jc w:val="center"/>
              <w:rPr>
                <w:sz w:val="16"/>
                <w:szCs w:val="16"/>
                <w:lang w:eastAsia="zh-TW"/>
              </w:rPr>
            </w:pPr>
            <w:r>
              <w:rPr>
                <w:rFonts w:hint="eastAsia"/>
                <w:sz w:val="16"/>
                <w:szCs w:val="16"/>
                <w:lang w:eastAsia="zh-TW"/>
              </w:rPr>
              <w:t>Capacitor</w:t>
            </w:r>
          </w:p>
        </w:tc>
        <w:tc>
          <w:tcPr>
            <w:tcW w:w="1008" w:type="dxa"/>
            <w:tcBorders>
              <w:top w:val="double" w:sz="6" w:space="0" w:color="auto"/>
              <w:left w:val="nil"/>
              <w:bottom w:val="single" w:sz="6" w:space="0" w:color="auto"/>
              <w:right w:val="nil"/>
            </w:tcBorders>
            <w:vAlign w:val="center"/>
          </w:tcPr>
          <w:p w14:paraId="4735C051" w14:textId="77777777" w:rsidR="00D57BDE" w:rsidRDefault="00D57BDE" w:rsidP="00C74255">
            <w:pPr>
              <w:jc w:val="center"/>
              <w:rPr>
                <w:sz w:val="16"/>
                <w:szCs w:val="16"/>
                <w:lang w:eastAsia="zh-TW"/>
              </w:rPr>
            </w:pPr>
            <w:r>
              <w:rPr>
                <w:rFonts w:hint="eastAsia"/>
                <w:sz w:val="16"/>
                <w:szCs w:val="16"/>
                <w:lang w:eastAsia="zh-TW"/>
              </w:rPr>
              <w:t>OpAmp</w:t>
            </w:r>
          </w:p>
        </w:tc>
      </w:tr>
      <w:tr w:rsidR="00D57BDE" w14:paraId="404F6CE2" w14:textId="77777777" w:rsidTr="00D57BDE">
        <w:trPr>
          <w:trHeight w:val="363"/>
        </w:trPr>
        <w:tc>
          <w:tcPr>
            <w:tcW w:w="864" w:type="dxa"/>
            <w:tcBorders>
              <w:top w:val="nil"/>
              <w:left w:val="nil"/>
              <w:bottom w:val="nil"/>
              <w:right w:val="nil"/>
            </w:tcBorders>
            <w:vAlign w:val="center"/>
          </w:tcPr>
          <w:p w14:paraId="7F36FC2F" w14:textId="77777777" w:rsidR="00D57BDE" w:rsidRPr="006A401E" w:rsidRDefault="00D57BDE" w:rsidP="00C74255">
            <w:pPr>
              <w:jc w:val="center"/>
              <w:rPr>
                <w:sz w:val="16"/>
                <w:szCs w:val="16"/>
                <w:lang w:eastAsia="zh-TW"/>
              </w:rPr>
            </w:pPr>
            <w:r>
              <w:rPr>
                <w:rFonts w:hint="eastAsia"/>
                <w:sz w:val="16"/>
                <w:szCs w:val="16"/>
                <w:lang w:eastAsia="zh-TW"/>
              </w:rPr>
              <w:t>Unit Cost</w:t>
            </w:r>
          </w:p>
        </w:tc>
        <w:tc>
          <w:tcPr>
            <w:tcW w:w="1728" w:type="dxa"/>
            <w:tcBorders>
              <w:top w:val="nil"/>
              <w:left w:val="nil"/>
              <w:bottom w:val="nil"/>
              <w:right w:val="nil"/>
            </w:tcBorders>
            <w:vAlign w:val="center"/>
          </w:tcPr>
          <w:p w14:paraId="7B75957A" w14:textId="77777777" w:rsidR="00D57BDE" w:rsidRDefault="00D57BDE" w:rsidP="00C74255">
            <w:pPr>
              <w:jc w:val="center"/>
              <w:rPr>
                <w:sz w:val="16"/>
                <w:szCs w:val="16"/>
                <w:lang w:eastAsia="zh-TW"/>
              </w:rPr>
            </w:pPr>
            <w:r>
              <w:rPr>
                <w:rFonts w:hint="eastAsia"/>
                <w:sz w:val="16"/>
                <w:szCs w:val="16"/>
                <w:lang w:eastAsia="zh-TW"/>
              </w:rPr>
              <w:t>$0.021</w:t>
            </w:r>
          </w:p>
        </w:tc>
        <w:tc>
          <w:tcPr>
            <w:tcW w:w="1008" w:type="dxa"/>
            <w:tcBorders>
              <w:top w:val="nil"/>
              <w:left w:val="nil"/>
              <w:bottom w:val="nil"/>
              <w:right w:val="nil"/>
            </w:tcBorders>
            <w:vAlign w:val="center"/>
          </w:tcPr>
          <w:p w14:paraId="68F453A4" w14:textId="77777777" w:rsidR="00D57BDE" w:rsidRDefault="00D57BDE" w:rsidP="00C74255">
            <w:pPr>
              <w:jc w:val="center"/>
              <w:rPr>
                <w:sz w:val="16"/>
                <w:szCs w:val="16"/>
                <w:lang w:eastAsia="zh-TW"/>
              </w:rPr>
            </w:pPr>
            <w:r>
              <w:rPr>
                <w:rFonts w:hint="eastAsia"/>
                <w:sz w:val="16"/>
                <w:szCs w:val="16"/>
                <w:lang w:eastAsia="zh-TW"/>
              </w:rPr>
              <w:t>$0.09</w:t>
            </w:r>
          </w:p>
        </w:tc>
        <w:tc>
          <w:tcPr>
            <w:tcW w:w="1008" w:type="dxa"/>
            <w:tcBorders>
              <w:top w:val="nil"/>
              <w:left w:val="nil"/>
              <w:bottom w:val="nil"/>
              <w:right w:val="nil"/>
            </w:tcBorders>
            <w:vAlign w:val="center"/>
          </w:tcPr>
          <w:p w14:paraId="0039B132" w14:textId="77777777" w:rsidR="00D57BDE" w:rsidRDefault="00D57BDE" w:rsidP="00C74255">
            <w:pPr>
              <w:jc w:val="center"/>
              <w:rPr>
                <w:sz w:val="16"/>
                <w:szCs w:val="16"/>
                <w:lang w:eastAsia="zh-TW"/>
              </w:rPr>
            </w:pPr>
            <w:r>
              <w:rPr>
                <w:rFonts w:hint="eastAsia"/>
                <w:sz w:val="16"/>
                <w:szCs w:val="16"/>
                <w:lang w:eastAsia="zh-TW"/>
              </w:rPr>
              <w:t>$0.46</w:t>
            </w:r>
          </w:p>
        </w:tc>
      </w:tr>
      <w:tr w:rsidR="00D57BDE" w14:paraId="71FCD8EF" w14:textId="77777777" w:rsidTr="00C74255">
        <w:tc>
          <w:tcPr>
            <w:tcW w:w="864" w:type="dxa"/>
            <w:tcBorders>
              <w:top w:val="nil"/>
              <w:left w:val="nil"/>
              <w:bottom w:val="nil"/>
              <w:right w:val="nil"/>
            </w:tcBorders>
            <w:vAlign w:val="center"/>
          </w:tcPr>
          <w:p w14:paraId="4210E9E7" w14:textId="348EE8F1" w:rsidR="00D57BDE" w:rsidRPr="006A401E" w:rsidRDefault="00D57BDE" w:rsidP="00C74255">
            <w:pPr>
              <w:jc w:val="center"/>
              <w:rPr>
                <w:iCs/>
                <w:sz w:val="16"/>
                <w:szCs w:val="16"/>
                <w:lang w:eastAsia="zh-TW"/>
              </w:rPr>
            </w:pPr>
            <w:r>
              <w:rPr>
                <w:iCs/>
                <w:sz w:val="16"/>
                <w:szCs w:val="16"/>
                <w:lang w:eastAsia="zh-TW"/>
              </w:rPr>
              <w:t>Amount used</w:t>
            </w:r>
          </w:p>
        </w:tc>
        <w:tc>
          <w:tcPr>
            <w:tcW w:w="1728" w:type="dxa"/>
            <w:tcBorders>
              <w:top w:val="nil"/>
              <w:left w:val="nil"/>
              <w:bottom w:val="nil"/>
              <w:right w:val="nil"/>
            </w:tcBorders>
            <w:vAlign w:val="center"/>
          </w:tcPr>
          <w:p w14:paraId="1DEA15F1" w14:textId="77777777" w:rsidR="00D57BDE" w:rsidRPr="00F775DB" w:rsidRDefault="00D57BDE" w:rsidP="00C74255">
            <w:pPr>
              <w:jc w:val="center"/>
              <w:rPr>
                <w:sz w:val="16"/>
                <w:szCs w:val="16"/>
              </w:rPr>
            </w:pPr>
            <w:r>
              <w:rPr>
                <w:rFonts w:hint="eastAsia"/>
                <w:iCs/>
                <w:sz w:val="16"/>
                <w:szCs w:val="16"/>
                <w:lang w:eastAsia="zh-TW"/>
              </w:rPr>
              <w:t>10</w:t>
            </w:r>
          </w:p>
        </w:tc>
        <w:tc>
          <w:tcPr>
            <w:tcW w:w="1008" w:type="dxa"/>
            <w:tcBorders>
              <w:top w:val="nil"/>
              <w:left w:val="nil"/>
              <w:bottom w:val="nil"/>
              <w:right w:val="nil"/>
            </w:tcBorders>
            <w:vAlign w:val="center"/>
          </w:tcPr>
          <w:p w14:paraId="38587BEB" w14:textId="77777777" w:rsidR="00D57BDE" w:rsidRPr="00E81A5C" w:rsidRDefault="00D57BDE" w:rsidP="00C74255">
            <w:pPr>
              <w:jc w:val="center"/>
              <w:rPr>
                <w:sz w:val="16"/>
                <w:szCs w:val="16"/>
                <w:lang w:eastAsia="zh-TW"/>
              </w:rPr>
            </w:pPr>
            <w:r>
              <w:rPr>
                <w:rFonts w:hint="eastAsia"/>
                <w:sz w:val="16"/>
                <w:szCs w:val="16"/>
                <w:lang w:eastAsia="zh-TW"/>
              </w:rPr>
              <w:t>4</w:t>
            </w:r>
          </w:p>
        </w:tc>
        <w:tc>
          <w:tcPr>
            <w:tcW w:w="1008" w:type="dxa"/>
            <w:tcBorders>
              <w:top w:val="nil"/>
              <w:left w:val="nil"/>
              <w:bottom w:val="nil"/>
              <w:right w:val="nil"/>
            </w:tcBorders>
            <w:vAlign w:val="center"/>
          </w:tcPr>
          <w:p w14:paraId="3596B725" w14:textId="77777777" w:rsidR="00D57BDE" w:rsidRPr="00E81A5C" w:rsidRDefault="00D57BDE" w:rsidP="00C74255">
            <w:pPr>
              <w:jc w:val="center"/>
              <w:rPr>
                <w:sz w:val="16"/>
                <w:szCs w:val="16"/>
                <w:lang w:eastAsia="zh-TW"/>
              </w:rPr>
            </w:pPr>
            <w:r>
              <w:rPr>
                <w:rFonts w:hint="eastAsia"/>
                <w:sz w:val="16"/>
                <w:szCs w:val="16"/>
                <w:lang w:eastAsia="zh-TW"/>
              </w:rPr>
              <w:t>4</w:t>
            </w:r>
          </w:p>
        </w:tc>
      </w:tr>
      <w:tr w:rsidR="00D57BDE" w14:paraId="1AF6DAD5" w14:textId="77777777" w:rsidTr="00D57BDE">
        <w:trPr>
          <w:trHeight w:val="441"/>
        </w:trPr>
        <w:tc>
          <w:tcPr>
            <w:tcW w:w="864" w:type="dxa"/>
            <w:tcBorders>
              <w:top w:val="nil"/>
              <w:left w:val="nil"/>
              <w:bottom w:val="nil"/>
              <w:right w:val="nil"/>
            </w:tcBorders>
            <w:vAlign w:val="center"/>
          </w:tcPr>
          <w:p w14:paraId="0C1B4881" w14:textId="77777777" w:rsidR="00D57BDE" w:rsidRPr="006A401E" w:rsidRDefault="00D57BDE" w:rsidP="00C74255">
            <w:pPr>
              <w:jc w:val="center"/>
              <w:rPr>
                <w:iCs/>
                <w:sz w:val="16"/>
                <w:szCs w:val="16"/>
                <w:vertAlign w:val="subscript"/>
                <w:lang w:eastAsia="zh-TW"/>
              </w:rPr>
            </w:pPr>
            <w:r>
              <w:rPr>
                <w:rFonts w:hint="eastAsia"/>
                <w:iCs/>
                <w:sz w:val="16"/>
                <w:szCs w:val="16"/>
                <w:lang w:eastAsia="zh-TW"/>
              </w:rPr>
              <w:t>Subtotal</w:t>
            </w:r>
          </w:p>
        </w:tc>
        <w:tc>
          <w:tcPr>
            <w:tcW w:w="1728" w:type="dxa"/>
            <w:tcBorders>
              <w:top w:val="nil"/>
              <w:left w:val="nil"/>
              <w:bottom w:val="nil"/>
              <w:right w:val="nil"/>
            </w:tcBorders>
            <w:vAlign w:val="center"/>
          </w:tcPr>
          <w:p w14:paraId="0DB94420" w14:textId="77777777" w:rsidR="00D57BDE" w:rsidRDefault="00D57BDE" w:rsidP="00C74255">
            <w:pPr>
              <w:jc w:val="center"/>
              <w:rPr>
                <w:sz w:val="16"/>
                <w:szCs w:val="16"/>
                <w:lang w:eastAsia="zh-TW"/>
              </w:rPr>
            </w:pPr>
            <w:r>
              <w:rPr>
                <w:rFonts w:hint="eastAsia"/>
                <w:sz w:val="16"/>
                <w:szCs w:val="16"/>
                <w:lang w:eastAsia="zh-TW"/>
              </w:rPr>
              <w:t>$0.21</w:t>
            </w:r>
          </w:p>
        </w:tc>
        <w:tc>
          <w:tcPr>
            <w:tcW w:w="1008" w:type="dxa"/>
            <w:tcBorders>
              <w:top w:val="nil"/>
              <w:left w:val="nil"/>
              <w:bottom w:val="nil"/>
              <w:right w:val="nil"/>
            </w:tcBorders>
            <w:vAlign w:val="center"/>
          </w:tcPr>
          <w:p w14:paraId="17772923" w14:textId="77777777" w:rsidR="00D57BDE" w:rsidRPr="006A390B" w:rsidRDefault="00D57BDE" w:rsidP="00C74255">
            <w:pPr>
              <w:jc w:val="center"/>
              <w:rPr>
                <w:sz w:val="16"/>
                <w:szCs w:val="16"/>
                <w:lang w:eastAsia="zh-TW"/>
              </w:rPr>
            </w:pPr>
            <w:r>
              <w:rPr>
                <w:rFonts w:hint="eastAsia"/>
                <w:sz w:val="16"/>
                <w:szCs w:val="16"/>
                <w:lang w:eastAsia="zh-TW"/>
              </w:rPr>
              <w:t>$0.36</w:t>
            </w:r>
          </w:p>
        </w:tc>
        <w:tc>
          <w:tcPr>
            <w:tcW w:w="1008" w:type="dxa"/>
            <w:tcBorders>
              <w:top w:val="nil"/>
              <w:left w:val="nil"/>
              <w:bottom w:val="nil"/>
              <w:right w:val="nil"/>
            </w:tcBorders>
            <w:vAlign w:val="center"/>
          </w:tcPr>
          <w:p w14:paraId="5171EF51" w14:textId="77777777" w:rsidR="00D57BDE" w:rsidRPr="00E81A5C" w:rsidRDefault="00D57BDE" w:rsidP="00C74255">
            <w:pPr>
              <w:jc w:val="center"/>
              <w:rPr>
                <w:sz w:val="16"/>
                <w:szCs w:val="16"/>
                <w:lang w:eastAsia="zh-TW"/>
              </w:rPr>
            </w:pPr>
            <w:r>
              <w:rPr>
                <w:rFonts w:hint="eastAsia"/>
                <w:sz w:val="16"/>
                <w:szCs w:val="16"/>
                <w:lang w:eastAsia="zh-TW"/>
              </w:rPr>
              <w:t>$1.84</w:t>
            </w:r>
          </w:p>
        </w:tc>
      </w:tr>
      <w:tr w:rsidR="00D57BDE" w14:paraId="58C89984" w14:textId="77777777" w:rsidTr="00C74255">
        <w:tc>
          <w:tcPr>
            <w:tcW w:w="864" w:type="dxa"/>
            <w:tcBorders>
              <w:top w:val="nil"/>
              <w:left w:val="nil"/>
              <w:bottom w:val="nil"/>
              <w:right w:val="nil"/>
            </w:tcBorders>
            <w:vAlign w:val="center"/>
          </w:tcPr>
          <w:p w14:paraId="72243172" w14:textId="77777777" w:rsidR="00D57BDE" w:rsidRDefault="00D57BDE" w:rsidP="00C74255">
            <w:pPr>
              <w:jc w:val="center"/>
              <w:rPr>
                <w:iCs/>
                <w:sz w:val="16"/>
                <w:szCs w:val="16"/>
                <w:lang w:eastAsia="zh-TW"/>
              </w:rPr>
            </w:pPr>
          </w:p>
          <w:p w14:paraId="0B35E025" w14:textId="77777777" w:rsidR="00D57BDE" w:rsidRPr="006A401E" w:rsidRDefault="00D57BDE" w:rsidP="00C74255">
            <w:pPr>
              <w:jc w:val="center"/>
              <w:rPr>
                <w:iCs/>
                <w:sz w:val="16"/>
                <w:szCs w:val="16"/>
                <w:vertAlign w:val="subscript"/>
                <w:lang w:eastAsia="zh-TW"/>
              </w:rPr>
            </w:pPr>
            <w:r>
              <w:rPr>
                <w:rFonts w:hint="eastAsia"/>
                <w:iCs/>
                <w:sz w:val="16"/>
                <w:szCs w:val="16"/>
                <w:lang w:eastAsia="zh-TW"/>
              </w:rPr>
              <w:t>Total</w:t>
            </w:r>
          </w:p>
        </w:tc>
        <w:tc>
          <w:tcPr>
            <w:tcW w:w="3744" w:type="dxa"/>
            <w:gridSpan w:val="3"/>
            <w:tcBorders>
              <w:top w:val="nil"/>
              <w:left w:val="nil"/>
              <w:bottom w:val="nil"/>
              <w:right w:val="nil"/>
            </w:tcBorders>
            <w:vAlign w:val="center"/>
          </w:tcPr>
          <w:p w14:paraId="5A1C296C" w14:textId="77777777" w:rsidR="00D57BDE" w:rsidRDefault="00D57BDE" w:rsidP="00C74255">
            <w:pPr>
              <w:jc w:val="center"/>
              <w:rPr>
                <w:sz w:val="16"/>
                <w:szCs w:val="16"/>
                <w:lang w:eastAsia="zh-TW"/>
              </w:rPr>
            </w:pPr>
          </w:p>
          <w:p w14:paraId="2CE498D9" w14:textId="77777777" w:rsidR="00D57BDE" w:rsidRPr="00E81A5C" w:rsidRDefault="00D57BDE" w:rsidP="00C74255">
            <w:pPr>
              <w:jc w:val="center"/>
              <w:rPr>
                <w:sz w:val="16"/>
                <w:szCs w:val="16"/>
                <w:vertAlign w:val="superscript"/>
                <w:lang w:eastAsia="zh-TW"/>
              </w:rPr>
            </w:pPr>
            <w:r>
              <w:rPr>
                <w:rFonts w:hint="eastAsia"/>
                <w:sz w:val="16"/>
                <w:szCs w:val="16"/>
                <w:lang w:eastAsia="zh-TW"/>
              </w:rPr>
              <w:t>$2.41</w:t>
            </w:r>
          </w:p>
        </w:tc>
      </w:tr>
    </w:tbl>
    <w:p w14:paraId="6D8028CD" w14:textId="77777777" w:rsidR="00D57BDE" w:rsidRDefault="00D57BDE">
      <w:pPr>
        <w:pStyle w:val="Text"/>
        <w:ind w:firstLine="0"/>
      </w:pPr>
    </w:p>
    <w:p w14:paraId="02B4B7A8" w14:textId="4C8F7F46" w:rsidR="00D57BDE" w:rsidRDefault="00027A0F">
      <w:pPr>
        <w:pStyle w:val="Text"/>
        <w:ind w:firstLine="0"/>
      </w:pPr>
      <w:r>
        <w:t>As we increase our lot size the Bill of Materials Per lot size goes down as shown in the following graph:</w:t>
      </w:r>
    </w:p>
    <w:p w14:paraId="7348D7E6" w14:textId="16C8C159" w:rsidR="00027A0F" w:rsidRDefault="00027A0F">
      <w:pPr>
        <w:pStyle w:val="Text"/>
        <w:ind w:firstLine="0"/>
      </w:pPr>
      <w:r>
        <w:t>-Bill of Materials per Lot</w:t>
      </w:r>
    </w:p>
    <w:p w14:paraId="224D9E90" w14:textId="6B782269" w:rsidR="00027A0F" w:rsidRDefault="00A4799B">
      <w:pPr>
        <w:pStyle w:val="Text"/>
        <w:ind w:firstLine="0"/>
      </w:pPr>
      <w:r>
        <w:rPr>
          <w:noProof/>
        </w:rPr>
        <w:drawing>
          <wp:inline distT="0" distB="0" distL="0" distR="0" wp14:anchorId="7ACCFC0B" wp14:editId="352AF0BB">
            <wp:extent cx="3314700" cy="16954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EFA43B" w14:textId="77777777" w:rsidR="00A4799B" w:rsidRDefault="00A4799B">
      <w:pPr>
        <w:pStyle w:val="Text"/>
        <w:ind w:firstLine="0"/>
      </w:pPr>
    </w:p>
    <w:p w14:paraId="00ECEB9F" w14:textId="6D31BA8C" w:rsidR="00A4799B" w:rsidRDefault="00A4799B">
      <w:pPr>
        <w:pStyle w:val="Text"/>
        <w:ind w:firstLine="0"/>
      </w:pPr>
      <w:r>
        <w:t>We can also see the same relationship in the PCB assembly cost per lot size as shown in the graph:</w:t>
      </w:r>
    </w:p>
    <w:p w14:paraId="5653F02C" w14:textId="39277087" w:rsidR="00A4799B" w:rsidRDefault="00A4799B">
      <w:pPr>
        <w:pStyle w:val="Text"/>
        <w:ind w:firstLine="0"/>
      </w:pPr>
      <w:r>
        <w:rPr>
          <w:noProof/>
        </w:rPr>
        <w:lastRenderedPageBreak/>
        <w:drawing>
          <wp:inline distT="0" distB="0" distL="0" distR="0" wp14:anchorId="5C024A91" wp14:editId="56F39B21">
            <wp:extent cx="3200400" cy="1920240"/>
            <wp:effectExtent l="0" t="0" r="19050" b="2286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3C123B" w14:textId="7491F236" w:rsidR="008A3C23" w:rsidRDefault="00012A84" w:rsidP="001F4C5C">
      <w:pPr>
        <w:pStyle w:val="Heading1"/>
      </w:pPr>
      <w:r>
        <w:t>System Architecture</w:t>
      </w:r>
    </w:p>
    <w:p w14:paraId="24DEE5A1" w14:textId="77777777" w:rsidR="00D3483E" w:rsidRDefault="00012A84">
      <w:pPr>
        <w:pStyle w:val="Text"/>
      </w:pPr>
      <w:r>
        <w:t>Active filters have many advantages over their passive counterparts.  For one, they don’t require bulky/ expensive inductors, making the active filter a lot smaller relative to a passive filter.  Active filters also have a high input impedance as well as a low output impedance, making them a lot easier to integrate/ connect to various loads than passive filters.</w:t>
      </w:r>
      <w:r w:rsidR="00D3483E">
        <w:t xml:space="preserve">  Active filters, however, have many downsides as well.  They require DC bias/ power supply, which means they are constantly draining power.  Since op-amps have a finite gain-bandwidth product the frequency operation of an active filter is limited to lower frequencies.</w:t>
      </w:r>
    </w:p>
    <w:p w14:paraId="50B732B2" w14:textId="6A3F1673" w:rsidR="00D3483E" w:rsidRDefault="00D3483E" w:rsidP="00D3483E">
      <w:pPr>
        <w:pStyle w:val="Text"/>
        <w:ind w:firstLine="0"/>
      </w:pPr>
      <w:r>
        <w:t>-Specifications</w:t>
      </w:r>
      <w:r>
        <w:tab/>
      </w:r>
      <w:r>
        <w:tab/>
      </w:r>
      <w:r>
        <w:tab/>
      </w:r>
      <w:r>
        <w:tab/>
      </w:r>
      <w:r>
        <w:tab/>
      </w:r>
      <w:r>
        <w:tab/>
      </w:r>
      <w:r>
        <w:tab/>
      </w:r>
      <w:r>
        <w:tab/>
      </w:r>
      <w:r>
        <w:tab/>
      </w:r>
      <w:r>
        <w:tab/>
      </w:r>
      <w:r>
        <w:tab/>
      </w:r>
      <w:r>
        <w:tab/>
      </w:r>
      <w:r>
        <w:tab/>
        <w:t xml:space="preserve"> [1]</w:t>
      </w:r>
    </w:p>
    <w:p w14:paraId="09942EB0" w14:textId="1C4E89F7" w:rsidR="00D3483E" w:rsidRDefault="00E97402" w:rsidP="00D3483E">
      <w:pPr>
        <w:pStyle w:val="Text"/>
        <w:ind w:firstLine="0"/>
      </w:pPr>
      <w:r>
        <w:t xml:space="preserve"> </w:t>
      </w:r>
      <w:r w:rsidR="00D3483E">
        <w:rPr>
          <w:noProof/>
        </w:rPr>
        <w:drawing>
          <wp:inline distT="0" distB="0" distL="0" distR="0" wp14:anchorId="1B928300" wp14:editId="4889D13A">
            <wp:extent cx="2612292" cy="1819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132" cy="1824039"/>
                    </a:xfrm>
                    <a:prstGeom prst="rect">
                      <a:avLst/>
                    </a:prstGeom>
                    <a:noFill/>
                    <a:ln>
                      <a:noFill/>
                    </a:ln>
                  </pic:spPr>
                </pic:pic>
              </a:graphicData>
            </a:graphic>
          </wp:inline>
        </w:drawing>
      </w:r>
      <w:r w:rsidR="00F33D49">
        <w:t xml:space="preserve"> </w:t>
      </w:r>
    </w:p>
    <w:p w14:paraId="1A943635" w14:textId="77777777" w:rsidR="00833E74" w:rsidRDefault="00833E74" w:rsidP="00E97B99">
      <w:pPr>
        <w:pStyle w:val="Text"/>
        <w:ind w:firstLine="144"/>
      </w:pPr>
      <w:r>
        <w:t>[1] This schematic must also satisfy the following parameters:</w:t>
      </w:r>
    </w:p>
    <w:tbl>
      <w:tblPr>
        <w:tblStyle w:val="TableGrid"/>
        <w:tblW w:w="0" w:type="auto"/>
        <w:tblLook w:val="04A0" w:firstRow="1" w:lastRow="0" w:firstColumn="1" w:lastColumn="0" w:noHBand="0" w:noVBand="1"/>
      </w:tblPr>
      <w:tblGrid>
        <w:gridCol w:w="1676"/>
        <w:gridCol w:w="1677"/>
        <w:gridCol w:w="1677"/>
      </w:tblGrid>
      <w:tr w:rsidR="00833E74" w14:paraId="31EE6948" w14:textId="77777777" w:rsidTr="00833E74">
        <w:tc>
          <w:tcPr>
            <w:tcW w:w="1676" w:type="dxa"/>
          </w:tcPr>
          <w:p w14:paraId="21FAA2AE" w14:textId="409064EF" w:rsidR="00833E74" w:rsidRDefault="00833E74" w:rsidP="00833E74">
            <w:pPr>
              <w:pStyle w:val="Text"/>
              <w:ind w:firstLine="0"/>
              <w:jc w:val="center"/>
            </w:pPr>
            <w:r>
              <w:t>Parameter</w:t>
            </w:r>
          </w:p>
        </w:tc>
        <w:tc>
          <w:tcPr>
            <w:tcW w:w="1677" w:type="dxa"/>
          </w:tcPr>
          <w:p w14:paraId="273FC16F" w14:textId="7E7D0661" w:rsidR="00833E74" w:rsidRDefault="00833E74" w:rsidP="00833E74">
            <w:pPr>
              <w:pStyle w:val="Text"/>
              <w:ind w:firstLine="0"/>
              <w:jc w:val="center"/>
            </w:pPr>
            <w:r>
              <w:t>Symbol</w:t>
            </w:r>
          </w:p>
        </w:tc>
        <w:tc>
          <w:tcPr>
            <w:tcW w:w="1677" w:type="dxa"/>
          </w:tcPr>
          <w:p w14:paraId="53EC7918" w14:textId="1D6AA41D" w:rsidR="00833E74" w:rsidRDefault="00833E74" w:rsidP="00833E74">
            <w:pPr>
              <w:pStyle w:val="Text"/>
              <w:ind w:firstLine="0"/>
              <w:jc w:val="center"/>
            </w:pPr>
            <w:r>
              <w:t>Value</w:t>
            </w:r>
          </w:p>
        </w:tc>
      </w:tr>
      <w:tr w:rsidR="00833E74" w14:paraId="0974BCEF" w14:textId="77777777" w:rsidTr="00833E74">
        <w:tc>
          <w:tcPr>
            <w:tcW w:w="1676" w:type="dxa"/>
          </w:tcPr>
          <w:p w14:paraId="2249C7A6" w14:textId="1F269D2A" w:rsidR="00833E74" w:rsidRDefault="00833E74" w:rsidP="00833E74">
            <w:pPr>
              <w:pStyle w:val="Text"/>
              <w:ind w:firstLine="0"/>
              <w:jc w:val="center"/>
            </w:pPr>
            <w:r>
              <w:t>Center frequency</w:t>
            </w:r>
          </w:p>
        </w:tc>
        <w:tc>
          <w:tcPr>
            <w:tcW w:w="1677" w:type="dxa"/>
          </w:tcPr>
          <w:p w14:paraId="037CF2A4" w14:textId="437BA3A3" w:rsidR="00833E74" w:rsidRDefault="00336E0D" w:rsidP="00833E74">
            <w:pPr>
              <w:pStyle w:val="Text"/>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oMath>
            </m:oMathPara>
          </w:p>
        </w:tc>
        <w:tc>
          <w:tcPr>
            <w:tcW w:w="1677" w:type="dxa"/>
          </w:tcPr>
          <w:p w14:paraId="6B752E0E" w14:textId="79417AFB" w:rsidR="00833E74" w:rsidRDefault="00833E74" w:rsidP="00833E74">
            <w:pPr>
              <w:pStyle w:val="Text"/>
              <w:ind w:firstLine="0"/>
              <w:jc w:val="center"/>
            </w:pPr>
            <w:r>
              <w:t>4.0kHz</w:t>
            </w:r>
          </w:p>
        </w:tc>
      </w:tr>
      <w:tr w:rsidR="00833E74" w14:paraId="0502D31E" w14:textId="77777777" w:rsidTr="00833E74">
        <w:tc>
          <w:tcPr>
            <w:tcW w:w="1676" w:type="dxa"/>
          </w:tcPr>
          <w:p w14:paraId="5E80DB63" w14:textId="6017D60F" w:rsidR="00833E74" w:rsidRDefault="00833E74" w:rsidP="00833E74">
            <w:pPr>
              <w:pStyle w:val="Text"/>
              <w:ind w:firstLine="0"/>
              <w:jc w:val="center"/>
            </w:pPr>
            <w:r>
              <w:t>Quality Factor</w:t>
            </w:r>
          </w:p>
        </w:tc>
        <w:tc>
          <w:tcPr>
            <w:tcW w:w="1677" w:type="dxa"/>
          </w:tcPr>
          <w:p w14:paraId="106D5882" w14:textId="0D7BE66D" w:rsidR="00833E74" w:rsidRDefault="00833E74" w:rsidP="00833E74">
            <w:pPr>
              <w:pStyle w:val="Text"/>
              <w:ind w:firstLine="0"/>
              <w:jc w:val="center"/>
            </w:pPr>
            <w:r>
              <w:t>Q</w:t>
            </w:r>
          </w:p>
        </w:tc>
        <w:tc>
          <w:tcPr>
            <w:tcW w:w="1677" w:type="dxa"/>
          </w:tcPr>
          <w:p w14:paraId="4DE92A26" w14:textId="6543A96E" w:rsidR="00833E74" w:rsidRDefault="00833E74" w:rsidP="00833E74">
            <w:pPr>
              <w:pStyle w:val="Text"/>
              <w:ind w:firstLine="0"/>
              <w:jc w:val="center"/>
            </w:pPr>
            <w:r>
              <w:t>5</w:t>
            </w:r>
          </w:p>
        </w:tc>
      </w:tr>
      <w:tr w:rsidR="00833E74" w14:paraId="3B58FF6B" w14:textId="77777777" w:rsidTr="00833E74">
        <w:tc>
          <w:tcPr>
            <w:tcW w:w="1676" w:type="dxa"/>
          </w:tcPr>
          <w:p w14:paraId="5869DB2C" w14:textId="5DFF8901" w:rsidR="00833E74" w:rsidRDefault="00833E74" w:rsidP="00833E74">
            <w:pPr>
              <w:pStyle w:val="Text"/>
              <w:ind w:firstLine="0"/>
              <w:jc w:val="center"/>
            </w:pPr>
            <w:r>
              <w:t>Capacitors</w:t>
            </w:r>
          </w:p>
        </w:tc>
        <w:tc>
          <w:tcPr>
            <w:tcW w:w="1677" w:type="dxa"/>
          </w:tcPr>
          <w:p w14:paraId="700A0671" w14:textId="2F37C8CD" w:rsidR="00833E74" w:rsidRDefault="00833E74" w:rsidP="00833E74">
            <w:pPr>
              <w:pStyle w:val="Text"/>
              <w:ind w:firstLine="0"/>
              <w:jc w:val="center"/>
            </w:pPr>
            <w:r>
              <w:t>C</w:t>
            </w:r>
          </w:p>
        </w:tc>
        <w:tc>
          <w:tcPr>
            <w:tcW w:w="1677" w:type="dxa"/>
          </w:tcPr>
          <w:p w14:paraId="4BA606A0" w14:textId="0A1F275C" w:rsidR="00833E74" w:rsidRDefault="00833E74" w:rsidP="00833E74">
            <w:pPr>
              <w:pStyle w:val="Text"/>
              <w:ind w:firstLine="0"/>
              <w:jc w:val="center"/>
            </w:pPr>
            <w:r>
              <w:t>10nF</w:t>
            </w:r>
          </w:p>
        </w:tc>
      </w:tr>
      <w:tr w:rsidR="00833E74" w14:paraId="64CCAFCD" w14:textId="77777777" w:rsidTr="00833E74">
        <w:tc>
          <w:tcPr>
            <w:tcW w:w="1676" w:type="dxa"/>
          </w:tcPr>
          <w:p w14:paraId="604B76CC" w14:textId="6835A174" w:rsidR="00833E74" w:rsidRDefault="00833E74" w:rsidP="00833E74">
            <w:pPr>
              <w:pStyle w:val="Text"/>
              <w:ind w:firstLine="0"/>
              <w:jc w:val="center"/>
            </w:pPr>
            <w:r>
              <w:t>Power Supply</w:t>
            </w:r>
          </w:p>
        </w:tc>
        <w:tc>
          <w:tcPr>
            <w:tcW w:w="1677" w:type="dxa"/>
          </w:tcPr>
          <w:p w14:paraId="4A196286" w14:textId="6C7FBF59" w:rsidR="00833E74" w:rsidRDefault="00833E74" w:rsidP="00833E74">
            <w:pPr>
              <w:pStyle w:val="Text"/>
              <w:ind w:firstLine="0"/>
              <w:jc w:val="center"/>
            </w:pPr>
            <w:r>
              <w:t>VEE</w:t>
            </w:r>
          </w:p>
        </w:tc>
        <w:tc>
          <w:tcPr>
            <w:tcW w:w="1677" w:type="dxa"/>
          </w:tcPr>
          <w:p w14:paraId="4AE59688" w14:textId="595441BA" w:rsidR="00833E74" w:rsidRDefault="00833E74" w:rsidP="00833E74">
            <w:pPr>
              <w:pStyle w:val="Text"/>
              <w:ind w:firstLine="0"/>
              <w:jc w:val="center"/>
            </w:pPr>
            <w:r>
              <w:t>±15V</w:t>
            </w:r>
          </w:p>
        </w:tc>
      </w:tr>
    </w:tbl>
    <w:p w14:paraId="23965488" w14:textId="77777777" w:rsidR="00E97B99" w:rsidRDefault="00E97B99" w:rsidP="00833E74">
      <w:pPr>
        <w:pStyle w:val="Text"/>
        <w:ind w:firstLine="0"/>
      </w:pPr>
    </w:p>
    <w:p w14:paraId="59359822" w14:textId="163B53BD" w:rsidR="00E97B99" w:rsidRDefault="00833E74" w:rsidP="00E97B99">
      <w:pPr>
        <w:pStyle w:val="Heading2"/>
      </w:pPr>
      <w:r>
        <w:t>Design Analysis</w:t>
      </w:r>
    </w:p>
    <w:p w14:paraId="38B96CD0" w14:textId="1CD77BC9" w:rsidR="00287E1F" w:rsidRDefault="00287E1F" w:rsidP="00287E1F">
      <w:r>
        <w:t xml:space="preserve">Using Ideal Op amp equations: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t xml:space="preserve">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p>
    <w:p w14:paraId="57FAB2BA" w14:textId="7BB763A6" w:rsidR="00287E1F" w:rsidRDefault="00287E1F" w:rsidP="00287E1F">
      <w:r>
        <w:t>Applying nodal analysis at nodes 1 and 2:</w:t>
      </w:r>
    </w:p>
    <w:p w14:paraId="47A76415" w14:textId="272AD326" w:rsidR="00287E1F" w:rsidRPr="00287E1F" w:rsidRDefault="00287E1F" w:rsidP="00287E1F">
      <m:oMathPara>
        <m:oMath>
          <m:r>
            <w:rPr>
              <w:rFonts w:ascii="Cambria Math" w:hAnsi="Cambria Math"/>
            </w:rPr>
            <m:t>Node 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Cs+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r>
            <w:rPr>
              <w:rFonts w:ascii="Cambria Math" w:hAnsi="Cambria Math"/>
            </w:rPr>
            <m:t>G=0</m:t>
          </m:r>
        </m:oMath>
      </m:oMathPara>
    </w:p>
    <w:p w14:paraId="4DFFC2FC" w14:textId="681A0DB2" w:rsidR="00287E1F" w:rsidRPr="00317BD5" w:rsidRDefault="00287E1F" w:rsidP="00287E1F">
      <m:oMathPara>
        <m:oMath>
          <m:r>
            <w:rPr>
              <w:rFonts w:ascii="Cambria Math" w:hAnsi="Cambria Math"/>
            </w:rPr>
            <m:t>Node 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e>
          </m:d>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Cs=0</m:t>
          </m:r>
        </m:oMath>
      </m:oMathPara>
    </w:p>
    <w:p w14:paraId="703B1CE0" w14:textId="5994FBB7" w:rsidR="00317BD5" w:rsidRDefault="00317BD5" w:rsidP="00287E1F">
      <w:r>
        <w:t xml:space="preserve">Eliminating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with this system of equations, we arrive at the following transfer function:</w:t>
      </w:r>
    </w:p>
    <w:p w14:paraId="6900AA5F" w14:textId="090AEFF3" w:rsidR="00317BD5" w:rsidRPr="005F143A" w:rsidRDefault="00336E0D" w:rsidP="00287E1F">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C</m:t>
                  </m:r>
                </m:den>
              </m:f>
              <m:r>
                <w:rPr>
                  <w:rFonts w:ascii="Cambria Math" w:hAnsi="Cambria Math"/>
                </w:rPr>
                <m:t>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C</m:t>
                  </m:r>
                </m:den>
              </m:f>
              <m:r>
                <w:rPr>
                  <w:rFonts w:ascii="Cambria Math" w:hAnsi="Cambria Math"/>
                </w:rPr>
                <m:t>s+</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C</m:t>
                      </m:r>
                    </m:den>
                  </m:f>
                  <m:r>
                    <w:rPr>
                      <w:rFonts w:ascii="Cambria Math" w:hAnsi="Cambria Math"/>
                    </w:rPr>
                    <m:t>)</m:t>
                  </m:r>
                </m:e>
                <m:sup>
                  <m:r>
                    <w:rPr>
                      <w:rFonts w:ascii="Cambria Math" w:hAnsi="Cambria Math"/>
                    </w:rPr>
                    <m:t>2</m:t>
                  </m:r>
                </m:sup>
              </m:sSup>
              <m:r>
                <w:rPr>
                  <w:rFonts w:ascii="Cambria Math" w:hAnsi="Cambria Math"/>
                </w:rPr>
                <m:t xml:space="preserve"> </m:t>
              </m:r>
            </m:den>
          </m:f>
        </m:oMath>
      </m:oMathPara>
    </w:p>
    <w:p w14:paraId="352DAA4D" w14:textId="5B451A34" w:rsidR="005F143A" w:rsidRDefault="005F143A" w:rsidP="00287E1F">
      <w:r>
        <w:t>From this we can derive the following parameters:</w:t>
      </w:r>
    </w:p>
    <w:p w14:paraId="33EB0C56" w14:textId="4807032A" w:rsidR="005F143A" w:rsidRDefault="00336E0D" w:rsidP="00287E1F">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0</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C</m:t>
            </m:r>
          </m:den>
        </m:f>
      </m:oMath>
      <w:r w:rsidR="005F143A" w:rsidRPr="00BE49DB">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C</m:t>
            </m:r>
          </m:den>
        </m:f>
      </m:oMath>
      <w:r w:rsidR="00BE49DB" w:rsidRPr="00BE49DB">
        <w:t xml:space="preserve">;  since </w:t>
      </w:r>
      <w:r w:rsidR="00BE49DB">
        <w:t>we want a Q=5, a center frequency of 4.0kHz, and since we know the value of C to be 10nF we can solve for the following values:</w:t>
      </w:r>
    </w:p>
    <w:p w14:paraId="15CBD715" w14:textId="6B7B6875" w:rsidR="00BE49DB" w:rsidRDefault="00BE49DB" w:rsidP="00287E1F">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 1/G</m:t>
            </m:r>
          </m:e>
          <m:sub>
            <m:r>
              <w:rPr>
                <w:rFonts w:ascii="Cambria Math" w:hAnsi="Cambria Math"/>
              </w:rPr>
              <m:t>1</m:t>
            </m:r>
          </m:sub>
        </m:sSub>
        <m:r>
          <w:rPr>
            <w:rFonts w:ascii="Cambria Math" w:hAnsi="Cambria Math"/>
          </w:rPr>
          <m:t>≈20kohms</m:t>
        </m:r>
      </m:oMath>
      <w:r>
        <w:t xml:space="preserve"> , </w:t>
      </w:r>
      <m:oMath>
        <m:r>
          <w:rPr>
            <w:rFonts w:ascii="Cambria Math" w:hAnsi="Cambria Math"/>
          </w:rPr>
          <m:t>R=1/G≈ 4kohms</m:t>
        </m:r>
      </m:oMath>
    </w:p>
    <w:p w14:paraId="5196CF1A" w14:textId="489720E2" w:rsidR="001208DA" w:rsidRDefault="001208DA" w:rsidP="00A4799B">
      <w:pPr>
        <w:ind w:firstLine="202"/>
      </w:pPr>
      <w:r>
        <w:t xml:space="preserve">This is confirmed in </w:t>
      </w:r>
      <w:proofErr w:type="spellStart"/>
      <w:r>
        <w:t>LTspice</w:t>
      </w:r>
      <w:proofErr w:type="spellEnd"/>
      <w:r>
        <w:t>, setting up the circuit the same way as in the specifications and sweeping it across various frequencies, we see that it peaks at 3.97kHz and has a gain of 6db approximately 2 which is what we expect with a quality factor of 5 and a center frequency of 4kHz.</w:t>
      </w:r>
    </w:p>
    <w:p w14:paraId="333CCC9E" w14:textId="31FA0CA6" w:rsidR="00F11EED" w:rsidRDefault="00F11EED" w:rsidP="00287E1F">
      <w:r>
        <w:t>-Frequency Response (</w:t>
      </w:r>
      <w:proofErr w:type="spellStart"/>
      <w:r>
        <w:t>LTspice</w:t>
      </w:r>
      <w:proofErr w:type="spellEnd"/>
      <w:r>
        <w:t xml:space="preserve"> Simulation)</w:t>
      </w:r>
    </w:p>
    <w:p w14:paraId="36244335" w14:textId="11ED2450" w:rsidR="00BF0C69" w:rsidRDefault="001208DA" w:rsidP="00BE49DB">
      <w:r w:rsidRPr="001208DA">
        <w:t xml:space="preserve"> </w:t>
      </w:r>
      <w:r>
        <w:rPr>
          <w:noProof/>
        </w:rPr>
        <w:drawing>
          <wp:inline distT="0" distB="0" distL="0" distR="0" wp14:anchorId="175B0A5A" wp14:editId="31E5ED28">
            <wp:extent cx="3067050" cy="10677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1067787"/>
                    </a:xfrm>
                    <a:prstGeom prst="rect">
                      <a:avLst/>
                    </a:prstGeom>
                    <a:noFill/>
                    <a:ln>
                      <a:noFill/>
                    </a:ln>
                  </pic:spPr>
                </pic:pic>
              </a:graphicData>
            </a:graphic>
          </wp:inline>
        </w:drawing>
      </w:r>
    </w:p>
    <w:p w14:paraId="20DD1D60" w14:textId="56135B31" w:rsidR="00E97B99" w:rsidRDefault="00BE49DB" w:rsidP="00E97B99">
      <w:pPr>
        <w:pStyle w:val="Heading1"/>
      </w:pPr>
      <w:r>
        <w:t>Experimental Procedure</w:t>
      </w:r>
    </w:p>
    <w:p w14:paraId="5DBC9EAD" w14:textId="6B586346" w:rsidR="00E97B99" w:rsidRDefault="001A6BDB" w:rsidP="00E97B99">
      <w:pPr>
        <w:pStyle w:val="Text"/>
      </w:pPr>
      <w:r>
        <w:t xml:space="preserve">The R square term refers to the sheet resistance, which is the resistance seen across thin films of uniform thickness.  In our experiment this relates to the traces/ wires that are carved out of the </w:t>
      </w:r>
      <w:proofErr w:type="spellStart"/>
      <w:r>
        <w:t>pcb</w:t>
      </w:r>
      <w:proofErr w:type="spellEnd"/>
      <w:r>
        <w:t xml:space="preserve">.  This is particularly useful </w:t>
      </w:r>
      <w:r w:rsidR="00884FCC">
        <w:t>because we can directly calculate the resistance given the dimensions of our wire.</w:t>
      </w:r>
    </w:p>
    <w:p w14:paraId="38E55CCE" w14:textId="45B28F2C" w:rsidR="00884FCC" w:rsidRDefault="00884FCC" w:rsidP="00884FCC">
      <w:pPr>
        <w:pStyle w:val="Text"/>
        <w:ind w:firstLine="0"/>
      </w:pPr>
      <w:r>
        <w:t>-Layout</w:t>
      </w:r>
      <w:r w:rsidR="000A21C6">
        <w:t xml:space="preserve"> (</w:t>
      </w:r>
      <w:proofErr w:type="spellStart"/>
      <w:r w:rsidR="000A21C6">
        <w:t>Eagle.brd</w:t>
      </w:r>
      <w:proofErr w:type="spellEnd"/>
      <w:r w:rsidR="000A21C6">
        <w:t>)</w:t>
      </w:r>
    </w:p>
    <w:p w14:paraId="522625B9" w14:textId="4976586A" w:rsidR="00884FCC" w:rsidRDefault="00884FCC" w:rsidP="00884FCC">
      <w:pPr>
        <w:pStyle w:val="Text"/>
        <w:ind w:firstLine="0"/>
      </w:pPr>
      <w:r>
        <w:rPr>
          <w:noProof/>
        </w:rPr>
        <w:drawing>
          <wp:inline distT="0" distB="0" distL="0" distR="0" wp14:anchorId="30591B46" wp14:editId="0BEBE6B0">
            <wp:extent cx="2647950" cy="2576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363" cy="2580132"/>
                    </a:xfrm>
                    <a:prstGeom prst="rect">
                      <a:avLst/>
                    </a:prstGeom>
                    <a:noFill/>
                    <a:ln>
                      <a:noFill/>
                    </a:ln>
                  </pic:spPr>
                </pic:pic>
              </a:graphicData>
            </a:graphic>
          </wp:inline>
        </w:drawing>
      </w:r>
    </w:p>
    <w:p w14:paraId="7DB25EB3" w14:textId="4DF4345A" w:rsidR="001F0B32" w:rsidRDefault="00CB2873" w:rsidP="001F0B32">
      <w:pPr>
        <w:pStyle w:val="Text"/>
      </w:pPr>
      <w:r>
        <w:t>As can be seen, this layout features 5 crossovers</w:t>
      </w:r>
    </w:p>
    <w:p w14:paraId="47BB1271" w14:textId="77777777" w:rsidR="00FF5FEE" w:rsidRDefault="00FF5FEE" w:rsidP="00FF5FEE">
      <w:pPr>
        <w:pStyle w:val="Text"/>
        <w:ind w:firstLine="0"/>
      </w:pPr>
    </w:p>
    <w:p w14:paraId="7E456831" w14:textId="51895335" w:rsidR="00FF5FEE" w:rsidRDefault="00CB2873" w:rsidP="00CC2FD7">
      <w:pPr>
        <w:pStyle w:val="Text"/>
      </w:pPr>
      <w:r>
        <w:t>MLCC stands for Multi Layer Ceramic Capacitor this name comes from the many capacitors within the MLCC that are stacked in parallel.  By stacking them in parallel we effectively increase the capacitance while keeping the size of the component small.</w:t>
      </w:r>
      <w:r w:rsidR="008B4868">
        <w:t xml:space="preserve">  The MLCC is a non polarized capacitor, meaning that it doesn’t have to be placed in a specific orientation for it to function properly, unlike the </w:t>
      </w:r>
      <w:r w:rsidR="008B4868">
        <w:lastRenderedPageBreak/>
        <w:t>tantalum capacitors seen in lab 1.</w:t>
      </w:r>
    </w:p>
    <w:p w14:paraId="372217AA" w14:textId="4463694D" w:rsidR="00FF5FEE" w:rsidRDefault="00FF5FEE" w:rsidP="00FF5FEE">
      <w:pPr>
        <w:pStyle w:val="Text"/>
        <w:ind w:firstLine="0"/>
      </w:pPr>
      <w:r>
        <w:t>-Procedure:</w:t>
      </w:r>
    </w:p>
    <w:p w14:paraId="6EBF665E" w14:textId="282F15C2" w:rsidR="00FF5FEE" w:rsidRDefault="00FF5FEE" w:rsidP="00FF5FEE">
      <w:pPr>
        <w:pStyle w:val="Text"/>
        <w:ind w:firstLine="0"/>
      </w:pPr>
      <w:r>
        <w:tab/>
        <w:t>After soldering our components to the printed circuit board, we were left with the equivalent circuit:</w:t>
      </w:r>
    </w:p>
    <w:p w14:paraId="56E1312B" w14:textId="57F3F95F" w:rsidR="000A21C6" w:rsidRDefault="000A21C6" w:rsidP="00FF5FEE">
      <w:pPr>
        <w:pStyle w:val="Text"/>
        <w:ind w:firstLine="0"/>
      </w:pPr>
      <w:r>
        <w:t>-Schematic (</w:t>
      </w:r>
      <w:proofErr w:type="spellStart"/>
      <w:r>
        <w:t>Eagle.sch</w:t>
      </w:r>
      <w:proofErr w:type="spellEnd"/>
      <w:r>
        <w:t>)</w:t>
      </w:r>
    </w:p>
    <w:p w14:paraId="4C0AB623" w14:textId="4DE87884" w:rsidR="00FF5FEE" w:rsidRDefault="00FF5FEE" w:rsidP="00FF5FEE">
      <w:pPr>
        <w:pStyle w:val="Text"/>
        <w:ind w:firstLine="0"/>
      </w:pPr>
      <w:r>
        <w:rPr>
          <w:noProof/>
        </w:rPr>
        <w:drawing>
          <wp:inline distT="0" distB="0" distL="0" distR="0" wp14:anchorId="2DEB54E7" wp14:editId="7F8C7FAB">
            <wp:extent cx="2915667"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5667" cy="2438400"/>
                    </a:xfrm>
                    <a:prstGeom prst="rect">
                      <a:avLst/>
                    </a:prstGeom>
                    <a:noFill/>
                    <a:ln>
                      <a:noFill/>
                    </a:ln>
                  </pic:spPr>
                </pic:pic>
              </a:graphicData>
            </a:graphic>
          </wp:inline>
        </w:drawing>
      </w:r>
    </w:p>
    <w:p w14:paraId="295DBCCF" w14:textId="374BFC8F" w:rsidR="00240C90" w:rsidRDefault="006A434B" w:rsidP="00FF5FEE">
      <w:pPr>
        <w:pStyle w:val="Text"/>
        <w:ind w:firstLine="0"/>
      </w:pPr>
      <w:r>
        <w:t>The header connections were set up as follows:  Pin 8 was connected to our input, in this case the function generator, pin 7 was connected to ground, pin 6 was connected to our -15V power supply, pin 5 was connected to our +15V power supply, pint 4 was connected to ground, and pin 3 was connected to our output ( the oscilloscope).  We made sure that there was a ground connection in between our input/ output and the supply voltages; to shield our signals.  Once everything was connected we swept our function generator’s frequency recording the output voltage from the oscilloscope after each change in the frequency at the function generator.</w:t>
      </w:r>
    </w:p>
    <w:p w14:paraId="763F6385" w14:textId="77ABC9E4" w:rsidR="00E97B99" w:rsidRDefault="006A434B" w:rsidP="00E97B99">
      <w:pPr>
        <w:pStyle w:val="Heading1"/>
      </w:pPr>
      <w:r>
        <w:t>Results</w:t>
      </w:r>
    </w:p>
    <w:p w14:paraId="6A0FDA87" w14:textId="1989E85A" w:rsidR="00240C90" w:rsidRDefault="00240C90" w:rsidP="00240C90">
      <w:pPr>
        <w:rPr>
          <w:sz w:val="16"/>
          <w:szCs w:val="16"/>
        </w:rPr>
      </w:pPr>
      <w:r>
        <w:rPr>
          <w:sz w:val="16"/>
          <w:szCs w:val="16"/>
        </w:rPr>
        <w:t>Table 1. Experimental Values</w:t>
      </w:r>
      <w:r w:rsidR="00E94EF1">
        <w:rPr>
          <w:sz w:val="16"/>
          <w:szCs w:val="16"/>
        </w:rPr>
        <w:t xml:space="preserve"> </w:t>
      </w:r>
    </w:p>
    <w:p w14:paraId="728D8030" w14:textId="77777777" w:rsidR="00240C90" w:rsidRPr="00240C90" w:rsidRDefault="00240C90" w:rsidP="00240C90">
      <w:pPr>
        <w:rPr>
          <w:sz w:val="16"/>
          <w:szCs w:val="16"/>
        </w:rPr>
      </w:pPr>
    </w:p>
    <w:p w14:paraId="4322B05E" w14:textId="5948E5A5" w:rsidR="00240C90" w:rsidRDefault="00240C90" w:rsidP="00964E3F">
      <w:pPr>
        <w:rPr>
          <w:sz w:val="16"/>
          <w:szCs w:val="16"/>
        </w:rPr>
      </w:pPr>
    </w:p>
    <w:tbl>
      <w:tblPr>
        <w:tblStyle w:val="TableGrid"/>
        <w:tblpPr w:leftFromText="180" w:rightFromText="180" w:vertAnchor="text" w:horzAnchor="margin" w:tblpY="-74"/>
        <w:tblW w:w="4788" w:type="dxa"/>
        <w:tblLook w:val="04A0" w:firstRow="1" w:lastRow="0" w:firstColumn="1" w:lastColumn="0" w:noHBand="0" w:noVBand="1"/>
      </w:tblPr>
      <w:tblGrid>
        <w:gridCol w:w="828"/>
        <w:gridCol w:w="900"/>
        <w:gridCol w:w="810"/>
        <w:gridCol w:w="810"/>
        <w:gridCol w:w="630"/>
        <w:gridCol w:w="810"/>
      </w:tblGrid>
      <w:tr w:rsidR="00240C90" w:rsidRPr="00E54BF9" w14:paraId="354D67B1" w14:textId="77777777" w:rsidTr="00240C90">
        <w:trPr>
          <w:trHeight w:val="300"/>
        </w:trPr>
        <w:tc>
          <w:tcPr>
            <w:tcW w:w="828" w:type="dxa"/>
            <w:noWrap/>
            <w:hideMark/>
          </w:tcPr>
          <w:p w14:paraId="7423F426" w14:textId="26D0AFB5" w:rsidR="00240C90" w:rsidRPr="00E54BF9" w:rsidRDefault="00240C90" w:rsidP="00C74255">
            <w:pPr>
              <w:pStyle w:val="Text"/>
            </w:pPr>
            <w:r w:rsidRPr="00E54BF9">
              <w:t>1</w:t>
            </w:r>
          </w:p>
        </w:tc>
        <w:tc>
          <w:tcPr>
            <w:tcW w:w="900" w:type="dxa"/>
            <w:noWrap/>
            <w:hideMark/>
          </w:tcPr>
          <w:p w14:paraId="225A3BB6" w14:textId="77777777" w:rsidR="00240C90" w:rsidRPr="00E54BF9" w:rsidRDefault="00240C90" w:rsidP="00C74255">
            <w:pPr>
              <w:pStyle w:val="Text"/>
            </w:pPr>
            <w:r>
              <w:t>0.107</w:t>
            </w:r>
          </w:p>
        </w:tc>
        <w:tc>
          <w:tcPr>
            <w:tcW w:w="810" w:type="dxa"/>
            <w:vAlign w:val="bottom"/>
          </w:tcPr>
          <w:p w14:paraId="7AB169CA" w14:textId="77777777" w:rsidR="00240C90" w:rsidRPr="00E54BF9" w:rsidRDefault="00240C90" w:rsidP="00C74255">
            <w:r>
              <w:rPr>
                <w:rFonts w:ascii="Calibri" w:hAnsi="Calibri"/>
                <w:color w:val="000000"/>
                <w:sz w:val="22"/>
                <w:szCs w:val="22"/>
              </w:rPr>
              <w:t>3.7</w:t>
            </w:r>
          </w:p>
        </w:tc>
        <w:tc>
          <w:tcPr>
            <w:tcW w:w="810" w:type="dxa"/>
            <w:vAlign w:val="bottom"/>
          </w:tcPr>
          <w:p w14:paraId="03345ED3" w14:textId="77777777" w:rsidR="00240C90" w:rsidRPr="00E54BF9" w:rsidRDefault="00240C90" w:rsidP="00C74255">
            <w:r>
              <w:rPr>
                <w:rFonts w:ascii="Calibri" w:hAnsi="Calibri"/>
                <w:color w:val="000000"/>
                <w:sz w:val="22"/>
                <w:szCs w:val="22"/>
              </w:rPr>
              <w:t>1.714</w:t>
            </w:r>
          </w:p>
        </w:tc>
        <w:tc>
          <w:tcPr>
            <w:tcW w:w="630" w:type="dxa"/>
            <w:vAlign w:val="bottom"/>
          </w:tcPr>
          <w:p w14:paraId="0B268279" w14:textId="77777777" w:rsidR="00240C90" w:rsidRPr="00E54BF9" w:rsidRDefault="00240C90" w:rsidP="00C74255">
            <w:r>
              <w:rPr>
                <w:rFonts w:ascii="Calibri" w:hAnsi="Calibri"/>
                <w:color w:val="000000"/>
                <w:sz w:val="22"/>
                <w:szCs w:val="22"/>
              </w:rPr>
              <w:t>5.9</w:t>
            </w:r>
          </w:p>
        </w:tc>
        <w:tc>
          <w:tcPr>
            <w:tcW w:w="810" w:type="dxa"/>
            <w:vAlign w:val="bottom"/>
          </w:tcPr>
          <w:p w14:paraId="5F6809D0" w14:textId="77777777" w:rsidR="00240C90" w:rsidRPr="00E54BF9" w:rsidRDefault="00240C90" w:rsidP="00C74255">
            <w:r>
              <w:rPr>
                <w:rFonts w:ascii="Calibri" w:hAnsi="Calibri"/>
                <w:color w:val="000000"/>
                <w:sz w:val="22"/>
                <w:szCs w:val="22"/>
              </w:rPr>
              <w:t>0.469</w:t>
            </w:r>
          </w:p>
        </w:tc>
      </w:tr>
      <w:tr w:rsidR="00240C90" w:rsidRPr="00E54BF9" w14:paraId="0324701F" w14:textId="77777777" w:rsidTr="00240C90">
        <w:trPr>
          <w:trHeight w:val="300"/>
        </w:trPr>
        <w:tc>
          <w:tcPr>
            <w:tcW w:w="828" w:type="dxa"/>
            <w:noWrap/>
            <w:hideMark/>
          </w:tcPr>
          <w:p w14:paraId="758FB482" w14:textId="77777777" w:rsidR="00240C90" w:rsidRPr="00E54BF9" w:rsidRDefault="00240C90" w:rsidP="00C74255">
            <w:pPr>
              <w:pStyle w:val="Text"/>
            </w:pPr>
            <w:r w:rsidRPr="00E54BF9">
              <w:t>1.3</w:t>
            </w:r>
          </w:p>
        </w:tc>
        <w:tc>
          <w:tcPr>
            <w:tcW w:w="900" w:type="dxa"/>
            <w:noWrap/>
            <w:hideMark/>
          </w:tcPr>
          <w:p w14:paraId="250CDCCF" w14:textId="77777777" w:rsidR="00240C90" w:rsidRPr="00E54BF9" w:rsidRDefault="00240C90" w:rsidP="00C74255">
            <w:pPr>
              <w:pStyle w:val="Text"/>
            </w:pPr>
            <w:r>
              <w:t>0.144</w:t>
            </w:r>
          </w:p>
        </w:tc>
        <w:tc>
          <w:tcPr>
            <w:tcW w:w="810" w:type="dxa"/>
            <w:vAlign w:val="bottom"/>
          </w:tcPr>
          <w:p w14:paraId="797FB528" w14:textId="77777777" w:rsidR="00240C90" w:rsidRPr="00D646ED" w:rsidRDefault="00240C90" w:rsidP="00C74255">
            <w:pPr>
              <w:rPr>
                <w:highlight w:val="yellow"/>
              </w:rPr>
            </w:pPr>
            <w:r w:rsidRPr="00D646ED">
              <w:rPr>
                <w:rFonts w:ascii="Calibri" w:hAnsi="Calibri"/>
                <w:color w:val="000000"/>
                <w:sz w:val="22"/>
                <w:szCs w:val="22"/>
                <w:highlight w:val="yellow"/>
              </w:rPr>
              <w:t>3.85</w:t>
            </w:r>
          </w:p>
        </w:tc>
        <w:tc>
          <w:tcPr>
            <w:tcW w:w="810" w:type="dxa"/>
            <w:vAlign w:val="bottom"/>
          </w:tcPr>
          <w:p w14:paraId="3355B612" w14:textId="77777777" w:rsidR="00240C90" w:rsidRPr="00D646ED" w:rsidRDefault="00240C90" w:rsidP="00C74255">
            <w:pPr>
              <w:rPr>
                <w:highlight w:val="yellow"/>
              </w:rPr>
            </w:pPr>
            <w:r w:rsidRPr="00D646ED">
              <w:rPr>
                <w:rFonts w:ascii="Calibri" w:hAnsi="Calibri"/>
                <w:color w:val="000000"/>
                <w:sz w:val="22"/>
                <w:szCs w:val="22"/>
                <w:highlight w:val="yellow"/>
              </w:rPr>
              <w:t>1.908</w:t>
            </w:r>
          </w:p>
        </w:tc>
        <w:tc>
          <w:tcPr>
            <w:tcW w:w="630" w:type="dxa"/>
            <w:vAlign w:val="bottom"/>
          </w:tcPr>
          <w:p w14:paraId="7A3691A6" w14:textId="77777777" w:rsidR="00240C90" w:rsidRPr="00E54BF9" w:rsidRDefault="00240C90" w:rsidP="00C74255">
            <w:r>
              <w:rPr>
                <w:rFonts w:ascii="Calibri" w:hAnsi="Calibri"/>
                <w:color w:val="000000"/>
                <w:sz w:val="22"/>
                <w:szCs w:val="22"/>
              </w:rPr>
              <w:t>6.2</w:t>
            </w:r>
          </w:p>
        </w:tc>
        <w:tc>
          <w:tcPr>
            <w:tcW w:w="810" w:type="dxa"/>
            <w:vAlign w:val="bottom"/>
          </w:tcPr>
          <w:p w14:paraId="1A7E8797" w14:textId="77777777" w:rsidR="00240C90" w:rsidRPr="00E54BF9" w:rsidRDefault="00240C90" w:rsidP="00C74255">
            <w:r>
              <w:rPr>
                <w:rFonts w:ascii="Calibri" w:hAnsi="Calibri"/>
                <w:color w:val="000000"/>
                <w:sz w:val="22"/>
                <w:szCs w:val="22"/>
              </w:rPr>
              <w:t>0.428</w:t>
            </w:r>
          </w:p>
        </w:tc>
      </w:tr>
      <w:tr w:rsidR="00240C90" w:rsidRPr="00E54BF9" w14:paraId="40BD1FB7" w14:textId="77777777" w:rsidTr="00240C90">
        <w:trPr>
          <w:trHeight w:val="300"/>
        </w:trPr>
        <w:tc>
          <w:tcPr>
            <w:tcW w:w="828" w:type="dxa"/>
            <w:noWrap/>
            <w:hideMark/>
          </w:tcPr>
          <w:p w14:paraId="27EDF495" w14:textId="77777777" w:rsidR="00240C90" w:rsidRPr="00E54BF9" w:rsidRDefault="00240C90" w:rsidP="00C74255">
            <w:pPr>
              <w:pStyle w:val="Text"/>
            </w:pPr>
            <w:r w:rsidRPr="00E54BF9">
              <w:t>1.6</w:t>
            </w:r>
          </w:p>
        </w:tc>
        <w:tc>
          <w:tcPr>
            <w:tcW w:w="900" w:type="dxa"/>
            <w:noWrap/>
            <w:hideMark/>
          </w:tcPr>
          <w:p w14:paraId="6ECCCF1F" w14:textId="77777777" w:rsidR="00240C90" w:rsidRPr="00E54BF9" w:rsidRDefault="00240C90" w:rsidP="00C74255">
            <w:pPr>
              <w:pStyle w:val="Text"/>
            </w:pPr>
            <w:r>
              <w:t>0.188</w:t>
            </w:r>
          </w:p>
        </w:tc>
        <w:tc>
          <w:tcPr>
            <w:tcW w:w="810" w:type="dxa"/>
            <w:vAlign w:val="bottom"/>
          </w:tcPr>
          <w:p w14:paraId="4232C4AF" w14:textId="77777777" w:rsidR="00240C90" w:rsidRPr="00E54BF9" w:rsidRDefault="00240C90" w:rsidP="00C74255">
            <w:r>
              <w:rPr>
                <w:rFonts w:ascii="Calibri" w:hAnsi="Calibri"/>
                <w:color w:val="000000"/>
                <w:sz w:val="22"/>
                <w:szCs w:val="22"/>
              </w:rPr>
              <w:t>4</w:t>
            </w:r>
          </w:p>
        </w:tc>
        <w:tc>
          <w:tcPr>
            <w:tcW w:w="810" w:type="dxa"/>
            <w:vAlign w:val="bottom"/>
          </w:tcPr>
          <w:p w14:paraId="30B0411F" w14:textId="77777777" w:rsidR="00240C90" w:rsidRPr="00E54BF9" w:rsidRDefault="00240C90" w:rsidP="00C74255">
            <w:r>
              <w:rPr>
                <w:rFonts w:ascii="Calibri" w:hAnsi="Calibri"/>
                <w:color w:val="000000"/>
                <w:sz w:val="22"/>
                <w:szCs w:val="22"/>
              </w:rPr>
              <w:t>1.836</w:t>
            </w:r>
          </w:p>
        </w:tc>
        <w:tc>
          <w:tcPr>
            <w:tcW w:w="630" w:type="dxa"/>
            <w:vAlign w:val="bottom"/>
          </w:tcPr>
          <w:p w14:paraId="74BF0A0A" w14:textId="77777777" w:rsidR="00240C90" w:rsidRPr="00E54BF9" w:rsidRDefault="00240C90" w:rsidP="00C74255">
            <w:r>
              <w:rPr>
                <w:rFonts w:ascii="Calibri" w:hAnsi="Calibri"/>
                <w:color w:val="000000"/>
                <w:sz w:val="22"/>
                <w:szCs w:val="22"/>
              </w:rPr>
              <w:t>6.5</w:t>
            </w:r>
          </w:p>
        </w:tc>
        <w:tc>
          <w:tcPr>
            <w:tcW w:w="810" w:type="dxa"/>
            <w:vAlign w:val="bottom"/>
          </w:tcPr>
          <w:p w14:paraId="5FF12248" w14:textId="77777777" w:rsidR="00240C90" w:rsidRPr="00E54BF9" w:rsidRDefault="00240C90" w:rsidP="00C74255">
            <w:r>
              <w:rPr>
                <w:rFonts w:ascii="Calibri" w:hAnsi="Calibri"/>
                <w:color w:val="000000"/>
                <w:sz w:val="22"/>
                <w:szCs w:val="22"/>
              </w:rPr>
              <w:t>0.387</w:t>
            </w:r>
          </w:p>
        </w:tc>
      </w:tr>
      <w:tr w:rsidR="00240C90" w:rsidRPr="00E54BF9" w14:paraId="43E0ABB8" w14:textId="77777777" w:rsidTr="00240C90">
        <w:trPr>
          <w:trHeight w:val="300"/>
        </w:trPr>
        <w:tc>
          <w:tcPr>
            <w:tcW w:w="828" w:type="dxa"/>
            <w:noWrap/>
            <w:hideMark/>
          </w:tcPr>
          <w:p w14:paraId="3276771D" w14:textId="77777777" w:rsidR="00240C90" w:rsidRPr="00E54BF9" w:rsidRDefault="00240C90" w:rsidP="00C74255">
            <w:pPr>
              <w:pStyle w:val="Text"/>
            </w:pPr>
            <w:r w:rsidRPr="00E54BF9">
              <w:t>1.9</w:t>
            </w:r>
          </w:p>
        </w:tc>
        <w:tc>
          <w:tcPr>
            <w:tcW w:w="900" w:type="dxa"/>
            <w:noWrap/>
            <w:hideMark/>
          </w:tcPr>
          <w:p w14:paraId="05C45FE4" w14:textId="77777777" w:rsidR="00240C90" w:rsidRPr="00E54BF9" w:rsidRDefault="00240C90" w:rsidP="00C74255">
            <w:pPr>
              <w:pStyle w:val="Text"/>
            </w:pPr>
            <w:r>
              <w:t>0.244</w:t>
            </w:r>
          </w:p>
        </w:tc>
        <w:tc>
          <w:tcPr>
            <w:tcW w:w="810" w:type="dxa"/>
            <w:vAlign w:val="bottom"/>
          </w:tcPr>
          <w:p w14:paraId="599F64D3" w14:textId="77777777" w:rsidR="00240C90" w:rsidRPr="00E54BF9" w:rsidRDefault="00240C90" w:rsidP="00C74255">
            <w:r>
              <w:rPr>
                <w:rFonts w:ascii="Calibri" w:hAnsi="Calibri"/>
                <w:color w:val="000000"/>
                <w:sz w:val="22"/>
                <w:szCs w:val="22"/>
              </w:rPr>
              <w:t>4.2</w:t>
            </w:r>
          </w:p>
        </w:tc>
        <w:tc>
          <w:tcPr>
            <w:tcW w:w="810" w:type="dxa"/>
            <w:vAlign w:val="bottom"/>
          </w:tcPr>
          <w:p w14:paraId="52EBD8EE" w14:textId="77777777" w:rsidR="00240C90" w:rsidRPr="00E54BF9" w:rsidRDefault="00240C90" w:rsidP="00C74255">
            <w:r>
              <w:rPr>
                <w:rFonts w:ascii="Calibri" w:hAnsi="Calibri"/>
                <w:color w:val="000000"/>
                <w:sz w:val="22"/>
                <w:szCs w:val="22"/>
              </w:rPr>
              <w:t>1.530</w:t>
            </w:r>
          </w:p>
        </w:tc>
        <w:tc>
          <w:tcPr>
            <w:tcW w:w="630" w:type="dxa"/>
            <w:vAlign w:val="bottom"/>
          </w:tcPr>
          <w:p w14:paraId="3CEDF9FA" w14:textId="77777777" w:rsidR="00240C90" w:rsidRPr="00E54BF9" w:rsidRDefault="00240C90" w:rsidP="00C74255">
            <w:r>
              <w:rPr>
                <w:rFonts w:ascii="Calibri" w:hAnsi="Calibri"/>
                <w:color w:val="000000"/>
                <w:sz w:val="22"/>
                <w:szCs w:val="22"/>
              </w:rPr>
              <w:t>6.8</w:t>
            </w:r>
          </w:p>
        </w:tc>
        <w:tc>
          <w:tcPr>
            <w:tcW w:w="810" w:type="dxa"/>
            <w:vAlign w:val="bottom"/>
          </w:tcPr>
          <w:p w14:paraId="109BCBA8" w14:textId="77777777" w:rsidR="00240C90" w:rsidRPr="00E54BF9" w:rsidRDefault="00240C90" w:rsidP="00C74255">
            <w:r>
              <w:rPr>
                <w:rFonts w:ascii="Calibri" w:hAnsi="Calibri"/>
                <w:color w:val="000000"/>
                <w:sz w:val="22"/>
                <w:szCs w:val="22"/>
              </w:rPr>
              <w:t>0.357</w:t>
            </w:r>
          </w:p>
        </w:tc>
      </w:tr>
      <w:tr w:rsidR="00240C90" w:rsidRPr="00E54BF9" w14:paraId="1A917B8A" w14:textId="77777777" w:rsidTr="00240C90">
        <w:trPr>
          <w:trHeight w:val="300"/>
        </w:trPr>
        <w:tc>
          <w:tcPr>
            <w:tcW w:w="828" w:type="dxa"/>
            <w:noWrap/>
            <w:hideMark/>
          </w:tcPr>
          <w:p w14:paraId="1D289AD2" w14:textId="77777777" w:rsidR="00240C90" w:rsidRPr="00E54BF9" w:rsidRDefault="00240C90" w:rsidP="00C74255">
            <w:pPr>
              <w:pStyle w:val="Text"/>
            </w:pPr>
            <w:r w:rsidRPr="00E54BF9">
              <w:t>2.2</w:t>
            </w:r>
          </w:p>
        </w:tc>
        <w:tc>
          <w:tcPr>
            <w:tcW w:w="900" w:type="dxa"/>
            <w:noWrap/>
            <w:hideMark/>
          </w:tcPr>
          <w:p w14:paraId="39C8301F" w14:textId="77777777" w:rsidR="00240C90" w:rsidRPr="00E54BF9" w:rsidRDefault="00240C90" w:rsidP="00C74255">
            <w:pPr>
              <w:pStyle w:val="Text"/>
            </w:pPr>
            <w:r>
              <w:t>0.312</w:t>
            </w:r>
          </w:p>
        </w:tc>
        <w:tc>
          <w:tcPr>
            <w:tcW w:w="810" w:type="dxa"/>
            <w:vAlign w:val="bottom"/>
          </w:tcPr>
          <w:p w14:paraId="4FEAFA31" w14:textId="77777777" w:rsidR="00240C90" w:rsidRPr="00D646ED" w:rsidRDefault="00240C90" w:rsidP="00C74255">
            <w:pPr>
              <w:rPr>
                <w:highlight w:val="yellow"/>
              </w:rPr>
            </w:pPr>
            <w:r w:rsidRPr="00D646ED">
              <w:rPr>
                <w:rFonts w:ascii="Calibri" w:hAnsi="Calibri"/>
                <w:color w:val="000000"/>
                <w:sz w:val="22"/>
                <w:szCs w:val="22"/>
                <w:highlight w:val="yellow"/>
              </w:rPr>
              <w:t>4.33</w:t>
            </w:r>
          </w:p>
        </w:tc>
        <w:tc>
          <w:tcPr>
            <w:tcW w:w="810" w:type="dxa"/>
            <w:vAlign w:val="bottom"/>
          </w:tcPr>
          <w:p w14:paraId="048CF6FB" w14:textId="77777777" w:rsidR="00240C90" w:rsidRPr="00D646ED" w:rsidRDefault="00240C90" w:rsidP="00C74255">
            <w:pPr>
              <w:rPr>
                <w:highlight w:val="yellow"/>
              </w:rPr>
            </w:pPr>
            <w:r w:rsidRPr="00D646ED">
              <w:rPr>
                <w:rFonts w:ascii="Calibri" w:hAnsi="Calibri"/>
                <w:color w:val="000000"/>
                <w:sz w:val="22"/>
                <w:szCs w:val="22"/>
                <w:highlight w:val="yellow"/>
              </w:rPr>
              <w:t>1.346</w:t>
            </w:r>
          </w:p>
        </w:tc>
        <w:tc>
          <w:tcPr>
            <w:tcW w:w="630" w:type="dxa"/>
            <w:vAlign w:val="bottom"/>
          </w:tcPr>
          <w:p w14:paraId="2EEBB21B" w14:textId="77777777" w:rsidR="00240C90" w:rsidRPr="00E54BF9" w:rsidRDefault="00240C90" w:rsidP="00C74255">
            <w:r>
              <w:rPr>
                <w:rFonts w:ascii="Calibri" w:hAnsi="Calibri"/>
                <w:color w:val="000000"/>
                <w:sz w:val="22"/>
                <w:szCs w:val="22"/>
              </w:rPr>
              <w:t>7.1</w:t>
            </w:r>
          </w:p>
        </w:tc>
        <w:tc>
          <w:tcPr>
            <w:tcW w:w="810" w:type="dxa"/>
            <w:vAlign w:val="bottom"/>
          </w:tcPr>
          <w:p w14:paraId="231C951F" w14:textId="77777777" w:rsidR="00240C90" w:rsidRPr="00E54BF9" w:rsidRDefault="00240C90" w:rsidP="00C74255">
            <w:r>
              <w:rPr>
                <w:rFonts w:ascii="Calibri" w:hAnsi="Calibri"/>
                <w:color w:val="000000"/>
                <w:sz w:val="22"/>
                <w:szCs w:val="22"/>
              </w:rPr>
              <w:t>0.326</w:t>
            </w:r>
          </w:p>
        </w:tc>
      </w:tr>
      <w:tr w:rsidR="00240C90" w:rsidRPr="00D646ED" w14:paraId="507CBABB" w14:textId="77777777" w:rsidTr="00240C90">
        <w:trPr>
          <w:gridAfter w:val="2"/>
          <w:wAfter w:w="1440" w:type="dxa"/>
          <w:trHeight w:val="300"/>
        </w:trPr>
        <w:tc>
          <w:tcPr>
            <w:tcW w:w="828" w:type="dxa"/>
            <w:noWrap/>
            <w:hideMark/>
          </w:tcPr>
          <w:p w14:paraId="5A3D163A" w14:textId="77777777" w:rsidR="00240C90" w:rsidRPr="00E54BF9" w:rsidRDefault="00240C90" w:rsidP="00C74255">
            <w:pPr>
              <w:pStyle w:val="Text"/>
            </w:pPr>
            <w:r w:rsidRPr="00E54BF9">
              <w:t>2.5</w:t>
            </w:r>
          </w:p>
        </w:tc>
        <w:tc>
          <w:tcPr>
            <w:tcW w:w="900" w:type="dxa"/>
            <w:noWrap/>
            <w:hideMark/>
          </w:tcPr>
          <w:p w14:paraId="748A98A4" w14:textId="77777777" w:rsidR="00240C90" w:rsidRPr="00E54BF9" w:rsidRDefault="00240C90" w:rsidP="00C74255">
            <w:pPr>
              <w:pStyle w:val="Text"/>
            </w:pPr>
            <w:r>
              <w:t>0.408</w:t>
            </w:r>
          </w:p>
        </w:tc>
        <w:tc>
          <w:tcPr>
            <w:tcW w:w="810" w:type="dxa"/>
            <w:vAlign w:val="bottom"/>
          </w:tcPr>
          <w:p w14:paraId="040EC929" w14:textId="77777777" w:rsidR="00240C90" w:rsidRPr="00E54BF9" w:rsidRDefault="00240C90" w:rsidP="00C74255">
            <w:r>
              <w:rPr>
                <w:rFonts w:ascii="Calibri" w:hAnsi="Calibri"/>
                <w:color w:val="000000"/>
                <w:sz w:val="22"/>
                <w:szCs w:val="22"/>
              </w:rPr>
              <w:t>4.5</w:t>
            </w:r>
          </w:p>
        </w:tc>
        <w:tc>
          <w:tcPr>
            <w:tcW w:w="810" w:type="dxa"/>
            <w:vAlign w:val="bottom"/>
          </w:tcPr>
          <w:p w14:paraId="4647EDDB" w14:textId="77777777" w:rsidR="00240C90" w:rsidRPr="00E54BF9" w:rsidRDefault="00240C90" w:rsidP="00C74255">
            <w:r>
              <w:rPr>
                <w:rFonts w:ascii="Calibri" w:hAnsi="Calibri"/>
                <w:color w:val="000000"/>
                <w:sz w:val="22"/>
                <w:szCs w:val="22"/>
              </w:rPr>
              <w:t>1.122</w:t>
            </w:r>
          </w:p>
        </w:tc>
      </w:tr>
      <w:tr w:rsidR="00240C90" w:rsidRPr="00E54BF9" w14:paraId="68E4F880" w14:textId="77777777" w:rsidTr="00240C90">
        <w:trPr>
          <w:gridAfter w:val="2"/>
          <w:wAfter w:w="1440" w:type="dxa"/>
          <w:trHeight w:val="300"/>
        </w:trPr>
        <w:tc>
          <w:tcPr>
            <w:tcW w:w="828" w:type="dxa"/>
            <w:noWrap/>
            <w:hideMark/>
          </w:tcPr>
          <w:p w14:paraId="5C147F68" w14:textId="77777777" w:rsidR="00240C90" w:rsidRPr="00E54BF9" w:rsidRDefault="00240C90" w:rsidP="00C74255">
            <w:pPr>
              <w:pStyle w:val="Text"/>
            </w:pPr>
            <w:r w:rsidRPr="00E54BF9">
              <w:t>2.8</w:t>
            </w:r>
          </w:p>
        </w:tc>
        <w:tc>
          <w:tcPr>
            <w:tcW w:w="900" w:type="dxa"/>
            <w:noWrap/>
            <w:hideMark/>
          </w:tcPr>
          <w:p w14:paraId="1968B311" w14:textId="77777777" w:rsidR="00240C90" w:rsidRPr="00E54BF9" w:rsidRDefault="00240C90" w:rsidP="00C74255">
            <w:pPr>
              <w:pStyle w:val="Text"/>
            </w:pPr>
            <w:r w:rsidRPr="00E54BF9">
              <w:t>0.540</w:t>
            </w:r>
          </w:p>
        </w:tc>
        <w:tc>
          <w:tcPr>
            <w:tcW w:w="810" w:type="dxa"/>
            <w:vAlign w:val="bottom"/>
          </w:tcPr>
          <w:p w14:paraId="60AA576F" w14:textId="77777777" w:rsidR="00240C90" w:rsidRPr="00E54BF9" w:rsidRDefault="00240C90" w:rsidP="00C74255">
            <w:r>
              <w:rPr>
                <w:rFonts w:ascii="Calibri" w:hAnsi="Calibri"/>
                <w:color w:val="000000"/>
                <w:sz w:val="22"/>
                <w:szCs w:val="22"/>
              </w:rPr>
              <w:t>4.8</w:t>
            </w:r>
          </w:p>
        </w:tc>
        <w:tc>
          <w:tcPr>
            <w:tcW w:w="810" w:type="dxa"/>
            <w:vAlign w:val="bottom"/>
          </w:tcPr>
          <w:p w14:paraId="01E92960" w14:textId="77777777" w:rsidR="00240C90" w:rsidRPr="00E54BF9" w:rsidRDefault="00240C90" w:rsidP="00C74255">
            <w:r>
              <w:rPr>
                <w:rFonts w:ascii="Calibri" w:hAnsi="Calibri"/>
                <w:color w:val="000000"/>
                <w:sz w:val="22"/>
                <w:szCs w:val="22"/>
              </w:rPr>
              <w:t>0.877</w:t>
            </w:r>
          </w:p>
        </w:tc>
      </w:tr>
      <w:tr w:rsidR="00240C90" w:rsidRPr="00E54BF9" w14:paraId="0870FF22" w14:textId="77777777" w:rsidTr="00240C90">
        <w:trPr>
          <w:gridAfter w:val="2"/>
          <w:wAfter w:w="1440" w:type="dxa"/>
          <w:trHeight w:val="300"/>
        </w:trPr>
        <w:tc>
          <w:tcPr>
            <w:tcW w:w="828" w:type="dxa"/>
            <w:noWrap/>
            <w:hideMark/>
          </w:tcPr>
          <w:p w14:paraId="331E4249" w14:textId="77777777" w:rsidR="00240C90" w:rsidRPr="00E54BF9" w:rsidRDefault="00240C90" w:rsidP="00C74255">
            <w:pPr>
              <w:pStyle w:val="Text"/>
            </w:pPr>
            <w:r w:rsidRPr="00E54BF9">
              <w:t>3.1</w:t>
            </w:r>
          </w:p>
        </w:tc>
        <w:tc>
          <w:tcPr>
            <w:tcW w:w="900" w:type="dxa"/>
            <w:noWrap/>
            <w:hideMark/>
          </w:tcPr>
          <w:p w14:paraId="2AE1B7B3" w14:textId="77777777" w:rsidR="00240C90" w:rsidRPr="00E54BF9" w:rsidRDefault="00240C90" w:rsidP="00C74255">
            <w:pPr>
              <w:pStyle w:val="Text"/>
            </w:pPr>
            <w:r>
              <w:t>0.760</w:t>
            </w:r>
          </w:p>
        </w:tc>
        <w:tc>
          <w:tcPr>
            <w:tcW w:w="810" w:type="dxa"/>
            <w:vAlign w:val="bottom"/>
          </w:tcPr>
          <w:p w14:paraId="305104F3" w14:textId="77777777" w:rsidR="00240C90" w:rsidRPr="00E54BF9" w:rsidRDefault="00240C90" w:rsidP="00C74255">
            <w:r>
              <w:rPr>
                <w:rFonts w:ascii="Calibri" w:hAnsi="Calibri"/>
                <w:color w:val="000000"/>
                <w:sz w:val="22"/>
                <w:szCs w:val="22"/>
              </w:rPr>
              <w:t>5</w:t>
            </w:r>
          </w:p>
        </w:tc>
        <w:tc>
          <w:tcPr>
            <w:tcW w:w="810" w:type="dxa"/>
            <w:vAlign w:val="bottom"/>
          </w:tcPr>
          <w:p w14:paraId="2F37BD96" w14:textId="77777777" w:rsidR="00240C90" w:rsidRPr="00E54BF9" w:rsidRDefault="00240C90" w:rsidP="00C74255">
            <w:r>
              <w:rPr>
                <w:rFonts w:ascii="Calibri" w:hAnsi="Calibri"/>
                <w:color w:val="000000"/>
                <w:sz w:val="22"/>
                <w:szCs w:val="22"/>
              </w:rPr>
              <w:t>0.755</w:t>
            </w:r>
          </w:p>
        </w:tc>
      </w:tr>
      <w:tr w:rsidR="00240C90" w:rsidRPr="00E54BF9" w14:paraId="24A39858" w14:textId="77777777" w:rsidTr="00240C90">
        <w:trPr>
          <w:gridAfter w:val="2"/>
          <w:wAfter w:w="1440" w:type="dxa"/>
          <w:trHeight w:val="300"/>
        </w:trPr>
        <w:tc>
          <w:tcPr>
            <w:tcW w:w="828" w:type="dxa"/>
            <w:noWrap/>
            <w:hideMark/>
          </w:tcPr>
          <w:p w14:paraId="71F87472" w14:textId="77777777" w:rsidR="00240C90" w:rsidRPr="00E54BF9" w:rsidRDefault="00240C90" w:rsidP="00C74255">
            <w:pPr>
              <w:pStyle w:val="Text"/>
            </w:pPr>
            <w:r w:rsidRPr="00E54BF9">
              <w:t>3.4</w:t>
            </w:r>
          </w:p>
        </w:tc>
        <w:tc>
          <w:tcPr>
            <w:tcW w:w="900" w:type="dxa"/>
            <w:noWrap/>
            <w:hideMark/>
          </w:tcPr>
          <w:p w14:paraId="639822FC" w14:textId="77777777" w:rsidR="00240C90" w:rsidRPr="00E54BF9" w:rsidRDefault="00240C90" w:rsidP="00C74255">
            <w:pPr>
              <w:pStyle w:val="Text"/>
            </w:pPr>
            <w:r>
              <w:t>1.142</w:t>
            </w:r>
          </w:p>
        </w:tc>
        <w:tc>
          <w:tcPr>
            <w:tcW w:w="810" w:type="dxa"/>
            <w:vAlign w:val="bottom"/>
          </w:tcPr>
          <w:p w14:paraId="5E831B33" w14:textId="77777777" w:rsidR="00240C90" w:rsidRPr="00E54BF9" w:rsidRDefault="00240C90" w:rsidP="00C74255">
            <w:r>
              <w:rPr>
                <w:rFonts w:ascii="Calibri" w:hAnsi="Calibri"/>
                <w:color w:val="000000"/>
                <w:sz w:val="22"/>
                <w:szCs w:val="22"/>
              </w:rPr>
              <w:t>5.3</w:t>
            </w:r>
          </w:p>
        </w:tc>
        <w:tc>
          <w:tcPr>
            <w:tcW w:w="810" w:type="dxa"/>
            <w:vAlign w:val="bottom"/>
          </w:tcPr>
          <w:p w14:paraId="66B764D1" w14:textId="77777777" w:rsidR="00240C90" w:rsidRPr="00E54BF9" w:rsidRDefault="00240C90" w:rsidP="00C74255">
            <w:r>
              <w:rPr>
                <w:rFonts w:ascii="Calibri" w:hAnsi="Calibri"/>
                <w:color w:val="000000"/>
                <w:sz w:val="22"/>
                <w:szCs w:val="22"/>
              </w:rPr>
              <w:t>0.622</w:t>
            </w:r>
          </w:p>
        </w:tc>
      </w:tr>
      <w:tr w:rsidR="00240C90" w:rsidRPr="00E54BF9" w14:paraId="38CAE6C6" w14:textId="77777777" w:rsidTr="00240C90">
        <w:trPr>
          <w:gridAfter w:val="2"/>
          <w:wAfter w:w="1440" w:type="dxa"/>
          <w:trHeight w:val="300"/>
        </w:trPr>
        <w:tc>
          <w:tcPr>
            <w:tcW w:w="828" w:type="dxa"/>
            <w:noWrap/>
            <w:hideMark/>
          </w:tcPr>
          <w:p w14:paraId="33182975" w14:textId="77777777" w:rsidR="00240C90" w:rsidRPr="00D646ED" w:rsidRDefault="00240C90" w:rsidP="00C74255">
            <w:pPr>
              <w:pStyle w:val="Text"/>
              <w:rPr>
                <w:highlight w:val="yellow"/>
              </w:rPr>
            </w:pPr>
            <w:r w:rsidRPr="00D646ED">
              <w:rPr>
                <w:highlight w:val="yellow"/>
              </w:rPr>
              <w:t>3.51</w:t>
            </w:r>
          </w:p>
        </w:tc>
        <w:tc>
          <w:tcPr>
            <w:tcW w:w="900" w:type="dxa"/>
            <w:noWrap/>
            <w:hideMark/>
          </w:tcPr>
          <w:p w14:paraId="40FB3DE7" w14:textId="77777777" w:rsidR="00240C90" w:rsidRPr="00D646ED" w:rsidRDefault="00240C90" w:rsidP="00C74255">
            <w:pPr>
              <w:pStyle w:val="Text"/>
              <w:rPr>
                <w:highlight w:val="yellow"/>
              </w:rPr>
            </w:pPr>
            <w:r w:rsidRPr="00D646ED">
              <w:rPr>
                <w:highlight w:val="yellow"/>
              </w:rPr>
              <w:t>1.346</w:t>
            </w:r>
          </w:p>
        </w:tc>
        <w:tc>
          <w:tcPr>
            <w:tcW w:w="810" w:type="dxa"/>
            <w:vAlign w:val="bottom"/>
          </w:tcPr>
          <w:p w14:paraId="01829CF1" w14:textId="77777777" w:rsidR="00240C90" w:rsidRPr="00E54BF9" w:rsidRDefault="00240C90" w:rsidP="00C74255">
            <w:r>
              <w:rPr>
                <w:rFonts w:ascii="Calibri" w:hAnsi="Calibri"/>
                <w:color w:val="000000"/>
                <w:sz w:val="22"/>
                <w:szCs w:val="22"/>
              </w:rPr>
              <w:t>5.6</w:t>
            </w:r>
          </w:p>
        </w:tc>
        <w:tc>
          <w:tcPr>
            <w:tcW w:w="810" w:type="dxa"/>
            <w:vAlign w:val="bottom"/>
          </w:tcPr>
          <w:p w14:paraId="0ACB6ABF" w14:textId="77777777" w:rsidR="00240C90" w:rsidRPr="00E54BF9" w:rsidRDefault="00240C90" w:rsidP="00C74255">
            <w:r>
              <w:rPr>
                <w:rFonts w:ascii="Calibri" w:hAnsi="Calibri"/>
                <w:color w:val="000000"/>
                <w:sz w:val="22"/>
                <w:szCs w:val="22"/>
              </w:rPr>
              <w:t>0.530</w:t>
            </w:r>
          </w:p>
        </w:tc>
      </w:tr>
    </w:tbl>
    <w:p w14:paraId="6F96BF32" w14:textId="6E2C50A5" w:rsidR="00240C90" w:rsidRDefault="00240C90" w:rsidP="00964E3F">
      <w:pPr>
        <w:rPr>
          <w:sz w:val="16"/>
          <w:szCs w:val="16"/>
        </w:rPr>
      </w:pPr>
      <w:r>
        <w:rPr>
          <w:noProof/>
        </w:rPr>
        <w:lastRenderedPageBreak/>
        <w:drawing>
          <wp:inline distT="0" distB="0" distL="0" distR="0" wp14:anchorId="351EC640" wp14:editId="78A845E9">
            <wp:extent cx="3152775" cy="2343150"/>
            <wp:effectExtent l="0" t="0" r="9525"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051D21" w14:textId="77777777" w:rsidR="00240C90" w:rsidRDefault="00240C90" w:rsidP="00240C90">
      <w:pPr>
        <w:pStyle w:val="FootnoteText"/>
        <w:ind w:firstLine="0"/>
      </w:pPr>
      <w:r>
        <w:t xml:space="preserve">Fig. 1.  Experimental measurements </w:t>
      </w:r>
      <w:proofErr w:type="spellStart"/>
      <w:r>
        <w:t>Qlower</w:t>
      </w:r>
      <w:proofErr w:type="spellEnd"/>
      <w:r>
        <w:t xml:space="preserve">=5.66, </w:t>
      </w:r>
      <w:proofErr w:type="spellStart"/>
      <w:r>
        <w:t>Qupper</w:t>
      </w:r>
      <w:proofErr w:type="spellEnd"/>
      <w:r>
        <w:t>=4.01; effective/ Average Q=4.83</w:t>
      </w:r>
    </w:p>
    <w:p w14:paraId="016F7FA6" w14:textId="0DE578B0" w:rsidR="00240C90" w:rsidRDefault="00240C90" w:rsidP="00964E3F">
      <w:pPr>
        <w:rPr>
          <w:sz w:val="16"/>
          <w:szCs w:val="16"/>
        </w:rPr>
      </w:pPr>
      <w:r>
        <w:rPr>
          <w:noProof/>
        </w:rPr>
        <w:drawing>
          <wp:inline distT="0" distB="0" distL="0" distR="0" wp14:anchorId="1B3CD875" wp14:editId="0848CBA9">
            <wp:extent cx="3190875" cy="1514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1514475"/>
                    </a:xfrm>
                    <a:prstGeom prst="rect">
                      <a:avLst/>
                    </a:prstGeom>
                    <a:noFill/>
                    <a:ln>
                      <a:noFill/>
                    </a:ln>
                  </pic:spPr>
                </pic:pic>
              </a:graphicData>
            </a:graphic>
          </wp:inline>
        </w:drawing>
      </w:r>
    </w:p>
    <w:p w14:paraId="0D2C2730" w14:textId="119C8D81" w:rsidR="00240C90" w:rsidRPr="000E0E31" w:rsidRDefault="00240C90" w:rsidP="00240C90">
      <w:pPr>
        <w:pStyle w:val="Text"/>
        <w:ind w:firstLine="0"/>
        <w:rPr>
          <w:sz w:val="16"/>
          <w:szCs w:val="16"/>
        </w:rPr>
      </w:pPr>
      <w:r w:rsidRPr="005143F6">
        <w:rPr>
          <w:sz w:val="16"/>
          <w:szCs w:val="16"/>
        </w:rPr>
        <w:t>Fig. 2 Theoretical Results (</w:t>
      </w:r>
      <w:proofErr w:type="spellStart"/>
      <w:r w:rsidRPr="005143F6">
        <w:rPr>
          <w:sz w:val="16"/>
          <w:szCs w:val="16"/>
        </w:rPr>
        <w:t>LTspice</w:t>
      </w:r>
      <w:proofErr w:type="spellEnd"/>
      <w:r w:rsidRPr="005143F6">
        <w:rPr>
          <w:sz w:val="16"/>
          <w:szCs w:val="16"/>
        </w:rPr>
        <w:t xml:space="preserve"> Frequency Response)</w:t>
      </w:r>
      <w:r>
        <w:rPr>
          <w:sz w:val="16"/>
          <w:szCs w:val="16"/>
        </w:rPr>
        <w:t xml:space="preserve"> Q=5</w:t>
      </w:r>
    </w:p>
    <w:p w14:paraId="0311FF6C" w14:textId="4CBEBC39" w:rsidR="00E97B99" w:rsidRPr="000E0E31" w:rsidRDefault="00240C90" w:rsidP="00E94EF1">
      <w:pPr>
        <w:rPr>
          <w:sz w:val="16"/>
          <w:szCs w:val="16"/>
        </w:rPr>
      </w:pPr>
      <w:r w:rsidRPr="001F4C5C">
        <w:rPr>
          <w:noProof/>
        </w:rPr>
        <mc:AlternateContent>
          <mc:Choice Requires="wps">
            <w:drawing>
              <wp:anchor distT="0" distB="0" distL="114300" distR="114300" simplePos="0" relativeHeight="251663360" behindDoc="0" locked="0" layoutInCell="0" allowOverlap="1" wp14:anchorId="71E8111C" wp14:editId="6C798B64">
                <wp:simplePos x="0" y="0"/>
                <wp:positionH relativeFrom="margin">
                  <wp:posOffset>3387090</wp:posOffset>
                </wp:positionH>
                <wp:positionV relativeFrom="margin">
                  <wp:posOffset>4389120</wp:posOffset>
                </wp:positionV>
                <wp:extent cx="3352800" cy="2105025"/>
                <wp:effectExtent l="0" t="0" r="0"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105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64F4CC" w14:textId="77777777" w:rsidR="00240C90" w:rsidRDefault="00240C90" w:rsidP="00240C90">
                            <w:pPr>
                              <w:pStyle w:val="TableTitle"/>
                            </w:pPr>
                            <w:r>
                              <w:t>TABLE II</w:t>
                            </w:r>
                          </w:p>
                          <w:p w14:paraId="0B10035D" w14:textId="77777777" w:rsidR="00240C90" w:rsidRDefault="00240C90" w:rsidP="00240C90">
                            <w:pPr>
                              <w:pStyle w:val="TableTitle"/>
                            </w:pPr>
                            <w:r>
                              <w:t>Theory vs. Experiment</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40"/>
                              <w:gridCol w:w="990"/>
                              <w:gridCol w:w="1350"/>
                              <w:gridCol w:w="1260"/>
                            </w:tblGrid>
                            <w:tr w:rsidR="00240C90" w14:paraId="052ED17C" w14:textId="77777777" w:rsidTr="0038251C">
                              <w:trPr>
                                <w:trHeight w:val="440"/>
                              </w:trPr>
                              <w:tc>
                                <w:tcPr>
                                  <w:tcW w:w="1440" w:type="dxa"/>
                                  <w:tcBorders>
                                    <w:top w:val="double" w:sz="6" w:space="0" w:color="auto"/>
                                    <w:left w:val="nil"/>
                                    <w:bottom w:val="single" w:sz="6" w:space="0" w:color="auto"/>
                                    <w:right w:val="nil"/>
                                  </w:tcBorders>
                                  <w:vAlign w:val="center"/>
                                </w:tcPr>
                                <w:p w14:paraId="005DC4AE" w14:textId="77777777" w:rsidR="00240C90" w:rsidRDefault="00240C90">
                                  <w:pPr>
                                    <w:jc w:val="center"/>
                                    <w:rPr>
                                      <w:sz w:val="16"/>
                                      <w:szCs w:val="16"/>
                                    </w:rPr>
                                  </w:pPr>
                                  <w:r>
                                    <w:rPr>
                                      <w:sz w:val="16"/>
                                      <w:szCs w:val="16"/>
                                    </w:rPr>
                                    <w:t>Revised Design Target</w:t>
                                  </w:r>
                                </w:p>
                              </w:tc>
                              <w:tc>
                                <w:tcPr>
                                  <w:tcW w:w="2340" w:type="dxa"/>
                                  <w:gridSpan w:val="2"/>
                                  <w:tcBorders>
                                    <w:top w:val="double" w:sz="6" w:space="0" w:color="auto"/>
                                    <w:left w:val="nil"/>
                                    <w:bottom w:val="single" w:sz="6" w:space="0" w:color="auto"/>
                                    <w:right w:val="nil"/>
                                  </w:tcBorders>
                                  <w:vAlign w:val="center"/>
                                </w:tcPr>
                                <w:p w14:paraId="284EFC0A" w14:textId="77777777" w:rsidR="00240C90" w:rsidRDefault="00240C90">
                                  <w:pPr>
                                    <w:pStyle w:val="TableTitle"/>
                                    <w:rPr>
                                      <w:smallCaps w:val="0"/>
                                    </w:rPr>
                                  </w:pPr>
                                  <w:r>
                                    <w:rPr>
                                      <w:smallCaps w:val="0"/>
                                    </w:rPr>
                                    <w:t>Experimental Value</w:t>
                                  </w:r>
                                </w:p>
                              </w:tc>
                              <w:tc>
                                <w:tcPr>
                                  <w:tcW w:w="1260" w:type="dxa"/>
                                  <w:tcBorders>
                                    <w:top w:val="double" w:sz="6" w:space="0" w:color="auto"/>
                                    <w:left w:val="nil"/>
                                    <w:bottom w:val="single" w:sz="6" w:space="0" w:color="auto"/>
                                    <w:right w:val="nil"/>
                                  </w:tcBorders>
                                  <w:vAlign w:val="center"/>
                                </w:tcPr>
                                <w:p w14:paraId="7927C148" w14:textId="77777777" w:rsidR="00240C90" w:rsidRDefault="00240C90">
                                  <w:pPr>
                                    <w:jc w:val="center"/>
                                    <w:rPr>
                                      <w:sz w:val="16"/>
                                      <w:szCs w:val="16"/>
                                    </w:rPr>
                                  </w:pPr>
                                  <w:r>
                                    <w:rPr>
                                      <w:sz w:val="16"/>
                                      <w:szCs w:val="16"/>
                                    </w:rPr>
                                    <w:t>Error</w:t>
                                  </w:r>
                                </w:p>
                              </w:tc>
                            </w:tr>
                            <w:tr w:rsidR="00240C90" w14:paraId="57D5753D" w14:textId="77777777" w:rsidTr="006F0B5E">
                              <w:trPr>
                                <w:trHeight w:val="1743"/>
                              </w:trPr>
                              <w:tc>
                                <w:tcPr>
                                  <w:tcW w:w="5040" w:type="dxa"/>
                                  <w:gridSpan w:val="4"/>
                                  <w:tcBorders>
                                    <w:top w:val="nil"/>
                                    <w:left w:val="nil"/>
                                    <w:right w:val="nil"/>
                                  </w:tcBorders>
                                </w:tcPr>
                                <w:p w14:paraId="70272BEE" w14:textId="77777777" w:rsidR="00240C90" w:rsidRPr="00127BC9" w:rsidRDefault="00240C90" w:rsidP="00A74D43">
                                  <w:r>
                                    <w:rPr>
                                      <w:i/>
                                      <w:iCs/>
                                    </w:rPr>
                                    <w:t xml:space="preserve">         </w:t>
                                  </w:r>
                                  <w:r w:rsidRPr="00127BC9">
                                    <w:rPr>
                                      <w:i/>
                                      <w:iCs/>
                                    </w:rPr>
                                    <w:t>Q=5</w:t>
                                  </w:r>
                                  <w:r>
                                    <w:rPr>
                                      <w:i/>
                                      <w:iCs/>
                                    </w:rPr>
                                    <w:t xml:space="preserve">                       </w:t>
                                  </w:r>
                                  <m:oMath>
                                    <m:sSub>
                                      <m:sSubPr>
                                        <m:ctrlPr>
                                          <w:rPr>
                                            <w:rFonts w:ascii="Cambria Math" w:hAnsi="Cambria Math"/>
                                            <w:i/>
                                          </w:rPr>
                                        </m:ctrlPr>
                                      </m:sSubPr>
                                      <m:e>
                                        <m:r>
                                          <w:rPr>
                                            <w:rFonts w:ascii="Cambria Math" w:hAnsi="Cambria Math"/>
                                          </w:rPr>
                                          <m:t>Q</m:t>
                                        </m:r>
                                      </m:e>
                                      <m:sub>
                                        <m:r>
                                          <w:rPr>
                                            <w:rFonts w:ascii="Cambria Math" w:hAnsi="Cambria Math"/>
                                          </w:rPr>
                                          <m:t>eff</m:t>
                                        </m:r>
                                      </m:sub>
                                    </m:sSub>
                                  </m:oMath>
                                  <w:r w:rsidRPr="00127BC9">
                                    <w:t>=4.83</w:t>
                                  </w:r>
                                  <w:r>
                                    <w:t xml:space="preserve">                           3.4%</w:t>
                                  </w:r>
                                </w:p>
                                <w:p w14:paraId="29CD37E8" w14:textId="77777777" w:rsidR="00240C90" w:rsidRPr="00127BC9" w:rsidRDefault="00240C90" w:rsidP="00A74D43">
                                  <w:pPr>
                                    <w:rPr>
                                      <w:i/>
                                      <w:iCs/>
                                    </w:rPr>
                                  </w:pPr>
                                </w:p>
                                <w:p w14:paraId="40E68F15" w14:textId="77777777" w:rsidR="00240C90" w:rsidRDefault="00240C90" w:rsidP="00A74D43">
                                  <w:r>
                                    <w:rPr>
                                      <w:sz w:val="28"/>
                                      <w:szCs w:val="28"/>
                                      <w:vertAlign w:val="superscript"/>
                                    </w:rPr>
                                    <w:t xml:space="preserve">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=3.97kHz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=3.85kHz</m:t>
                                    </m:r>
                                  </m:oMath>
                                  <w:r>
                                    <w:t xml:space="preserve">                      3.0%</w:t>
                                  </w:r>
                                </w:p>
                                <w:p w14:paraId="680BDD43" w14:textId="77777777" w:rsidR="00240C90" w:rsidRDefault="00240C90" w:rsidP="00A74D43"/>
                                <w:p w14:paraId="2A343BDE" w14:textId="77777777" w:rsidR="00240C90" w:rsidRDefault="00240C90" w:rsidP="00A74D43">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=3.58kHz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=3.51kHz</m:t>
                                    </m:r>
                                  </m:oMath>
                                  <w:r>
                                    <w:t xml:space="preserve">                      2.0%</w:t>
                                  </w:r>
                                </w:p>
                                <w:p w14:paraId="30E97609" w14:textId="77777777" w:rsidR="00240C90" w:rsidRDefault="00240C90" w:rsidP="00A74D43"/>
                                <w:p w14:paraId="07620E91" w14:textId="77777777" w:rsidR="00240C90" w:rsidRPr="00127BC9" w:rsidRDefault="00240C90" w:rsidP="00127BC9">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=4.35kHz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=4.33kHz</m:t>
                                    </m:r>
                                  </m:oMath>
                                  <w:r>
                                    <w:t xml:space="preserve">                      0.5%</w:t>
                                  </w:r>
                                </w:p>
                              </w:tc>
                            </w:tr>
                            <w:tr w:rsidR="00240C90" w14:paraId="5729791B" w14:textId="77777777" w:rsidTr="006F0B5E">
                              <w:trPr>
                                <w:trHeight w:val="120"/>
                              </w:trPr>
                              <w:tc>
                                <w:tcPr>
                                  <w:tcW w:w="1440" w:type="dxa"/>
                                  <w:tcBorders>
                                    <w:top w:val="nil"/>
                                    <w:left w:val="nil"/>
                                    <w:bottom w:val="double" w:sz="6" w:space="0" w:color="auto"/>
                                    <w:right w:val="nil"/>
                                  </w:tcBorders>
                                </w:tcPr>
                                <w:p w14:paraId="32FF9794" w14:textId="77777777" w:rsidR="00240C90" w:rsidRPr="00127BC9" w:rsidRDefault="00240C90" w:rsidP="00127BC9">
                                  <w:pPr>
                                    <w:rPr>
                                      <w:i/>
                                      <w:iCs/>
                                    </w:rPr>
                                  </w:pPr>
                                </w:p>
                              </w:tc>
                              <w:tc>
                                <w:tcPr>
                                  <w:tcW w:w="990" w:type="dxa"/>
                                  <w:tcBorders>
                                    <w:top w:val="nil"/>
                                    <w:left w:val="nil"/>
                                    <w:bottom w:val="double" w:sz="6" w:space="0" w:color="auto"/>
                                    <w:right w:val="nil"/>
                                  </w:tcBorders>
                                </w:tcPr>
                                <w:p w14:paraId="1266CA42" w14:textId="77777777" w:rsidR="00240C90" w:rsidRPr="00127BC9" w:rsidRDefault="00240C90" w:rsidP="00127BC9"/>
                              </w:tc>
                              <w:tc>
                                <w:tcPr>
                                  <w:tcW w:w="2610" w:type="dxa"/>
                                  <w:gridSpan w:val="2"/>
                                  <w:tcBorders>
                                    <w:top w:val="nil"/>
                                    <w:left w:val="nil"/>
                                    <w:bottom w:val="double" w:sz="6" w:space="0" w:color="auto"/>
                                    <w:right w:val="nil"/>
                                  </w:tcBorders>
                                </w:tcPr>
                                <w:p w14:paraId="0C69F004" w14:textId="77777777" w:rsidR="00240C90" w:rsidRPr="00127BC9" w:rsidRDefault="00240C90" w:rsidP="00127BC9"/>
                              </w:tc>
                            </w:tr>
                          </w:tbl>
                          <w:p w14:paraId="6D17EEBA" w14:textId="77777777" w:rsidR="00240C90" w:rsidRDefault="00240C90" w:rsidP="00240C90">
                            <w:pPr>
                              <w:pStyle w:val="FootnoteText"/>
                            </w:pPr>
                            <w:r>
                              <w:t xml:space="preserve">*Design targets modified from initial design parameters of Q=5, center </w:t>
                            </w:r>
                            <w:proofErr w:type="spellStart"/>
                            <w:r>
                              <w:t>freq</w:t>
                            </w:r>
                            <w:proofErr w:type="spellEnd"/>
                            <w:r>
                              <w:t xml:space="preserve">=4kHz to </w:t>
                            </w:r>
                            <w:proofErr w:type="spellStart"/>
                            <w:r>
                              <w:t>LTspice</w:t>
                            </w:r>
                            <w:proofErr w:type="spellEnd"/>
                            <w:r>
                              <w:t xml:space="preserve"> simulation values </w:t>
                            </w:r>
                          </w:p>
                          <w:p w14:paraId="4A2E4151" w14:textId="77777777" w:rsidR="00240C90" w:rsidRDefault="00240C90" w:rsidP="00240C90">
                            <w:pPr>
                              <w:pStyle w:val="Footnote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6.7pt;margin-top:345.6pt;width:264pt;height:16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" o:allowincell="f" stroked="f">
                <v:textbox inset="0,0,0,0">
                  <w:txbxContent>
                    <w:p w14:paraId="1B64F4CC" w14:textId="77777777" w:rsidR="00240C90" w:rsidRDefault="00240C90" w:rsidP="00240C90">
                      <w:pPr>
                        <w:pStyle w:val="TableTitle"/>
                      </w:pPr>
                      <w:r>
                        <w:t>TABLE II</w:t>
                      </w:r>
                    </w:p>
                    <w:p w14:paraId="0B10035D" w14:textId="77777777" w:rsidR="00240C90" w:rsidRDefault="00240C90" w:rsidP="00240C90">
                      <w:pPr>
                        <w:pStyle w:val="TableTitle"/>
                      </w:pPr>
                      <w:r>
                        <w:t>Theory vs. Experiment</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40"/>
                        <w:gridCol w:w="990"/>
                        <w:gridCol w:w="1350"/>
                        <w:gridCol w:w="1260"/>
                      </w:tblGrid>
                      <w:tr w:rsidR="00240C90" w14:paraId="052ED17C" w14:textId="77777777" w:rsidTr="0038251C">
                        <w:trPr>
                          <w:trHeight w:val="440"/>
                        </w:trPr>
                        <w:tc>
                          <w:tcPr>
                            <w:tcW w:w="1440" w:type="dxa"/>
                            <w:tcBorders>
                              <w:top w:val="double" w:sz="6" w:space="0" w:color="auto"/>
                              <w:left w:val="nil"/>
                              <w:bottom w:val="single" w:sz="6" w:space="0" w:color="auto"/>
                              <w:right w:val="nil"/>
                            </w:tcBorders>
                            <w:vAlign w:val="center"/>
                          </w:tcPr>
                          <w:p w14:paraId="005DC4AE" w14:textId="77777777" w:rsidR="00240C90" w:rsidRDefault="00240C90">
                            <w:pPr>
                              <w:jc w:val="center"/>
                              <w:rPr>
                                <w:sz w:val="16"/>
                                <w:szCs w:val="16"/>
                              </w:rPr>
                            </w:pPr>
                            <w:r>
                              <w:rPr>
                                <w:sz w:val="16"/>
                                <w:szCs w:val="16"/>
                              </w:rPr>
                              <w:t>Revised Design Target</w:t>
                            </w:r>
                          </w:p>
                        </w:tc>
                        <w:tc>
                          <w:tcPr>
                            <w:tcW w:w="2340" w:type="dxa"/>
                            <w:gridSpan w:val="2"/>
                            <w:tcBorders>
                              <w:top w:val="double" w:sz="6" w:space="0" w:color="auto"/>
                              <w:left w:val="nil"/>
                              <w:bottom w:val="single" w:sz="6" w:space="0" w:color="auto"/>
                              <w:right w:val="nil"/>
                            </w:tcBorders>
                            <w:vAlign w:val="center"/>
                          </w:tcPr>
                          <w:p w14:paraId="284EFC0A" w14:textId="77777777" w:rsidR="00240C90" w:rsidRDefault="00240C90">
                            <w:pPr>
                              <w:pStyle w:val="TableTitle"/>
                              <w:rPr>
                                <w:smallCaps w:val="0"/>
                              </w:rPr>
                            </w:pPr>
                            <w:r>
                              <w:rPr>
                                <w:smallCaps w:val="0"/>
                              </w:rPr>
                              <w:t>Experimental Value</w:t>
                            </w:r>
                          </w:p>
                        </w:tc>
                        <w:tc>
                          <w:tcPr>
                            <w:tcW w:w="1260" w:type="dxa"/>
                            <w:tcBorders>
                              <w:top w:val="double" w:sz="6" w:space="0" w:color="auto"/>
                              <w:left w:val="nil"/>
                              <w:bottom w:val="single" w:sz="6" w:space="0" w:color="auto"/>
                              <w:right w:val="nil"/>
                            </w:tcBorders>
                            <w:vAlign w:val="center"/>
                          </w:tcPr>
                          <w:p w14:paraId="7927C148" w14:textId="77777777" w:rsidR="00240C90" w:rsidRDefault="00240C90">
                            <w:pPr>
                              <w:jc w:val="center"/>
                              <w:rPr>
                                <w:sz w:val="16"/>
                                <w:szCs w:val="16"/>
                              </w:rPr>
                            </w:pPr>
                            <w:r>
                              <w:rPr>
                                <w:sz w:val="16"/>
                                <w:szCs w:val="16"/>
                              </w:rPr>
                              <w:t>Error</w:t>
                            </w:r>
                          </w:p>
                        </w:tc>
                      </w:tr>
                      <w:tr w:rsidR="00240C90" w14:paraId="57D5753D" w14:textId="77777777" w:rsidTr="006F0B5E">
                        <w:trPr>
                          <w:trHeight w:val="1743"/>
                        </w:trPr>
                        <w:tc>
                          <w:tcPr>
                            <w:tcW w:w="5040" w:type="dxa"/>
                            <w:gridSpan w:val="4"/>
                            <w:tcBorders>
                              <w:top w:val="nil"/>
                              <w:left w:val="nil"/>
                              <w:right w:val="nil"/>
                            </w:tcBorders>
                          </w:tcPr>
                          <w:p w14:paraId="70272BEE" w14:textId="77777777" w:rsidR="00240C90" w:rsidRPr="00127BC9" w:rsidRDefault="00240C90" w:rsidP="00A74D43">
                            <w:r>
                              <w:rPr>
                                <w:i/>
                                <w:iCs/>
                              </w:rPr>
                              <w:t xml:space="preserve">         </w:t>
                            </w:r>
                            <w:r w:rsidRPr="00127BC9">
                              <w:rPr>
                                <w:i/>
                                <w:iCs/>
                              </w:rPr>
                              <w:t>Q=5</w:t>
                            </w:r>
                            <w:r>
                              <w:rPr>
                                <w:i/>
                                <w:iCs/>
                              </w:rPr>
                              <w:t xml:space="preserve">                       </w:t>
                            </w:r>
                            <m:oMath>
                              <m:sSub>
                                <m:sSubPr>
                                  <m:ctrlPr>
                                    <w:rPr>
                                      <w:rFonts w:ascii="Cambria Math" w:hAnsi="Cambria Math"/>
                                      <w:i/>
                                    </w:rPr>
                                  </m:ctrlPr>
                                </m:sSubPr>
                                <m:e>
                                  <m:r>
                                    <w:rPr>
                                      <w:rFonts w:ascii="Cambria Math" w:hAnsi="Cambria Math"/>
                                    </w:rPr>
                                    <m:t>Q</m:t>
                                  </m:r>
                                </m:e>
                                <m:sub>
                                  <m:r>
                                    <w:rPr>
                                      <w:rFonts w:ascii="Cambria Math" w:hAnsi="Cambria Math"/>
                                    </w:rPr>
                                    <m:t>eff</m:t>
                                  </m:r>
                                </m:sub>
                              </m:sSub>
                            </m:oMath>
                            <w:r w:rsidRPr="00127BC9">
                              <w:t>=4.83</w:t>
                            </w:r>
                            <w:r>
                              <w:t xml:space="preserve">                           3.4%</w:t>
                            </w:r>
                          </w:p>
                          <w:p w14:paraId="29CD37E8" w14:textId="77777777" w:rsidR="00240C90" w:rsidRPr="00127BC9" w:rsidRDefault="00240C90" w:rsidP="00A74D43">
                            <w:pPr>
                              <w:rPr>
                                <w:i/>
                                <w:iCs/>
                              </w:rPr>
                            </w:pPr>
                          </w:p>
                          <w:p w14:paraId="40E68F15" w14:textId="77777777" w:rsidR="00240C90" w:rsidRDefault="00240C90" w:rsidP="00A74D43">
                            <w:r>
                              <w:rPr>
                                <w:sz w:val="28"/>
                                <w:szCs w:val="28"/>
                                <w:vertAlign w:val="superscript"/>
                              </w:rPr>
                              <w:t xml:space="preserve">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=3.97kHz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=3.85kHz</m:t>
                              </m:r>
                            </m:oMath>
                            <w:r>
                              <w:t xml:space="preserve">                      3.0%</w:t>
                            </w:r>
                          </w:p>
                          <w:p w14:paraId="680BDD43" w14:textId="77777777" w:rsidR="00240C90" w:rsidRDefault="00240C90" w:rsidP="00A74D43"/>
                          <w:p w14:paraId="2A343BDE" w14:textId="77777777" w:rsidR="00240C90" w:rsidRDefault="00240C90" w:rsidP="00A74D43">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=3.58kHz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=3.51kHz</m:t>
                              </m:r>
                            </m:oMath>
                            <w:r>
                              <w:t xml:space="preserve">                      2.0%</w:t>
                            </w:r>
                          </w:p>
                          <w:p w14:paraId="30E97609" w14:textId="77777777" w:rsidR="00240C90" w:rsidRDefault="00240C90" w:rsidP="00A74D43"/>
                          <w:p w14:paraId="07620E91" w14:textId="77777777" w:rsidR="00240C90" w:rsidRPr="00127BC9" w:rsidRDefault="00240C90" w:rsidP="00127BC9">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=4.35kHz</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=4.33kHz</m:t>
                              </m:r>
                            </m:oMath>
                            <w:r>
                              <w:t xml:space="preserve">                      0.5%</w:t>
                            </w:r>
                          </w:p>
                        </w:tc>
                      </w:tr>
                      <w:tr w:rsidR="00240C90" w14:paraId="5729791B" w14:textId="77777777" w:rsidTr="006F0B5E">
                        <w:trPr>
                          <w:trHeight w:val="120"/>
                        </w:trPr>
                        <w:tc>
                          <w:tcPr>
                            <w:tcW w:w="1440" w:type="dxa"/>
                            <w:tcBorders>
                              <w:top w:val="nil"/>
                              <w:left w:val="nil"/>
                              <w:bottom w:val="double" w:sz="6" w:space="0" w:color="auto"/>
                              <w:right w:val="nil"/>
                            </w:tcBorders>
                          </w:tcPr>
                          <w:p w14:paraId="32FF9794" w14:textId="77777777" w:rsidR="00240C90" w:rsidRPr="00127BC9" w:rsidRDefault="00240C90" w:rsidP="00127BC9">
                            <w:pPr>
                              <w:rPr>
                                <w:i/>
                                <w:iCs/>
                              </w:rPr>
                            </w:pPr>
                          </w:p>
                        </w:tc>
                        <w:tc>
                          <w:tcPr>
                            <w:tcW w:w="990" w:type="dxa"/>
                            <w:tcBorders>
                              <w:top w:val="nil"/>
                              <w:left w:val="nil"/>
                              <w:bottom w:val="double" w:sz="6" w:space="0" w:color="auto"/>
                              <w:right w:val="nil"/>
                            </w:tcBorders>
                          </w:tcPr>
                          <w:p w14:paraId="1266CA42" w14:textId="77777777" w:rsidR="00240C90" w:rsidRPr="00127BC9" w:rsidRDefault="00240C90" w:rsidP="00127BC9"/>
                        </w:tc>
                        <w:tc>
                          <w:tcPr>
                            <w:tcW w:w="2610" w:type="dxa"/>
                            <w:gridSpan w:val="2"/>
                            <w:tcBorders>
                              <w:top w:val="nil"/>
                              <w:left w:val="nil"/>
                              <w:bottom w:val="double" w:sz="6" w:space="0" w:color="auto"/>
                              <w:right w:val="nil"/>
                            </w:tcBorders>
                          </w:tcPr>
                          <w:p w14:paraId="0C69F004" w14:textId="77777777" w:rsidR="00240C90" w:rsidRPr="00127BC9" w:rsidRDefault="00240C90" w:rsidP="00127BC9"/>
                        </w:tc>
                      </w:tr>
                    </w:tbl>
                    <w:p w14:paraId="6D17EEBA" w14:textId="77777777" w:rsidR="00240C90" w:rsidRDefault="00240C90" w:rsidP="00240C90">
                      <w:pPr>
                        <w:pStyle w:val="FootnoteText"/>
                      </w:pPr>
                      <w:r>
                        <w:t xml:space="preserve">*Design targets modified from initial design parameters of Q=5, center </w:t>
                      </w:r>
                      <w:proofErr w:type="spellStart"/>
                      <w:r>
                        <w:t>freq</w:t>
                      </w:r>
                      <w:proofErr w:type="spellEnd"/>
                      <w:r>
                        <w:t xml:space="preserve">=4kHz to </w:t>
                      </w:r>
                      <w:proofErr w:type="spellStart"/>
                      <w:r>
                        <w:t>LTspice</w:t>
                      </w:r>
                      <w:proofErr w:type="spellEnd"/>
                      <w:r>
                        <w:t xml:space="preserve"> simulation values </w:t>
                      </w:r>
                    </w:p>
                    <w:p w14:paraId="4A2E4151" w14:textId="77777777" w:rsidR="00240C90" w:rsidRDefault="00240C90" w:rsidP="00240C90">
                      <w:pPr>
                        <w:pStyle w:val="FootnoteText"/>
                      </w:pPr>
                    </w:p>
                  </w:txbxContent>
                </v:textbox>
                <w10:wrap type="square" anchorx="margin" anchory="margin"/>
              </v:shape>
            </w:pict>
          </mc:Fallback>
        </mc:AlternateContent>
      </w:r>
    </w:p>
    <w:p w14:paraId="6C5D3FCE" w14:textId="5015C1BC" w:rsidR="00F32141" w:rsidRDefault="00185A6A" w:rsidP="00F32141">
      <w:pPr>
        <w:pStyle w:val="Heading1"/>
      </w:pPr>
      <w:r>
        <w:t>Conclusion</w:t>
      </w:r>
    </w:p>
    <w:p w14:paraId="6DB620D0" w14:textId="69B0F235" w:rsidR="00F32141" w:rsidRDefault="00F32141" w:rsidP="00292115">
      <w:pPr>
        <w:ind w:firstLine="202"/>
      </w:pPr>
      <w:r>
        <w:t xml:space="preserve">Our results </w:t>
      </w:r>
      <w:r w:rsidR="00292115">
        <w:t xml:space="preserve">were in nearly perfect agreement with our expectations.  All of our percent </w:t>
      </w:r>
      <w:r w:rsidR="009D77DD">
        <w:t>difference errors were below 5%.  We can attribute such high accuracy to the simple fact that everything was provided for us.  Our design analysis was limited to analyzing resistor values.  Once this was done we ordered parts that met our desired values, and simply put everything together.  Since there was very little variation from the design process to the physical implementation we expect our results to be in agreement if not very close.</w:t>
      </w:r>
      <w:r w:rsidR="0098526F">
        <w:t xml:space="preserve"> </w:t>
      </w:r>
    </w:p>
    <w:p w14:paraId="32DD2A6A" w14:textId="1944D1B7" w:rsidR="0098526F" w:rsidRDefault="0098526F" w:rsidP="00292115">
      <w:pPr>
        <w:ind w:firstLine="202"/>
      </w:pPr>
      <w:r>
        <w:t xml:space="preserve">It is important to note that our experimental values were not symmetric across the center frequency, this was our biggest departure from ideality.  To compensate for this we modified our design parameters to the </w:t>
      </w:r>
      <w:proofErr w:type="spellStart"/>
      <w:r>
        <w:t>LTspice</w:t>
      </w:r>
      <w:proofErr w:type="spellEnd"/>
      <w:r>
        <w:t xml:space="preserve"> simulation values.  We </w:t>
      </w:r>
      <w:r>
        <w:lastRenderedPageBreak/>
        <w:t xml:space="preserve">also calculated an effective Quality factor for our experimental results by taking the average of </w:t>
      </w:r>
      <w:proofErr w:type="spellStart"/>
      <w:r>
        <w:t>Qlower</w:t>
      </w:r>
      <w:proofErr w:type="spellEnd"/>
      <w:r>
        <w:t xml:space="preserve"> and </w:t>
      </w:r>
      <w:proofErr w:type="spellStart"/>
      <w:r>
        <w:t>Qupper</w:t>
      </w:r>
      <w:proofErr w:type="spellEnd"/>
      <w:r>
        <w:t>.  By doing this our results matched with our expectations better.</w:t>
      </w:r>
    </w:p>
    <w:p w14:paraId="14B07D6F" w14:textId="30096471" w:rsidR="005D72BB" w:rsidRDefault="0098526F" w:rsidP="00E94EF1">
      <w:pPr>
        <w:ind w:firstLine="202"/>
      </w:pPr>
      <w:r>
        <w:t xml:space="preserve">The difficulty in this experiment manifested itself in the soldering process.  When working with such small sizes it becomes increasingly difficult to solder </w:t>
      </w:r>
      <w:proofErr w:type="spellStart"/>
      <w:r>
        <w:t>vias</w:t>
      </w:r>
      <w:proofErr w:type="spellEnd"/>
      <w:r>
        <w:t xml:space="preserve"> correctly, the simple task of applying solder paste to the board was hampered by the constant shakes in my hand.  These factors led to the destruction of our first </w:t>
      </w:r>
      <w:proofErr w:type="spellStart"/>
      <w:r>
        <w:t>pcb</w:t>
      </w:r>
      <w:proofErr w:type="spellEnd"/>
      <w:r>
        <w:t xml:space="preserve">, when we improperly soldered a via causing one of our </w:t>
      </w:r>
      <w:proofErr w:type="spellStart"/>
      <w:r>
        <w:t>opamps</w:t>
      </w:r>
      <w:proofErr w:type="spellEnd"/>
      <w:r>
        <w:t xml:space="preserve"> to blow </w:t>
      </w:r>
      <w:r w:rsidR="00745E87">
        <w:t xml:space="preserve">up.  It all added up to a huge amount of energy as well as time on our part in constructing this circuit. </w:t>
      </w:r>
    </w:p>
    <w:p w14:paraId="20716BEF" w14:textId="77777777" w:rsidR="00E97402" w:rsidRDefault="00E97402">
      <w:pPr>
        <w:pStyle w:val="ReferenceHead"/>
      </w:pPr>
      <w:r>
        <w:t>References</w:t>
      </w:r>
    </w:p>
    <w:p w14:paraId="3D0AB03D" w14:textId="6E6C3CB6" w:rsidR="00C11E83" w:rsidRDefault="00A66A52" w:rsidP="008E0645">
      <w:pPr>
        <w:pStyle w:val="References"/>
      </w:pPr>
      <w:r>
        <w:t xml:space="preserve">H. </w:t>
      </w:r>
      <w:proofErr w:type="spellStart"/>
      <w:r>
        <w:t>Babaie</w:t>
      </w:r>
      <w:proofErr w:type="spellEnd"/>
      <w:r>
        <w:t>, “Experiment 2,” in</w:t>
      </w:r>
      <w:r>
        <w:rPr>
          <w:i/>
        </w:rPr>
        <w:t xml:space="preserve"> 115B Lab Manuel,</w:t>
      </w:r>
      <w:r>
        <w:t xml:space="preserve"> </w:t>
      </w:r>
      <w:r w:rsidR="00C11E83">
        <w:rPr>
          <w:rFonts w:ascii="TimesNewRomanPS-ItalicMT" w:hAnsi="TimesNewRomanPS-ItalicMT" w:cs="TimesNewRomanPS-ItalicMT"/>
          <w:i/>
          <w:iCs/>
        </w:rPr>
        <w:t xml:space="preserve">, </w:t>
      </w:r>
      <w:r w:rsidR="00C11E83">
        <w:t xml:space="preserve">City of </w:t>
      </w:r>
      <w:r>
        <w:t xml:space="preserve">Los </w:t>
      </w:r>
      <w:proofErr w:type="spellStart"/>
      <w:r>
        <w:t>Angeles</w:t>
      </w:r>
      <w:r w:rsidR="00C11E83">
        <w:t>t</w:t>
      </w:r>
      <w:proofErr w:type="spellEnd"/>
    </w:p>
    <w:p w14:paraId="0BF3C03E" w14:textId="1F3A9917" w:rsidR="00C11E83" w:rsidRDefault="00A66A52" w:rsidP="007F7AA6">
      <w:pPr>
        <w:pStyle w:val="References"/>
      </w:pPr>
      <w:r>
        <w:t xml:space="preserve">Hassan </w:t>
      </w:r>
      <w:proofErr w:type="spellStart"/>
      <w:r>
        <w:t>Babaie</w:t>
      </w:r>
      <w:proofErr w:type="spellEnd"/>
      <w:r>
        <w:t xml:space="preserve">, (2014) ‘Week 3: Experiment, </w:t>
      </w:r>
      <w:r>
        <w:rPr>
          <w:i/>
        </w:rPr>
        <w:t>EE115BL</w:t>
      </w:r>
      <w:r w:rsidR="00C11E83">
        <w:t>.</w:t>
      </w:r>
    </w:p>
    <w:p w14:paraId="2122C1E6" w14:textId="44EE8FF1" w:rsidR="00C11E83" w:rsidRDefault="00C2115E" w:rsidP="007F7AA6">
      <w:pPr>
        <w:pStyle w:val="References"/>
        <w:rPr>
          <w:spacing w:val="-1"/>
        </w:rPr>
      </w:pPr>
      <w:r>
        <w:rPr>
          <w:color w:val="000000"/>
          <w:shd w:val="clear" w:color="auto" w:fill="F2F2F2"/>
        </w:rPr>
        <w:t>"Sunstone Printed Circuit Boards | PCB Prototype &amp; PCB Fabrication."</w:t>
      </w:r>
      <w:r>
        <w:rPr>
          <w:rStyle w:val="apple-converted-space"/>
          <w:color w:val="000000"/>
          <w:shd w:val="clear" w:color="auto" w:fill="F2F2F2"/>
        </w:rPr>
        <w:t> </w:t>
      </w:r>
      <w:r>
        <w:rPr>
          <w:i/>
          <w:iCs/>
          <w:color w:val="000000"/>
          <w:shd w:val="clear" w:color="auto" w:fill="F2F2F2"/>
        </w:rPr>
        <w:t>Sunstone Printed Circuit Boards | PCB Prototype &amp; PCB Fabrication</w:t>
      </w:r>
      <w:r>
        <w:rPr>
          <w:color w:val="000000"/>
          <w:shd w:val="clear" w:color="auto" w:fill="F2F2F2"/>
        </w:rPr>
        <w:t xml:space="preserve">. </w:t>
      </w:r>
      <w:proofErr w:type="spellStart"/>
      <w:r>
        <w:rPr>
          <w:color w:val="000000"/>
          <w:shd w:val="clear" w:color="auto" w:fill="F2F2F2"/>
        </w:rPr>
        <w:t>N.p</w:t>
      </w:r>
      <w:proofErr w:type="spellEnd"/>
      <w:r>
        <w:rPr>
          <w:color w:val="000000"/>
          <w:shd w:val="clear" w:color="auto" w:fill="F2F2F2"/>
        </w:rPr>
        <w:t xml:space="preserve">., </w:t>
      </w:r>
      <w:proofErr w:type="spellStart"/>
      <w:r>
        <w:rPr>
          <w:color w:val="000000"/>
          <w:shd w:val="clear" w:color="auto" w:fill="F2F2F2"/>
        </w:rPr>
        <w:t>n.d.</w:t>
      </w:r>
      <w:proofErr w:type="spellEnd"/>
      <w:r>
        <w:rPr>
          <w:color w:val="000000"/>
          <w:shd w:val="clear" w:color="auto" w:fill="F2F2F2"/>
        </w:rPr>
        <w:t xml:space="preserve"> Web. 02 May 2014.</w:t>
      </w:r>
      <w:r w:rsidR="00C11E83">
        <w:rPr>
          <w:spacing w:val="-1"/>
        </w:rPr>
        <w:t>.</w:t>
      </w:r>
    </w:p>
    <w:p w14:paraId="61BA5E13" w14:textId="39FCCABE" w:rsidR="00C11E83" w:rsidRDefault="00C2115E" w:rsidP="007F7AA6">
      <w:pPr>
        <w:pStyle w:val="References"/>
      </w:pPr>
      <w:r>
        <w:rPr>
          <w:color w:val="000000"/>
          <w:shd w:val="clear" w:color="auto" w:fill="F2F2F2"/>
        </w:rPr>
        <w:t>"Electronic Components."</w:t>
      </w:r>
      <w:r>
        <w:rPr>
          <w:rStyle w:val="apple-converted-space"/>
          <w:color w:val="000000"/>
          <w:shd w:val="clear" w:color="auto" w:fill="F2F2F2"/>
        </w:rPr>
        <w:t> </w:t>
      </w:r>
      <w:r>
        <w:rPr>
          <w:i/>
          <w:iCs/>
          <w:color w:val="000000"/>
          <w:shd w:val="clear" w:color="auto" w:fill="F2F2F2"/>
        </w:rPr>
        <w:t>Electronic Parts, Components and Suppliers</w:t>
      </w:r>
      <w:r>
        <w:rPr>
          <w:color w:val="000000"/>
          <w:shd w:val="clear" w:color="auto" w:fill="F2F2F2"/>
        </w:rPr>
        <w:t xml:space="preserve">. </w:t>
      </w:r>
      <w:proofErr w:type="spellStart"/>
      <w:r>
        <w:rPr>
          <w:color w:val="000000"/>
          <w:shd w:val="clear" w:color="auto" w:fill="F2F2F2"/>
        </w:rPr>
        <w:t>N.p</w:t>
      </w:r>
      <w:proofErr w:type="spellEnd"/>
      <w:r>
        <w:rPr>
          <w:color w:val="000000"/>
          <w:shd w:val="clear" w:color="auto" w:fill="F2F2F2"/>
        </w:rPr>
        <w:t xml:space="preserve">., </w:t>
      </w:r>
      <w:proofErr w:type="spellStart"/>
      <w:r>
        <w:rPr>
          <w:color w:val="000000"/>
          <w:shd w:val="clear" w:color="auto" w:fill="F2F2F2"/>
        </w:rPr>
        <w:t>n.d.</w:t>
      </w:r>
      <w:proofErr w:type="spellEnd"/>
      <w:r>
        <w:rPr>
          <w:color w:val="000000"/>
          <w:shd w:val="clear" w:color="auto" w:fill="F2F2F2"/>
        </w:rPr>
        <w:t xml:space="preserve"> Web. 02 May 2014.</w:t>
      </w:r>
      <w:r w:rsidR="00C11E83">
        <w:t>.</w:t>
      </w:r>
    </w:p>
    <w:p w14:paraId="36F86F84" w14:textId="6BCD051D" w:rsidR="0037551B" w:rsidRPr="00CD684F" w:rsidRDefault="0037551B" w:rsidP="00164F8F">
      <w:pPr>
        <w:pStyle w:val="References"/>
        <w:numPr>
          <w:ilvl w:val="0"/>
          <w:numId w:val="0"/>
        </w:numPr>
        <w:ind w:left="360"/>
        <w:rPr>
          <w:sz w:val="20"/>
          <w:szCs w:val="20"/>
        </w:rPr>
      </w:pPr>
      <w:bookmarkStart w:id="1" w:name="_GoBack"/>
      <w:bookmarkEnd w:id="1"/>
    </w:p>
    <w:sectPr w:rsidR="0037551B" w:rsidRPr="00CD684F"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A7CB8" w14:textId="77777777" w:rsidR="00336E0D" w:rsidRDefault="00336E0D">
      <w:r>
        <w:separator/>
      </w:r>
    </w:p>
  </w:endnote>
  <w:endnote w:type="continuationSeparator" w:id="0">
    <w:p w14:paraId="54678EC2" w14:textId="77777777" w:rsidR="00336E0D" w:rsidRDefault="00336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F810" w14:textId="77777777" w:rsidR="00336E0D" w:rsidRDefault="00336E0D"/>
  </w:footnote>
  <w:footnote w:type="continuationSeparator" w:id="0">
    <w:p w14:paraId="6AF228CA" w14:textId="77777777" w:rsidR="00336E0D" w:rsidRDefault="00336E0D">
      <w:r>
        <w:continuationSeparator/>
      </w:r>
    </w:p>
  </w:footnote>
  <w:footnote w:id="1">
    <w:p w14:paraId="640C0210" w14:textId="7A90F81A" w:rsidR="00336E0D" w:rsidRDefault="00336E0D" w:rsidP="00012A84">
      <w:pPr>
        <w:pStyle w:val="FootnoteText"/>
      </w:pPr>
      <w:r>
        <w:t>This work is supported in part by the Electrical Engineering department of the University of California Los Angeles</w:t>
      </w:r>
    </w:p>
    <w:p w14:paraId="3BB80BC9" w14:textId="3179568B" w:rsidR="00336E0D" w:rsidRDefault="00336E0D" w:rsidP="00833E74">
      <w:pPr>
        <w:pStyle w:val="FootnoteText"/>
        <w:ind w:firstLine="0"/>
      </w:pP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336E0D" w:rsidRDefault="00336E0D">
    <w:pPr>
      <w:framePr w:wrap="auto" w:vAnchor="text" w:hAnchor="margin" w:xAlign="right" w:y="1"/>
    </w:pPr>
    <w:r>
      <w:fldChar w:fldCharType="begin"/>
    </w:r>
    <w:r>
      <w:instrText xml:space="preserve">PAGE  </w:instrText>
    </w:r>
    <w:r>
      <w:fldChar w:fldCharType="separate"/>
    </w:r>
    <w:r w:rsidR="00C2115E">
      <w:rPr>
        <w:noProof/>
      </w:rPr>
      <w:t>4</w:t>
    </w:r>
    <w:r>
      <w:fldChar w:fldCharType="end"/>
    </w:r>
  </w:p>
  <w:p w14:paraId="3C734628" w14:textId="78E010AF" w:rsidR="00336E0D" w:rsidRDefault="00336E0D">
    <w:pPr>
      <w:ind w:right="360"/>
    </w:pPr>
    <w:r>
      <w:t xml:space="preserve">EE115BL: UCLA SPR14: Dr. </w:t>
    </w:r>
    <w:proofErr w:type="spellStart"/>
    <w:r>
      <w:t>Babaie</w:t>
    </w:r>
    <w:proofErr w:type="spellEnd"/>
    <w:r>
      <w:t xml:space="preserve">: Arthur </w:t>
    </w:r>
    <w:proofErr w:type="spellStart"/>
    <w:r>
      <w:t>Densmore</w:t>
    </w:r>
    <w:proofErr w:type="spellEnd"/>
    <w:r>
      <w:t>. TA: LAB 1: Thomas Dwyer, 503910443</w:t>
    </w:r>
  </w:p>
  <w:p w14:paraId="2D5740AD" w14:textId="77777777" w:rsidR="00336E0D" w:rsidRDefault="00336E0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2A84"/>
    <w:rsid w:val="00027A0F"/>
    <w:rsid w:val="00042E13"/>
    <w:rsid w:val="0006350A"/>
    <w:rsid w:val="000A168B"/>
    <w:rsid w:val="000A21C6"/>
    <w:rsid w:val="000D2BDE"/>
    <w:rsid w:val="000D4527"/>
    <w:rsid w:val="000E0E31"/>
    <w:rsid w:val="00104BB0"/>
    <w:rsid w:val="0010794E"/>
    <w:rsid w:val="001208DA"/>
    <w:rsid w:val="00127BC9"/>
    <w:rsid w:val="0013354F"/>
    <w:rsid w:val="00143F2E"/>
    <w:rsid w:val="00144E72"/>
    <w:rsid w:val="00164F8F"/>
    <w:rsid w:val="001768FF"/>
    <w:rsid w:val="0018471E"/>
    <w:rsid w:val="00185A6A"/>
    <w:rsid w:val="001A60B1"/>
    <w:rsid w:val="001A6BDB"/>
    <w:rsid w:val="001B36B1"/>
    <w:rsid w:val="001E7B7A"/>
    <w:rsid w:val="001F070E"/>
    <w:rsid w:val="001F0B32"/>
    <w:rsid w:val="001F4C5C"/>
    <w:rsid w:val="00204478"/>
    <w:rsid w:val="00210F92"/>
    <w:rsid w:val="00214E2E"/>
    <w:rsid w:val="00215462"/>
    <w:rsid w:val="00216141"/>
    <w:rsid w:val="00217186"/>
    <w:rsid w:val="00240C90"/>
    <w:rsid w:val="002434A1"/>
    <w:rsid w:val="00263943"/>
    <w:rsid w:val="00267B35"/>
    <w:rsid w:val="00287E1F"/>
    <w:rsid w:val="00292115"/>
    <w:rsid w:val="002C14E3"/>
    <w:rsid w:val="002F7910"/>
    <w:rsid w:val="00317BD5"/>
    <w:rsid w:val="00336E0D"/>
    <w:rsid w:val="003427CE"/>
    <w:rsid w:val="00360269"/>
    <w:rsid w:val="0037551B"/>
    <w:rsid w:val="0038251C"/>
    <w:rsid w:val="00392DBA"/>
    <w:rsid w:val="003B4257"/>
    <w:rsid w:val="003C3322"/>
    <w:rsid w:val="003C68C2"/>
    <w:rsid w:val="003D4CAE"/>
    <w:rsid w:val="003F06FF"/>
    <w:rsid w:val="003F26BD"/>
    <w:rsid w:val="003F52AD"/>
    <w:rsid w:val="0043144F"/>
    <w:rsid w:val="00431BFA"/>
    <w:rsid w:val="004353CF"/>
    <w:rsid w:val="004631BC"/>
    <w:rsid w:val="00484761"/>
    <w:rsid w:val="00484DD5"/>
    <w:rsid w:val="004A3174"/>
    <w:rsid w:val="004A574E"/>
    <w:rsid w:val="004C1E16"/>
    <w:rsid w:val="004C2543"/>
    <w:rsid w:val="004D15CA"/>
    <w:rsid w:val="004E3E4C"/>
    <w:rsid w:val="004F23A0"/>
    <w:rsid w:val="005003E3"/>
    <w:rsid w:val="005052CD"/>
    <w:rsid w:val="005143F6"/>
    <w:rsid w:val="00550A26"/>
    <w:rsid w:val="00550BF5"/>
    <w:rsid w:val="00567A70"/>
    <w:rsid w:val="00584D73"/>
    <w:rsid w:val="005A2A15"/>
    <w:rsid w:val="005C020F"/>
    <w:rsid w:val="005D1B15"/>
    <w:rsid w:val="005D2824"/>
    <w:rsid w:val="005D336E"/>
    <w:rsid w:val="005D4F1A"/>
    <w:rsid w:val="005D72BB"/>
    <w:rsid w:val="005E692F"/>
    <w:rsid w:val="005E6CD3"/>
    <w:rsid w:val="005F143A"/>
    <w:rsid w:val="0062114B"/>
    <w:rsid w:val="00623698"/>
    <w:rsid w:val="00625E96"/>
    <w:rsid w:val="00647C09"/>
    <w:rsid w:val="00651F2C"/>
    <w:rsid w:val="00693D5D"/>
    <w:rsid w:val="006A434B"/>
    <w:rsid w:val="006B7F03"/>
    <w:rsid w:val="006F0B5E"/>
    <w:rsid w:val="00725B45"/>
    <w:rsid w:val="00745E87"/>
    <w:rsid w:val="00774733"/>
    <w:rsid w:val="007C4336"/>
    <w:rsid w:val="007F7AA6"/>
    <w:rsid w:val="00823624"/>
    <w:rsid w:val="00833E74"/>
    <w:rsid w:val="00837E47"/>
    <w:rsid w:val="008518FE"/>
    <w:rsid w:val="0085659C"/>
    <w:rsid w:val="00872026"/>
    <w:rsid w:val="0087792E"/>
    <w:rsid w:val="00883EAF"/>
    <w:rsid w:val="00884FCC"/>
    <w:rsid w:val="00885258"/>
    <w:rsid w:val="008A30C3"/>
    <w:rsid w:val="008A3C23"/>
    <w:rsid w:val="008B4868"/>
    <w:rsid w:val="008C49CC"/>
    <w:rsid w:val="008D69E9"/>
    <w:rsid w:val="008E0645"/>
    <w:rsid w:val="008F258C"/>
    <w:rsid w:val="008F594A"/>
    <w:rsid w:val="00904C7E"/>
    <w:rsid w:val="0091035B"/>
    <w:rsid w:val="0092591C"/>
    <w:rsid w:val="00964E3F"/>
    <w:rsid w:val="00976B26"/>
    <w:rsid w:val="0098526F"/>
    <w:rsid w:val="009A1F6E"/>
    <w:rsid w:val="009C7D17"/>
    <w:rsid w:val="009D1E3E"/>
    <w:rsid w:val="009D77DD"/>
    <w:rsid w:val="009E484E"/>
    <w:rsid w:val="009F40FB"/>
    <w:rsid w:val="00A22FCB"/>
    <w:rsid w:val="00A248FA"/>
    <w:rsid w:val="00A472F1"/>
    <w:rsid w:val="00A4799B"/>
    <w:rsid w:val="00A5237D"/>
    <w:rsid w:val="00A554A3"/>
    <w:rsid w:val="00A66A52"/>
    <w:rsid w:val="00A74D43"/>
    <w:rsid w:val="00A758EA"/>
    <w:rsid w:val="00A8787F"/>
    <w:rsid w:val="00A913A6"/>
    <w:rsid w:val="00A95C50"/>
    <w:rsid w:val="00AB79A6"/>
    <w:rsid w:val="00AC4850"/>
    <w:rsid w:val="00B40B07"/>
    <w:rsid w:val="00B47B59"/>
    <w:rsid w:val="00B53F81"/>
    <w:rsid w:val="00B56C2B"/>
    <w:rsid w:val="00B65BD3"/>
    <w:rsid w:val="00B70469"/>
    <w:rsid w:val="00B72DD8"/>
    <w:rsid w:val="00B72E09"/>
    <w:rsid w:val="00BE49DB"/>
    <w:rsid w:val="00BF0C69"/>
    <w:rsid w:val="00BF629B"/>
    <w:rsid w:val="00BF655C"/>
    <w:rsid w:val="00C075EF"/>
    <w:rsid w:val="00C11E83"/>
    <w:rsid w:val="00C2115E"/>
    <w:rsid w:val="00C2378A"/>
    <w:rsid w:val="00C378A1"/>
    <w:rsid w:val="00C621D6"/>
    <w:rsid w:val="00C63C3C"/>
    <w:rsid w:val="00C82D86"/>
    <w:rsid w:val="00CB21B2"/>
    <w:rsid w:val="00CB2873"/>
    <w:rsid w:val="00CB4B8D"/>
    <w:rsid w:val="00CC0DDA"/>
    <w:rsid w:val="00CC2FD7"/>
    <w:rsid w:val="00CD5FAF"/>
    <w:rsid w:val="00CD684F"/>
    <w:rsid w:val="00D06623"/>
    <w:rsid w:val="00D14C6B"/>
    <w:rsid w:val="00D3483E"/>
    <w:rsid w:val="00D5536F"/>
    <w:rsid w:val="00D56935"/>
    <w:rsid w:val="00D57BDE"/>
    <w:rsid w:val="00D646ED"/>
    <w:rsid w:val="00D73C00"/>
    <w:rsid w:val="00D758C6"/>
    <w:rsid w:val="00D90C10"/>
    <w:rsid w:val="00D92E96"/>
    <w:rsid w:val="00DA258C"/>
    <w:rsid w:val="00DE07FA"/>
    <w:rsid w:val="00DF2DDE"/>
    <w:rsid w:val="00DF69D3"/>
    <w:rsid w:val="00E01667"/>
    <w:rsid w:val="00E36209"/>
    <w:rsid w:val="00E420BB"/>
    <w:rsid w:val="00E50DF6"/>
    <w:rsid w:val="00E54BF9"/>
    <w:rsid w:val="00E94EF1"/>
    <w:rsid w:val="00E965C5"/>
    <w:rsid w:val="00E96A3A"/>
    <w:rsid w:val="00E97402"/>
    <w:rsid w:val="00E97B99"/>
    <w:rsid w:val="00EA3E5B"/>
    <w:rsid w:val="00EB2E9D"/>
    <w:rsid w:val="00EE6FFC"/>
    <w:rsid w:val="00EF10AC"/>
    <w:rsid w:val="00EF4701"/>
    <w:rsid w:val="00EF564E"/>
    <w:rsid w:val="00F11EED"/>
    <w:rsid w:val="00F22198"/>
    <w:rsid w:val="00F32141"/>
    <w:rsid w:val="00F33D49"/>
    <w:rsid w:val="00F3481E"/>
    <w:rsid w:val="00F577F6"/>
    <w:rsid w:val="00F65266"/>
    <w:rsid w:val="00F751E1"/>
    <w:rsid w:val="00FD347F"/>
    <w:rsid w:val="00FF1646"/>
    <w:rsid w:val="00FF5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833E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21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833E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2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3919">
      <w:bodyDiv w:val="1"/>
      <w:marLeft w:val="0"/>
      <w:marRight w:val="0"/>
      <w:marTop w:val="0"/>
      <w:marBottom w:val="0"/>
      <w:divBdr>
        <w:top w:val="none" w:sz="0" w:space="0" w:color="auto"/>
        <w:left w:val="none" w:sz="0" w:space="0" w:color="auto"/>
        <w:bottom w:val="none" w:sz="0" w:space="0" w:color="auto"/>
        <w:right w:val="none" w:sz="0" w:space="0" w:color="auto"/>
      </w:divBdr>
    </w:div>
    <w:div w:id="139658330">
      <w:bodyDiv w:val="1"/>
      <w:marLeft w:val="0"/>
      <w:marRight w:val="0"/>
      <w:marTop w:val="0"/>
      <w:marBottom w:val="0"/>
      <w:divBdr>
        <w:top w:val="none" w:sz="0" w:space="0" w:color="auto"/>
        <w:left w:val="none" w:sz="0" w:space="0" w:color="auto"/>
        <w:bottom w:val="none" w:sz="0" w:space="0" w:color="auto"/>
        <w:right w:val="none" w:sz="0" w:space="0" w:color="auto"/>
      </w:divBdr>
    </w:div>
    <w:div w:id="154732029">
      <w:bodyDiv w:val="1"/>
      <w:marLeft w:val="0"/>
      <w:marRight w:val="0"/>
      <w:marTop w:val="0"/>
      <w:marBottom w:val="0"/>
      <w:divBdr>
        <w:top w:val="none" w:sz="0" w:space="0" w:color="auto"/>
        <w:left w:val="none" w:sz="0" w:space="0" w:color="auto"/>
        <w:bottom w:val="none" w:sz="0" w:space="0" w:color="auto"/>
        <w:right w:val="none" w:sz="0" w:space="0" w:color="auto"/>
      </w:divBdr>
    </w:div>
    <w:div w:id="185293539">
      <w:bodyDiv w:val="1"/>
      <w:marLeft w:val="0"/>
      <w:marRight w:val="0"/>
      <w:marTop w:val="0"/>
      <w:marBottom w:val="0"/>
      <w:divBdr>
        <w:top w:val="none" w:sz="0" w:space="0" w:color="auto"/>
        <w:left w:val="none" w:sz="0" w:space="0" w:color="auto"/>
        <w:bottom w:val="none" w:sz="0" w:space="0" w:color="auto"/>
        <w:right w:val="none" w:sz="0" w:space="0" w:color="auto"/>
      </w:divBdr>
    </w:div>
    <w:div w:id="417947222">
      <w:bodyDiv w:val="1"/>
      <w:marLeft w:val="0"/>
      <w:marRight w:val="0"/>
      <w:marTop w:val="0"/>
      <w:marBottom w:val="0"/>
      <w:divBdr>
        <w:top w:val="none" w:sz="0" w:space="0" w:color="auto"/>
        <w:left w:val="none" w:sz="0" w:space="0" w:color="auto"/>
        <w:bottom w:val="none" w:sz="0" w:space="0" w:color="auto"/>
        <w:right w:val="none" w:sz="0" w:space="0" w:color="auto"/>
      </w:divBdr>
    </w:div>
    <w:div w:id="565651576">
      <w:bodyDiv w:val="1"/>
      <w:marLeft w:val="0"/>
      <w:marRight w:val="0"/>
      <w:marTop w:val="0"/>
      <w:marBottom w:val="0"/>
      <w:divBdr>
        <w:top w:val="none" w:sz="0" w:space="0" w:color="auto"/>
        <w:left w:val="none" w:sz="0" w:space="0" w:color="auto"/>
        <w:bottom w:val="none" w:sz="0" w:space="0" w:color="auto"/>
        <w:right w:val="none" w:sz="0" w:space="0" w:color="auto"/>
      </w:divBdr>
    </w:div>
    <w:div w:id="719866243">
      <w:bodyDiv w:val="1"/>
      <w:marLeft w:val="0"/>
      <w:marRight w:val="0"/>
      <w:marTop w:val="0"/>
      <w:marBottom w:val="0"/>
      <w:divBdr>
        <w:top w:val="none" w:sz="0" w:space="0" w:color="auto"/>
        <w:left w:val="none" w:sz="0" w:space="0" w:color="auto"/>
        <w:bottom w:val="none" w:sz="0" w:space="0" w:color="auto"/>
        <w:right w:val="none" w:sz="0" w:space="0" w:color="auto"/>
      </w:divBdr>
    </w:div>
    <w:div w:id="792945369">
      <w:bodyDiv w:val="1"/>
      <w:marLeft w:val="0"/>
      <w:marRight w:val="0"/>
      <w:marTop w:val="0"/>
      <w:marBottom w:val="0"/>
      <w:divBdr>
        <w:top w:val="none" w:sz="0" w:space="0" w:color="auto"/>
        <w:left w:val="none" w:sz="0" w:space="0" w:color="auto"/>
        <w:bottom w:val="none" w:sz="0" w:space="0" w:color="auto"/>
        <w:right w:val="none" w:sz="0" w:space="0" w:color="auto"/>
      </w:divBdr>
    </w:div>
    <w:div w:id="850071598">
      <w:bodyDiv w:val="1"/>
      <w:marLeft w:val="0"/>
      <w:marRight w:val="0"/>
      <w:marTop w:val="0"/>
      <w:marBottom w:val="0"/>
      <w:divBdr>
        <w:top w:val="none" w:sz="0" w:space="0" w:color="auto"/>
        <w:left w:val="none" w:sz="0" w:space="0" w:color="auto"/>
        <w:bottom w:val="none" w:sz="0" w:space="0" w:color="auto"/>
        <w:right w:val="none" w:sz="0" w:space="0" w:color="auto"/>
      </w:divBdr>
    </w:div>
    <w:div w:id="1428111700">
      <w:bodyDiv w:val="1"/>
      <w:marLeft w:val="0"/>
      <w:marRight w:val="0"/>
      <w:marTop w:val="0"/>
      <w:marBottom w:val="0"/>
      <w:divBdr>
        <w:top w:val="none" w:sz="0" w:space="0" w:color="auto"/>
        <w:left w:val="none" w:sz="0" w:space="0" w:color="auto"/>
        <w:bottom w:val="none" w:sz="0" w:space="0" w:color="auto"/>
        <w:right w:val="none" w:sz="0" w:space="0" w:color="auto"/>
      </w:divBdr>
    </w:div>
    <w:div w:id="1462337366">
      <w:bodyDiv w:val="1"/>
      <w:marLeft w:val="0"/>
      <w:marRight w:val="0"/>
      <w:marTop w:val="0"/>
      <w:marBottom w:val="0"/>
      <w:divBdr>
        <w:top w:val="none" w:sz="0" w:space="0" w:color="auto"/>
        <w:left w:val="none" w:sz="0" w:space="0" w:color="auto"/>
        <w:bottom w:val="none" w:sz="0" w:space="0" w:color="auto"/>
        <w:right w:val="none" w:sz="0" w:space="0" w:color="auto"/>
      </w:divBdr>
    </w:div>
    <w:div w:id="1484008371">
      <w:bodyDiv w:val="1"/>
      <w:marLeft w:val="0"/>
      <w:marRight w:val="0"/>
      <w:marTop w:val="0"/>
      <w:marBottom w:val="0"/>
      <w:divBdr>
        <w:top w:val="none" w:sz="0" w:space="0" w:color="auto"/>
        <w:left w:val="none" w:sz="0" w:space="0" w:color="auto"/>
        <w:bottom w:val="none" w:sz="0" w:space="0" w:color="auto"/>
        <w:right w:val="none" w:sz="0" w:space="0" w:color="auto"/>
      </w:divBdr>
    </w:div>
    <w:div w:id="1524630226">
      <w:bodyDiv w:val="1"/>
      <w:marLeft w:val="0"/>
      <w:marRight w:val="0"/>
      <w:marTop w:val="0"/>
      <w:marBottom w:val="0"/>
      <w:divBdr>
        <w:top w:val="none" w:sz="0" w:space="0" w:color="auto"/>
        <w:left w:val="none" w:sz="0" w:space="0" w:color="auto"/>
        <w:bottom w:val="none" w:sz="0" w:space="0" w:color="auto"/>
        <w:right w:val="none" w:sz="0" w:space="0" w:color="auto"/>
      </w:divBdr>
    </w:div>
    <w:div w:id="1692533352">
      <w:bodyDiv w:val="1"/>
      <w:marLeft w:val="0"/>
      <w:marRight w:val="0"/>
      <w:marTop w:val="0"/>
      <w:marBottom w:val="0"/>
      <w:divBdr>
        <w:top w:val="none" w:sz="0" w:space="0" w:color="auto"/>
        <w:left w:val="none" w:sz="0" w:space="0" w:color="auto"/>
        <w:bottom w:val="none" w:sz="0" w:space="0" w:color="auto"/>
        <w:right w:val="none" w:sz="0" w:space="0" w:color="auto"/>
      </w:divBdr>
    </w:div>
    <w:div w:id="1844203923">
      <w:bodyDiv w:val="1"/>
      <w:marLeft w:val="0"/>
      <w:marRight w:val="0"/>
      <w:marTop w:val="0"/>
      <w:marBottom w:val="0"/>
      <w:divBdr>
        <w:top w:val="none" w:sz="0" w:space="0" w:color="auto"/>
        <w:left w:val="none" w:sz="0" w:space="0" w:color="auto"/>
        <w:bottom w:val="none" w:sz="0" w:space="0" w:color="auto"/>
        <w:right w:val="none" w:sz="0" w:space="0" w:color="auto"/>
      </w:divBdr>
    </w:div>
    <w:div w:id="1853913012">
      <w:bodyDiv w:val="1"/>
      <w:marLeft w:val="0"/>
      <w:marRight w:val="0"/>
      <w:marTop w:val="0"/>
      <w:marBottom w:val="0"/>
      <w:divBdr>
        <w:top w:val="none" w:sz="0" w:space="0" w:color="auto"/>
        <w:left w:val="none" w:sz="0" w:space="0" w:color="auto"/>
        <w:bottom w:val="none" w:sz="0" w:space="0" w:color="auto"/>
        <w:right w:val="none" w:sz="0" w:space="0" w:color="auto"/>
      </w:divBdr>
    </w:div>
    <w:div w:id="191142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wyer.SEASLAB\AppData\Local\Microsoft\Windows\Temporary%20Internet%20Files\Content.IE5\53JNRSZM\115bl-lab2excel-_1_.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wyer.SEASLAB\AppData\Local\Microsoft\Windows\Temporary%20Internet%20Files\Content.IE5\53JNRSZM\115bl-lab2excel-_1_.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labsamba2.seas.ucla.edu\dwyer\My%20Documents\115BL%20lab2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per Lot size</a:t>
            </a:r>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Sheet1!$A$28:$A$36</c:f>
              <c:numCache>
                <c:formatCode>General</c:formatCode>
                <c:ptCount val="9"/>
                <c:pt idx="0">
                  <c:v>2</c:v>
                </c:pt>
                <c:pt idx="1">
                  <c:v>4</c:v>
                </c:pt>
                <c:pt idx="2">
                  <c:v>6</c:v>
                </c:pt>
                <c:pt idx="3">
                  <c:v>8</c:v>
                </c:pt>
                <c:pt idx="4">
                  <c:v>10</c:v>
                </c:pt>
                <c:pt idx="5">
                  <c:v>15</c:v>
                </c:pt>
                <c:pt idx="6">
                  <c:v>25</c:v>
                </c:pt>
                <c:pt idx="7">
                  <c:v>50</c:v>
                </c:pt>
                <c:pt idx="8">
                  <c:v>100</c:v>
                </c:pt>
              </c:numCache>
            </c:numRef>
          </c:xVal>
          <c:yVal>
            <c:numRef>
              <c:f>Sheet1!$B$28:$B$36</c:f>
              <c:numCache>
                <c:formatCode>General</c:formatCode>
                <c:ptCount val="9"/>
                <c:pt idx="0">
                  <c:v>139.15</c:v>
                </c:pt>
                <c:pt idx="1">
                  <c:v>278.3</c:v>
                </c:pt>
                <c:pt idx="2">
                  <c:v>411.7</c:v>
                </c:pt>
                <c:pt idx="3">
                  <c:v>423.2</c:v>
                </c:pt>
                <c:pt idx="4">
                  <c:v>431.25</c:v>
                </c:pt>
                <c:pt idx="5">
                  <c:v>464.63</c:v>
                </c:pt>
                <c:pt idx="6">
                  <c:v>502</c:v>
                </c:pt>
                <c:pt idx="7">
                  <c:v>614</c:v>
                </c:pt>
                <c:pt idx="8">
                  <c:v>888</c:v>
                </c:pt>
              </c:numCache>
            </c:numRef>
          </c:yVal>
          <c:smooth val="0"/>
        </c:ser>
        <c:dLbls>
          <c:showLegendKey val="0"/>
          <c:showVal val="0"/>
          <c:showCatName val="0"/>
          <c:showSerName val="0"/>
          <c:showPercent val="0"/>
          <c:showBubbleSize val="0"/>
        </c:dLbls>
        <c:axId val="186725504"/>
        <c:axId val="39040128"/>
      </c:scatterChart>
      <c:valAx>
        <c:axId val="186725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Lot size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0128"/>
        <c:crosses val="autoZero"/>
        <c:crossBetween val="midCat"/>
      </c:valAx>
      <c:valAx>
        <c:axId val="3904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 in dollars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725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BOM</a:t>
            </a:r>
            <a:r>
              <a:rPr lang="en-US" baseline="0"/>
              <a:t> Cost Vs Lot Size</a:t>
            </a:r>
            <a:endParaRPr lang="en-US"/>
          </a:p>
        </c:rich>
      </c:tx>
      <c:layout/>
      <c:overlay val="0"/>
    </c:title>
    <c:autoTitleDeleted val="0"/>
    <c:plotArea>
      <c:layout>
        <c:manualLayout>
          <c:layoutTarget val="inner"/>
          <c:xMode val="edge"/>
          <c:yMode val="edge"/>
          <c:x val="0.19700756155480564"/>
          <c:y val="0.27829073449152192"/>
          <c:w val="0.7490044994375703"/>
          <c:h val="0.41577875682206389"/>
        </c:manualLayout>
      </c:layout>
      <c:scatterChart>
        <c:scatterStyle val="lineMarker"/>
        <c:varyColors val="0"/>
        <c:ser>
          <c:idx val="0"/>
          <c:order val="0"/>
          <c:spPr>
            <a:ln w="19050">
              <a:noFill/>
            </a:ln>
          </c:spPr>
          <c:xVal>
            <c:numRef>
              <c:f>'[115bl-lab2excel-_1_.xlsx]Sheet1'!$A$53:$A$61</c:f>
              <c:numCache>
                <c:formatCode>General</c:formatCode>
                <c:ptCount val="9"/>
                <c:pt idx="0">
                  <c:v>2</c:v>
                </c:pt>
                <c:pt idx="1">
                  <c:v>4</c:v>
                </c:pt>
                <c:pt idx="2">
                  <c:v>6</c:v>
                </c:pt>
                <c:pt idx="3">
                  <c:v>8</c:v>
                </c:pt>
                <c:pt idx="4">
                  <c:v>10</c:v>
                </c:pt>
                <c:pt idx="5">
                  <c:v>15</c:v>
                </c:pt>
                <c:pt idx="6">
                  <c:v>25</c:v>
                </c:pt>
                <c:pt idx="7">
                  <c:v>50</c:v>
                </c:pt>
                <c:pt idx="8">
                  <c:v>100</c:v>
                </c:pt>
              </c:numCache>
            </c:numRef>
          </c:xVal>
          <c:yVal>
            <c:numRef>
              <c:f>'[115bl-lab2excel-_1_.xlsx]Sheet1'!$B$53:$B$61</c:f>
              <c:numCache>
                <c:formatCode>General</c:formatCode>
                <c:ptCount val="9"/>
                <c:pt idx="0">
                  <c:v>1.2050000000000001</c:v>
                </c:pt>
                <c:pt idx="1">
                  <c:v>1.2050000000000001</c:v>
                </c:pt>
                <c:pt idx="2">
                  <c:v>0.98000000000000009</c:v>
                </c:pt>
                <c:pt idx="3">
                  <c:v>0.98</c:v>
                </c:pt>
                <c:pt idx="4">
                  <c:v>0.98000000000000009</c:v>
                </c:pt>
                <c:pt idx="5">
                  <c:v>0.86719999999999997</c:v>
                </c:pt>
                <c:pt idx="6">
                  <c:v>0.83319999999999994</c:v>
                </c:pt>
                <c:pt idx="7">
                  <c:v>0.65040000000000009</c:v>
                </c:pt>
                <c:pt idx="8">
                  <c:v>0.64390000000000003</c:v>
                </c:pt>
              </c:numCache>
            </c:numRef>
          </c:yVal>
          <c:smooth val="0"/>
        </c:ser>
        <c:dLbls>
          <c:showLegendKey val="0"/>
          <c:showVal val="0"/>
          <c:showCatName val="0"/>
          <c:showSerName val="0"/>
          <c:showPercent val="0"/>
          <c:showBubbleSize val="0"/>
        </c:dLbls>
        <c:axId val="40123392"/>
        <c:axId val="420642176"/>
      </c:scatterChart>
      <c:valAx>
        <c:axId val="40123392"/>
        <c:scaling>
          <c:orientation val="minMax"/>
        </c:scaling>
        <c:delete val="0"/>
        <c:axPos val="b"/>
        <c:title>
          <c:tx>
            <c:rich>
              <a:bodyPr/>
              <a:lstStyle/>
              <a:p>
                <a:pPr>
                  <a:defRPr/>
                </a:pPr>
                <a:r>
                  <a:rPr lang="en-US"/>
                  <a:t>Lot Size</a:t>
                </a:r>
              </a:p>
            </c:rich>
          </c:tx>
          <c:layout/>
          <c:overlay val="0"/>
        </c:title>
        <c:numFmt formatCode="General" sourceLinked="1"/>
        <c:majorTickMark val="none"/>
        <c:minorTickMark val="none"/>
        <c:tickLblPos val="nextTo"/>
        <c:crossAx val="420642176"/>
        <c:crosses val="autoZero"/>
        <c:crossBetween val="midCat"/>
      </c:valAx>
      <c:valAx>
        <c:axId val="420642176"/>
        <c:scaling>
          <c:orientation val="minMax"/>
        </c:scaling>
        <c:delete val="0"/>
        <c:axPos val="l"/>
        <c:majorGridlines/>
        <c:title>
          <c:tx>
            <c:rich>
              <a:bodyPr/>
              <a:lstStyle/>
              <a:p>
                <a:pPr>
                  <a:defRPr/>
                </a:pPr>
                <a:r>
                  <a:rPr lang="en-US"/>
                  <a:t>BOM per</a:t>
                </a:r>
                <a:r>
                  <a:rPr lang="en-US" baseline="0"/>
                  <a:t> board</a:t>
                </a:r>
                <a:endParaRPr lang="en-US"/>
              </a:p>
            </c:rich>
          </c:tx>
          <c:layout/>
          <c:overlay val="0"/>
        </c:title>
        <c:numFmt formatCode="General" sourceLinked="1"/>
        <c:majorTickMark val="none"/>
        <c:minorTickMark val="none"/>
        <c:tickLblPos val="nextTo"/>
        <c:crossAx val="4012339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PCB assembly per lot size</a:t>
            </a:r>
          </a:p>
        </c:rich>
      </c:tx>
      <c:layout/>
      <c:overlay val="0"/>
    </c:title>
    <c:autoTitleDeleted val="0"/>
    <c:plotArea>
      <c:layout/>
      <c:scatterChart>
        <c:scatterStyle val="lineMarker"/>
        <c:varyColors val="0"/>
        <c:ser>
          <c:idx val="0"/>
          <c:order val="0"/>
          <c:spPr>
            <a:ln w="19050">
              <a:noFill/>
            </a:ln>
          </c:spPr>
          <c:xVal>
            <c:numRef>
              <c:f>'[115bl-lab2excel-_1_.xlsx]Sheet1'!$A$38:$A$47</c:f>
              <c:numCache>
                <c:formatCode>General</c:formatCode>
                <c:ptCount val="10"/>
                <c:pt idx="0">
                  <c:v>1</c:v>
                </c:pt>
                <c:pt idx="1">
                  <c:v>2</c:v>
                </c:pt>
                <c:pt idx="2">
                  <c:v>4</c:v>
                </c:pt>
                <c:pt idx="3">
                  <c:v>6</c:v>
                </c:pt>
                <c:pt idx="4">
                  <c:v>8</c:v>
                </c:pt>
                <c:pt idx="5">
                  <c:v>10</c:v>
                </c:pt>
                <c:pt idx="6">
                  <c:v>15</c:v>
                </c:pt>
                <c:pt idx="7">
                  <c:v>25</c:v>
                </c:pt>
                <c:pt idx="8">
                  <c:v>50</c:v>
                </c:pt>
                <c:pt idx="9">
                  <c:v>100</c:v>
                </c:pt>
              </c:numCache>
            </c:numRef>
          </c:xVal>
          <c:yVal>
            <c:numRef>
              <c:f>'[115bl-lab2excel-_1_.xlsx]Sheet1'!$B$38:$B$47</c:f>
              <c:numCache>
                <c:formatCode>General</c:formatCode>
                <c:ptCount val="10"/>
                <c:pt idx="0">
                  <c:v>363</c:v>
                </c:pt>
                <c:pt idx="1">
                  <c:v>183.5</c:v>
                </c:pt>
                <c:pt idx="2">
                  <c:v>94</c:v>
                </c:pt>
                <c:pt idx="3">
                  <c:v>64</c:v>
                </c:pt>
                <c:pt idx="4">
                  <c:v>49.125</c:v>
                </c:pt>
                <c:pt idx="5">
                  <c:v>40.1</c:v>
                </c:pt>
                <c:pt idx="6">
                  <c:v>28.133333333333333</c:v>
                </c:pt>
                <c:pt idx="7">
                  <c:v>18.559999999999999</c:v>
                </c:pt>
                <c:pt idx="8">
                  <c:v>11.38</c:v>
                </c:pt>
                <c:pt idx="9">
                  <c:v>7.8</c:v>
                </c:pt>
              </c:numCache>
            </c:numRef>
          </c:yVal>
          <c:smooth val="0"/>
        </c:ser>
        <c:dLbls>
          <c:showLegendKey val="0"/>
          <c:showVal val="0"/>
          <c:showCatName val="0"/>
          <c:showSerName val="0"/>
          <c:showPercent val="0"/>
          <c:showBubbleSize val="0"/>
        </c:dLbls>
        <c:axId val="376848768"/>
        <c:axId val="376851072"/>
      </c:scatterChart>
      <c:valAx>
        <c:axId val="376848768"/>
        <c:scaling>
          <c:orientation val="minMax"/>
        </c:scaling>
        <c:delete val="0"/>
        <c:axPos val="b"/>
        <c:title>
          <c:tx>
            <c:rich>
              <a:bodyPr/>
              <a:lstStyle/>
              <a:p>
                <a:pPr>
                  <a:defRPr/>
                </a:pPr>
                <a:r>
                  <a:rPr lang="en-US"/>
                  <a:t>Lot Size</a:t>
                </a:r>
              </a:p>
            </c:rich>
          </c:tx>
          <c:layout/>
          <c:overlay val="0"/>
        </c:title>
        <c:numFmt formatCode="General" sourceLinked="1"/>
        <c:majorTickMark val="none"/>
        <c:minorTickMark val="none"/>
        <c:tickLblPos val="nextTo"/>
        <c:crossAx val="376851072"/>
        <c:crosses val="autoZero"/>
        <c:crossBetween val="midCat"/>
      </c:valAx>
      <c:valAx>
        <c:axId val="376851072"/>
        <c:scaling>
          <c:orientation val="minMax"/>
        </c:scaling>
        <c:delete val="0"/>
        <c:axPos val="l"/>
        <c:majorGridlines/>
        <c:title>
          <c:tx>
            <c:rich>
              <a:bodyPr/>
              <a:lstStyle/>
              <a:p>
                <a:pPr>
                  <a:defRPr/>
                </a:pPr>
                <a:r>
                  <a:rPr lang="en-US"/>
                  <a:t>PCB</a:t>
                </a:r>
                <a:r>
                  <a:rPr lang="en-US" baseline="0"/>
                  <a:t> assemply cost</a:t>
                </a:r>
                <a:endParaRPr lang="en-US"/>
              </a:p>
            </c:rich>
          </c:tx>
          <c:layout/>
          <c:overlay val="0"/>
        </c:title>
        <c:numFmt formatCode="General" sourceLinked="1"/>
        <c:majorTickMark val="none"/>
        <c:minorTickMark val="none"/>
        <c:tickLblPos val="nextTo"/>
        <c:crossAx val="3768487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Reponse</a:t>
            </a:r>
          </a:p>
        </c:rich>
      </c:tx>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9"/>
            <c:marker>
              <c:spPr>
                <a:solidFill>
                  <a:schemeClr val="accent2"/>
                </a:solidFill>
                <a:ln w="9525">
                  <a:solidFill>
                    <a:schemeClr val="accent1"/>
                  </a:solidFill>
                </a:ln>
                <a:effectLst/>
              </c:spPr>
            </c:marker>
            <c:bubble3D val="0"/>
          </c:dPt>
          <c:dPt>
            <c:idx val="11"/>
            <c:marker>
              <c:spPr>
                <a:solidFill>
                  <a:schemeClr val="accent2"/>
                </a:solidFill>
                <a:ln w="9525">
                  <a:solidFill>
                    <a:schemeClr val="accent1"/>
                  </a:solidFill>
                </a:ln>
                <a:effectLst/>
              </c:spPr>
            </c:marker>
            <c:bubble3D val="0"/>
          </c:dPt>
          <c:dPt>
            <c:idx val="14"/>
            <c:marker>
              <c:spPr>
                <a:solidFill>
                  <a:schemeClr val="accent2"/>
                </a:solidFill>
                <a:ln w="9525">
                  <a:solidFill>
                    <a:schemeClr val="accent1"/>
                  </a:solidFill>
                </a:ln>
                <a:effectLst/>
              </c:spPr>
            </c:marker>
            <c:bubble3D val="0"/>
          </c:dPt>
          <c:xVal>
            <c:numRef>
              <c:f>Sheet1!$C$1:$C$25</c:f>
              <c:numCache>
                <c:formatCode>General</c:formatCode>
                <c:ptCount val="25"/>
                <c:pt idx="0">
                  <c:v>1</c:v>
                </c:pt>
                <c:pt idx="1">
                  <c:v>1.3</c:v>
                </c:pt>
                <c:pt idx="2">
                  <c:v>1.6</c:v>
                </c:pt>
                <c:pt idx="3">
                  <c:v>1.9</c:v>
                </c:pt>
                <c:pt idx="4">
                  <c:v>2.2000000000000002</c:v>
                </c:pt>
                <c:pt idx="5">
                  <c:v>2.5</c:v>
                </c:pt>
                <c:pt idx="6">
                  <c:v>2.8</c:v>
                </c:pt>
                <c:pt idx="7">
                  <c:v>3.1</c:v>
                </c:pt>
                <c:pt idx="8">
                  <c:v>3.4</c:v>
                </c:pt>
                <c:pt idx="9">
                  <c:v>3.51</c:v>
                </c:pt>
                <c:pt idx="10">
                  <c:v>3.7</c:v>
                </c:pt>
                <c:pt idx="11">
                  <c:v>3.85</c:v>
                </c:pt>
                <c:pt idx="12">
                  <c:v>4</c:v>
                </c:pt>
                <c:pt idx="13">
                  <c:v>4.2</c:v>
                </c:pt>
                <c:pt idx="14">
                  <c:v>4.33</c:v>
                </c:pt>
                <c:pt idx="15">
                  <c:v>4.5</c:v>
                </c:pt>
                <c:pt idx="16">
                  <c:v>4.8</c:v>
                </c:pt>
                <c:pt idx="17">
                  <c:v>5</c:v>
                </c:pt>
                <c:pt idx="18">
                  <c:v>5.3</c:v>
                </c:pt>
                <c:pt idx="19">
                  <c:v>5.6</c:v>
                </c:pt>
                <c:pt idx="20">
                  <c:v>5.9</c:v>
                </c:pt>
                <c:pt idx="21">
                  <c:v>6.2</c:v>
                </c:pt>
                <c:pt idx="22">
                  <c:v>6.5</c:v>
                </c:pt>
                <c:pt idx="23">
                  <c:v>6.8</c:v>
                </c:pt>
                <c:pt idx="24">
                  <c:v>7.1</c:v>
                </c:pt>
              </c:numCache>
            </c:numRef>
          </c:xVal>
          <c:yVal>
            <c:numRef>
              <c:f>Sheet1!$D$1:$D$25</c:f>
              <c:numCache>
                <c:formatCode>General</c:formatCode>
                <c:ptCount val="25"/>
                <c:pt idx="0">
                  <c:v>0.10714285714285714</c:v>
                </c:pt>
                <c:pt idx="1">
                  <c:v>0.14489795918367346</c:v>
                </c:pt>
                <c:pt idx="2">
                  <c:v>0.18877551020408162</c:v>
                </c:pt>
                <c:pt idx="3">
                  <c:v>0.24489795918367346</c:v>
                </c:pt>
                <c:pt idx="4">
                  <c:v>0.3122448979591837</c:v>
                </c:pt>
                <c:pt idx="5">
                  <c:v>0.40816326530612246</c:v>
                </c:pt>
                <c:pt idx="6">
                  <c:v>0.54081632653061229</c:v>
                </c:pt>
                <c:pt idx="7">
                  <c:v>0.76020408163265307</c:v>
                </c:pt>
                <c:pt idx="8">
                  <c:v>1.142857142857143</c:v>
                </c:pt>
                <c:pt idx="9">
                  <c:v>1.3469387755102042</c:v>
                </c:pt>
                <c:pt idx="10">
                  <c:v>1.7142857142857142</c:v>
                </c:pt>
                <c:pt idx="11">
                  <c:v>1.9081632653061227</c:v>
                </c:pt>
                <c:pt idx="12">
                  <c:v>1.8367346938775511</c:v>
                </c:pt>
                <c:pt idx="13">
                  <c:v>1.5306122448979591</c:v>
                </c:pt>
                <c:pt idx="14">
                  <c:v>1.3469387755102042</c:v>
                </c:pt>
                <c:pt idx="15">
                  <c:v>1.1224489795918369</c:v>
                </c:pt>
                <c:pt idx="16">
                  <c:v>0.87755102040816324</c:v>
                </c:pt>
                <c:pt idx="17">
                  <c:v>0.75510204081632648</c:v>
                </c:pt>
                <c:pt idx="18">
                  <c:v>0.62244897959183676</c:v>
                </c:pt>
                <c:pt idx="19">
                  <c:v>0.53061224489795922</c:v>
                </c:pt>
                <c:pt idx="20">
                  <c:v>0.46938775510204084</c:v>
                </c:pt>
                <c:pt idx="21">
                  <c:v>0.42857142857142855</c:v>
                </c:pt>
                <c:pt idx="22">
                  <c:v>0.38775510204081631</c:v>
                </c:pt>
                <c:pt idx="23">
                  <c:v>0.35714285714285715</c:v>
                </c:pt>
                <c:pt idx="24">
                  <c:v>0.32653061224489799</c:v>
                </c:pt>
              </c:numCache>
            </c:numRef>
          </c:yVal>
          <c:smooth val="0"/>
        </c:ser>
        <c:dLbls>
          <c:showLegendKey val="0"/>
          <c:showVal val="0"/>
          <c:showCatName val="0"/>
          <c:showSerName val="0"/>
          <c:showPercent val="0"/>
          <c:showBubbleSize val="0"/>
        </c:dLbls>
        <c:axId val="262116864"/>
        <c:axId val="262118784"/>
      </c:scatterChart>
      <c:valAx>
        <c:axId val="26211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(kHz)</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118784"/>
        <c:crosses val="autoZero"/>
        <c:crossBetween val="midCat"/>
      </c:valAx>
      <c:valAx>
        <c:axId val="26211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gain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116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508BF-D197-400E-B9FE-5F0C75353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4</Pages>
  <Words>1455</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8899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DWYER, THOMAS COYLE</cp:lastModifiedBy>
  <cp:revision>47</cp:revision>
  <cp:lastPrinted>2012-08-02T18:53:00Z</cp:lastPrinted>
  <dcterms:created xsi:type="dcterms:W3CDTF">2014-05-01T22:41:00Z</dcterms:created>
  <dcterms:modified xsi:type="dcterms:W3CDTF">2014-05-02T09:36:00Z</dcterms:modified>
</cp:coreProperties>
</file>