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E53D7" w14:textId="77777777" w:rsidR="001B3C55" w:rsidRDefault="001B3C55">
      <w:pPr>
        <w:spacing w:after="40"/>
      </w:pPr>
      <w:r>
        <w:rPr>
          <w:rFonts w:ascii="Arial" w:hAnsi="Arial"/>
          <w:b/>
          <w:color w:val="000000"/>
          <w:sz w:val="28"/>
        </w:rPr>
        <w:t>CREATIVE BRIEF - UCM Readmissions Reduction Technology Enablement</w:t>
      </w:r>
    </w:p>
    <w:p w14:paraId="686E53D8" w14:textId="77777777" w:rsidR="001B3C55" w:rsidRDefault="001B3C55">
      <w:pPr>
        <w:spacing w:after="120"/>
      </w:pPr>
      <w:r>
        <w:rPr>
          <w:rFonts w:ascii="Arial" w:hAnsi="Arial"/>
          <w:color w:val="000000"/>
          <w:sz w:val="22"/>
        </w:rPr>
        <w:t>Tech Project &amp; Workshop Intake</w:t>
      </w:r>
    </w:p>
    <w:p w14:paraId="686E53D9" w14:textId="77777777" w:rsidR="001B3C55" w:rsidRDefault="001B3C55">
      <w:pPr>
        <w:pBdr>
          <w:bottom w:val="single" w:sz="12" w:space="6" w:color="1F4E79"/>
        </w:pBdr>
      </w:pPr>
    </w:p>
    <w:p w14:paraId="686E53DA" w14:textId="77777777" w:rsidR="001B3C55" w:rsidRDefault="001B3C55">
      <w:pPr>
        <w:spacing w:after="240"/>
      </w:pPr>
      <w:r>
        <w:rPr>
          <w:i/>
          <w:color w:val="666666"/>
          <w:sz w:val="20"/>
        </w:rPr>
        <w:t>Fill this out before the workshop — it should take about 10 minutes. Short, honest answers beat polished ones. If you don't know something, write "not sure" and move on; that's useful information too.</w:t>
      </w:r>
    </w:p>
    <w:tbl>
      <w:tblPr>
        <w:tblW w:w="0" w:type="auto"/>
        <w:tblInd w:w="10" w:type="dxa"/>
        <w:tblLayout w:type="fixed"/>
        <w:tblCellMar>
          <w:left w:w="10" w:type="dxa"/>
          <w:right w:w="10" w:type="dxa"/>
        </w:tblCellMar>
        <w:tblLook w:val="04A0" w:firstRow="1" w:lastRow="0" w:firstColumn="1" w:lastColumn="0" w:noHBand="0" w:noVBand="1"/>
      </w:tblPr>
      <w:tblGrid>
        <w:gridCol w:w="1671"/>
        <w:gridCol w:w="3342"/>
        <w:gridCol w:w="2542"/>
        <w:gridCol w:w="2470"/>
      </w:tblGrid>
      <w:tr w:rsidR="00425F02" w14:paraId="686E53DF" w14:textId="77777777" w:rsidTr="00425F02">
        <w:trPr>
          <w:trHeight w:val="384"/>
        </w:trPr>
        <w:tc>
          <w:tcPr>
            <w:tcW w:w="1671" w:type="dxa"/>
            <w:tcBorders>
              <w:top w:val="single" w:sz="6" w:space="0" w:color="BFBFBF"/>
              <w:left w:val="single" w:sz="6" w:space="0" w:color="BFBFBF"/>
              <w:bottom w:val="single" w:sz="6" w:space="0" w:color="BFBFBF"/>
              <w:right w:val="single" w:sz="6" w:space="0" w:color="BFBFBF"/>
            </w:tcBorders>
            <w:shd w:val="clear" w:color="auto" w:fill="F2F2F2"/>
          </w:tcPr>
          <w:p w14:paraId="686E53DB" w14:textId="77777777" w:rsidR="001B3C55" w:rsidRDefault="001B3C55">
            <w:r>
              <w:rPr>
                <w:b/>
                <w:color w:val="666666"/>
                <w:sz w:val="18"/>
              </w:rPr>
              <w:t>Your name</w:t>
            </w:r>
          </w:p>
        </w:tc>
        <w:tc>
          <w:tcPr>
            <w:tcW w:w="3342" w:type="dxa"/>
            <w:tcBorders>
              <w:top w:val="single" w:sz="6" w:space="0" w:color="BFBFBF"/>
              <w:left w:val="single" w:sz="6" w:space="0" w:color="BFBFBF"/>
              <w:bottom w:val="single" w:sz="6" w:space="0" w:color="BFBFBF"/>
              <w:right w:val="single" w:sz="6" w:space="0" w:color="BFBFBF"/>
            </w:tcBorders>
          </w:tcPr>
          <w:p w14:paraId="686E53DC" w14:textId="77777777" w:rsidR="001B3C55" w:rsidRDefault="001B3C55">
            <w:r>
              <w:rPr>
                <w:sz w:val="18"/>
              </w:rPr>
              <w:t>Jack</w:t>
            </w:r>
          </w:p>
        </w:tc>
        <w:tc>
          <w:tcPr>
            <w:tcW w:w="2542" w:type="dxa"/>
            <w:tcBorders>
              <w:top w:val="single" w:sz="6" w:space="0" w:color="BFBFBF"/>
              <w:left w:val="single" w:sz="6" w:space="0" w:color="BFBFBF"/>
              <w:bottom w:val="single" w:sz="6" w:space="0" w:color="BFBFBF"/>
              <w:right w:val="single" w:sz="6" w:space="0" w:color="BFBFBF"/>
            </w:tcBorders>
            <w:shd w:val="clear" w:color="auto" w:fill="F2F2F2"/>
          </w:tcPr>
          <w:p w14:paraId="686E53DD" w14:textId="77777777" w:rsidR="001B3C55" w:rsidRDefault="001B3C55">
            <w:r>
              <w:rPr>
                <w:b/>
                <w:color w:val="666666"/>
                <w:sz w:val="18"/>
              </w:rPr>
              <w:t>Team / role</w:t>
            </w:r>
          </w:p>
        </w:tc>
        <w:tc>
          <w:tcPr>
            <w:tcW w:w="2470" w:type="dxa"/>
            <w:tcBorders>
              <w:top w:val="single" w:sz="6" w:space="0" w:color="BFBFBF"/>
              <w:left w:val="single" w:sz="6" w:space="0" w:color="BFBFBF"/>
              <w:bottom w:val="single" w:sz="6" w:space="0" w:color="BFBFBF"/>
              <w:right w:val="single" w:sz="6" w:space="0" w:color="BFBFBF"/>
            </w:tcBorders>
          </w:tcPr>
          <w:p w14:paraId="686E53DE" w14:textId="77777777" w:rsidR="001B3C55" w:rsidRDefault="001B3C55">
            <w:r>
              <w:rPr>
                <w:sz w:val="18"/>
              </w:rPr>
              <w:t>UCM / Readmissions Reduction Initiative</w:t>
            </w:r>
          </w:p>
        </w:tc>
      </w:tr>
      <w:tr w:rsidR="00425F02" w14:paraId="686E53E4" w14:textId="77777777" w:rsidTr="00425F02">
        <w:trPr>
          <w:trHeight w:val="384"/>
        </w:trPr>
        <w:tc>
          <w:tcPr>
            <w:tcW w:w="1671" w:type="dxa"/>
            <w:tcBorders>
              <w:top w:val="single" w:sz="6" w:space="0" w:color="BFBFBF"/>
              <w:left w:val="single" w:sz="6" w:space="0" w:color="BFBFBF"/>
              <w:bottom w:val="single" w:sz="6" w:space="0" w:color="BFBFBF"/>
              <w:right w:val="single" w:sz="6" w:space="0" w:color="BFBFBF"/>
            </w:tcBorders>
            <w:shd w:val="clear" w:color="auto" w:fill="F2F2F2"/>
          </w:tcPr>
          <w:p w14:paraId="686E53E0" w14:textId="77777777" w:rsidR="001B3C55" w:rsidRDefault="001B3C55">
            <w:r>
              <w:rPr>
                <w:sz w:val="18"/>
              </w:rPr>
              <w:t>Idea Concept</w:t>
            </w:r>
          </w:p>
        </w:tc>
        <w:tc>
          <w:tcPr>
            <w:tcW w:w="3342" w:type="dxa"/>
            <w:tcBorders>
              <w:top w:val="single" w:sz="6" w:space="0" w:color="BFBFBF"/>
              <w:left w:val="single" w:sz="6" w:space="0" w:color="BFBFBF"/>
              <w:bottom w:val="single" w:sz="6" w:space="0" w:color="BFBFBF"/>
              <w:right w:val="single" w:sz="6" w:space="0" w:color="BFBFBF"/>
            </w:tcBorders>
          </w:tcPr>
          <w:p w14:paraId="686E53E1" w14:textId="77777777" w:rsidR="001B3C55" w:rsidRDefault="001B3C55">
            <w:r>
              <w:rPr>
                <w:sz w:val="18"/>
              </w:rPr>
              <w:t>AI-enabled Readmissions Reduction and Transitions of Care Hub for UCM</w:t>
            </w:r>
          </w:p>
        </w:tc>
        <w:tc>
          <w:tcPr>
            <w:tcW w:w="2542" w:type="dxa"/>
            <w:tcBorders>
              <w:top w:val="single" w:sz="6" w:space="0" w:color="BFBFBF"/>
              <w:left w:val="single" w:sz="6" w:space="0" w:color="BFBFBF"/>
              <w:bottom w:val="single" w:sz="6" w:space="0" w:color="BFBFBF"/>
              <w:right w:val="single" w:sz="6" w:space="0" w:color="BFBFBF"/>
            </w:tcBorders>
            <w:shd w:val="clear" w:color="auto" w:fill="F2F2F2"/>
          </w:tcPr>
          <w:p w14:paraId="686E53E2" w14:textId="77777777" w:rsidR="001B3C55" w:rsidRDefault="001B3C55"/>
        </w:tc>
        <w:tc>
          <w:tcPr>
            <w:tcW w:w="2470" w:type="dxa"/>
            <w:tcBorders>
              <w:top w:val="single" w:sz="6" w:space="0" w:color="BFBFBF"/>
              <w:left w:val="single" w:sz="6" w:space="0" w:color="BFBFBF"/>
              <w:bottom w:val="single" w:sz="6" w:space="0" w:color="BFBFBF"/>
              <w:right w:val="single" w:sz="6" w:space="0" w:color="BFBFBF"/>
            </w:tcBorders>
          </w:tcPr>
          <w:p w14:paraId="686E53E3" w14:textId="77777777" w:rsidR="001B3C55" w:rsidRDefault="001B3C55"/>
        </w:tc>
      </w:tr>
    </w:tbl>
    <w:p w14:paraId="686E53E5" w14:textId="77777777" w:rsidR="001B3C55" w:rsidRDefault="001B3C55">
      <w:pPr>
        <w:spacing w:after="80"/>
      </w:pPr>
    </w:p>
    <w:p w14:paraId="686E53E6" w14:textId="77777777" w:rsidR="001B3C55" w:rsidRDefault="001B3C55">
      <w:pPr>
        <w:keepNext/>
        <w:spacing w:before="220" w:after="20"/>
      </w:pPr>
      <w:r>
        <w:rPr>
          <w:b/>
          <w:color w:val="1F4E79"/>
          <w:sz w:val="22"/>
        </w:rPr>
        <w:t>1.  Describe the problem.</w:t>
      </w:r>
    </w:p>
    <w:p w14:paraId="686E53E7" w14:textId="77777777" w:rsidR="001B3C55" w:rsidRDefault="001B3C55">
      <w:pPr>
        <w:keepNext/>
        <w:spacing w:after="60"/>
      </w:pPr>
      <w:r>
        <w:rPr>
          <w:i/>
          <w:color w:val="666666"/>
          <w:sz w:val="18"/>
        </w:rPr>
        <w:t>What is broken, slow, manual, or frustrating today? Describe the situation, not the solution you have in mind.</w:t>
      </w:r>
    </w:p>
    <w:tbl>
      <w:tblPr>
        <w:tblW w:w="0" w:type="auto"/>
        <w:tblInd w:w="10" w:type="dxa"/>
        <w:tblLayout w:type="fixed"/>
        <w:tblCellMar>
          <w:left w:w="10" w:type="dxa"/>
          <w:right w:w="10" w:type="dxa"/>
        </w:tblCellMar>
        <w:tblLook w:val="04A0" w:firstRow="1" w:lastRow="0" w:firstColumn="1" w:lastColumn="0" w:noHBand="0" w:noVBand="1"/>
      </w:tblPr>
      <w:tblGrid>
        <w:gridCol w:w="9936"/>
      </w:tblGrid>
      <w:tr w:rsidR="00425F02" w14:paraId="686E53F3" w14:textId="77777777">
        <w:tc>
          <w:tcPr>
            <w:tcW w:w="9936" w:type="dxa"/>
            <w:tcBorders>
              <w:top w:val="single" w:sz="6" w:space="0" w:color="BFBFBF"/>
              <w:left w:val="single" w:sz="6" w:space="0" w:color="BFBFBF"/>
              <w:bottom w:val="single" w:sz="6" w:space="0" w:color="BFBFBF"/>
              <w:right w:val="single" w:sz="6" w:space="0" w:color="BFBFBF"/>
            </w:tcBorders>
          </w:tcPr>
          <w:p w14:paraId="686E53E8" w14:textId="77777777" w:rsidR="001B3C55" w:rsidRDefault="001B3C55" w:rsidP="00425F02">
            <w:r>
              <w:rPr>
                <w:sz w:val="18"/>
              </w:rPr>
              <w:t>UCM is working to reduce avoidable 30-day readmissions by improving what happens before discharge and during the first days after a patient returns home. The signals are often available somewhere: clinical judgment, EHR data, prior utilization, medication complexity, social needs, discharge disposition, missed follow-up risk, and patient engagement history. The hard part is turning those signals into consistent action.</w:t>
            </w:r>
            <w:r>
              <w:rPr>
                <w:sz w:val="18"/>
              </w:rPr>
              <w:br/>
            </w:r>
            <w:r>
              <w:rPr>
                <w:sz w:val="18"/>
              </w:rPr>
              <w:br/>
              <w:t>Today, teams may identify risk, but the work of coordinating interventions can still be manual and fragmented across inpatient teams, case management, pharmacy, ambulatory follow-up, call centers, home health, and patients or caregivers. Open tasks, barriers, ownership, and post-discharge changes are not always visible in one place.</w:t>
            </w:r>
            <w:r>
              <w:rPr>
                <w:sz w:val="18"/>
              </w:rPr>
              <w:br/>
            </w:r>
            <w:r>
              <w:rPr>
                <w:sz w:val="18"/>
              </w:rPr>
              <w:br/>
              <w:t>The problem to solve is how UCM can use technology to identify high-risk patients earlier, recommend practical next steps, coordinate transition tasks, monitor post-discharge signals, and intervene before an avoidable return becomes likely.</w:t>
            </w:r>
          </w:p>
        </w:tc>
      </w:tr>
    </w:tbl>
    <w:p w14:paraId="686E53F4" w14:textId="77777777" w:rsidR="001B3C55" w:rsidRDefault="001B3C55">
      <w:pPr>
        <w:keepNext/>
        <w:spacing w:before="220" w:after="20"/>
      </w:pPr>
      <w:r>
        <w:rPr>
          <w:b/>
          <w:color w:val="1F4E79"/>
          <w:sz w:val="22"/>
        </w:rPr>
        <w:t>2.  Who is the customer?</w:t>
      </w:r>
    </w:p>
    <w:p w14:paraId="686E53F5" w14:textId="77777777" w:rsidR="001B3C55" w:rsidRDefault="001B3C55">
      <w:pPr>
        <w:keepNext/>
        <w:spacing w:after="60"/>
      </w:pPr>
      <w:r>
        <w:rPr>
          <w:i/>
          <w:color w:val="666666"/>
          <w:sz w:val="18"/>
        </w:rPr>
        <w:t>Who actually feels this problem — a specific role, team, or external user? Roughly how many of them are there?</w:t>
      </w:r>
    </w:p>
    <w:tbl>
      <w:tblPr>
        <w:tblW w:w="0" w:type="auto"/>
        <w:tblInd w:w="10" w:type="dxa"/>
        <w:tblLayout w:type="fixed"/>
        <w:tblCellMar>
          <w:left w:w="10" w:type="dxa"/>
          <w:right w:w="10" w:type="dxa"/>
        </w:tblCellMar>
        <w:tblLook w:val="04A0" w:firstRow="1" w:lastRow="0" w:firstColumn="1" w:lastColumn="0" w:noHBand="0" w:noVBand="1"/>
      </w:tblPr>
      <w:tblGrid>
        <w:gridCol w:w="9936"/>
      </w:tblGrid>
      <w:tr w:rsidR="00425F02" w14:paraId="686E53FB" w14:textId="77777777">
        <w:tc>
          <w:tcPr>
            <w:tcW w:w="9936" w:type="dxa"/>
            <w:tcBorders>
              <w:top w:val="single" w:sz="6" w:space="0" w:color="BFBFBF"/>
              <w:left w:val="single" w:sz="6" w:space="0" w:color="BFBFBF"/>
              <w:bottom w:val="single" w:sz="6" w:space="0" w:color="BFBFBF"/>
              <w:right w:val="single" w:sz="6" w:space="0" w:color="BFBFBF"/>
            </w:tcBorders>
          </w:tcPr>
          <w:p w14:paraId="686E53F6" w14:textId="77777777" w:rsidR="001B3C55" w:rsidRDefault="001B3C55" w:rsidP="00425F02">
            <w:r>
              <w:rPr>
                <w:sz w:val="18"/>
              </w:rPr>
              <w:t>Primary customers: UCM care teams accountable for safe transitions and readmissions performance, including case managers, discharge planners, inpatient clinicians, ambulatory follow-up teams, care coordinators, pharmacists, nurses, and population health leaders.</w:t>
            </w:r>
            <w:r>
              <w:rPr>
                <w:sz w:val="18"/>
              </w:rPr>
              <w:br/>
            </w:r>
            <w:r>
              <w:rPr>
                <w:sz w:val="18"/>
              </w:rPr>
              <w:br/>
              <w:t>Secondary customers: Patients and caregivers who need clear discharge guidance, timely follow-up, medication clarity, and an easy way to raise concerns before symptoms or barriers turn into a readmission.</w:t>
            </w:r>
            <w:r>
              <w:rPr>
                <w:sz w:val="18"/>
              </w:rPr>
              <w:br/>
            </w:r>
            <w:r>
              <w:rPr>
                <w:sz w:val="18"/>
              </w:rPr>
              <w:br/>
              <w:t>User need: Teams need a workflow-integrated way to prioritize patients, understand readmission drivers, assign interventions, track completion, and escalate issues. Patients need clearer instructions, reminders, and access to support during the vulnerable post-discharge window.</w:t>
            </w:r>
          </w:p>
        </w:tc>
      </w:tr>
    </w:tbl>
    <w:p w14:paraId="686E53FC" w14:textId="77777777" w:rsidR="001B3C55" w:rsidRDefault="001B3C55">
      <w:pPr>
        <w:keepNext/>
        <w:spacing w:before="220" w:after="20"/>
      </w:pPr>
      <w:r>
        <w:rPr>
          <w:b/>
          <w:color w:val="1F4E79"/>
          <w:sz w:val="22"/>
        </w:rPr>
        <w:t>3.  What happens today? Is there a link or something for people to look at?</w:t>
      </w:r>
    </w:p>
    <w:p w14:paraId="686E53FD" w14:textId="77777777" w:rsidR="001B3C55" w:rsidRDefault="001B3C55">
      <w:pPr>
        <w:keepNext/>
        <w:spacing w:after="60"/>
      </w:pPr>
      <w:r>
        <w:rPr>
          <w:i/>
          <w:color w:val="666666"/>
          <w:sz w:val="18"/>
        </w:rPr>
        <w:t>How do people deal with it right now — a spreadsheet, an email chain, a workaround, or nothing at all?</w:t>
      </w:r>
    </w:p>
    <w:tbl>
      <w:tblPr>
        <w:tblW w:w="0" w:type="auto"/>
        <w:tblInd w:w="10" w:type="dxa"/>
        <w:tblLayout w:type="fixed"/>
        <w:tblCellMar>
          <w:left w:w="10" w:type="dxa"/>
          <w:right w:w="10" w:type="dxa"/>
        </w:tblCellMar>
        <w:tblLook w:val="04A0" w:firstRow="1" w:lastRow="0" w:firstColumn="1" w:lastColumn="0" w:noHBand="0" w:noVBand="1"/>
      </w:tblPr>
      <w:tblGrid>
        <w:gridCol w:w="9936"/>
      </w:tblGrid>
      <w:tr w:rsidR="00425F02" w14:paraId="686E53FF" w14:textId="77777777">
        <w:tc>
          <w:tcPr>
            <w:tcW w:w="9936" w:type="dxa"/>
            <w:tcBorders>
              <w:top w:val="single" w:sz="6" w:space="0" w:color="BFBFBF"/>
              <w:left w:val="single" w:sz="6" w:space="0" w:color="BFBFBF"/>
              <w:bottom w:val="single" w:sz="6" w:space="0" w:color="BFBFBF"/>
              <w:right w:val="single" w:sz="6" w:space="0" w:color="BFBFBF"/>
            </w:tcBorders>
          </w:tcPr>
          <w:p w14:paraId="686E53FE" w14:textId="77777777" w:rsidR="001B3C55" w:rsidRDefault="001B3C55">
            <w:r>
              <w:rPr>
                <w:sz w:val="18"/>
              </w:rPr>
              <w:t>Today, teams likely rely on a mix of EHR work queues, discharge notes, risk flags, phone calls, patient portal messages, spreadsheets, dashboards, and local team routines. Readmission risk may be visible through clinical assessment, diagnosis-specific criteria, payer programs, utilization history, or EHR-generated indicators, but those inputs do not always become a coordinated action plan.</w:t>
            </w:r>
            <w:r>
              <w:rPr>
                <w:sz w:val="18"/>
              </w:rPr>
              <w:br/>
            </w:r>
            <w:r>
              <w:rPr>
                <w:sz w:val="18"/>
              </w:rPr>
              <w:br/>
            </w:r>
            <w:r>
              <w:rPr>
                <w:sz w:val="18"/>
              </w:rPr>
              <w:lastRenderedPageBreak/>
              <w:t>After discharge, patients may receive instructions, follow-up appointments, medication lists, and outreach calls. The process can vary by unit, condition, staffing model, and patient need. When a patient misses a visit, cannot obtain medication, lacks transportation, reports worsening symptoms, or cannot be reached, the right team may not see that signal quickly enough.</w:t>
            </w:r>
            <w:r>
              <w:rPr>
                <w:sz w:val="18"/>
              </w:rPr>
              <w:br/>
            </w:r>
            <w:r>
              <w:rPr>
                <w:sz w:val="18"/>
              </w:rPr>
              <w:br/>
              <w:t>Useful workshop inputs: current discharge workflows, readmissions dashboards, risk models, post-discharge call scripts, care management work queues, patient education materials, and examples of common failure points.</w:t>
            </w:r>
          </w:p>
        </w:tc>
      </w:tr>
    </w:tbl>
    <w:p w14:paraId="686E5400" w14:textId="77777777" w:rsidR="001B3C55" w:rsidRDefault="001B3C55">
      <w:pPr>
        <w:keepNext/>
        <w:spacing w:before="220" w:after="20"/>
      </w:pPr>
      <w:r>
        <w:rPr>
          <w:b/>
          <w:color w:val="1F4E79"/>
          <w:sz w:val="22"/>
        </w:rPr>
        <w:lastRenderedPageBreak/>
        <w:t>4.  What does "better" look like?</w:t>
      </w:r>
    </w:p>
    <w:p w14:paraId="686E5401" w14:textId="77777777" w:rsidR="001B3C55" w:rsidRDefault="001B3C55">
      <w:pPr>
        <w:keepNext/>
        <w:spacing w:after="60"/>
      </w:pPr>
      <w:r>
        <w:rPr>
          <w:i/>
          <w:color w:val="666666"/>
          <w:sz w:val="18"/>
        </w:rPr>
        <w:t>If this were solved, describe the experience in a few sentences. What would someone no longer have to do?</w:t>
      </w:r>
    </w:p>
    <w:tbl>
      <w:tblPr>
        <w:tblW w:w="0" w:type="auto"/>
        <w:tblInd w:w="10" w:type="dxa"/>
        <w:tblLayout w:type="fixed"/>
        <w:tblCellMar>
          <w:left w:w="10" w:type="dxa"/>
          <w:right w:w="10" w:type="dxa"/>
        </w:tblCellMar>
        <w:tblLook w:val="04A0" w:firstRow="1" w:lastRow="0" w:firstColumn="1" w:lastColumn="0" w:noHBand="0" w:noVBand="1"/>
      </w:tblPr>
      <w:tblGrid>
        <w:gridCol w:w="9936"/>
      </w:tblGrid>
      <w:tr w:rsidR="00425F02" w14:paraId="686E5403" w14:textId="77777777">
        <w:tc>
          <w:tcPr>
            <w:tcW w:w="9936" w:type="dxa"/>
            <w:tcBorders>
              <w:top w:val="single" w:sz="6" w:space="0" w:color="BFBFBF"/>
              <w:left w:val="single" w:sz="6" w:space="0" w:color="BFBFBF"/>
              <w:bottom w:val="single" w:sz="6" w:space="0" w:color="BFBFBF"/>
              <w:right w:val="single" w:sz="6" w:space="0" w:color="BFBFBF"/>
            </w:tcBorders>
          </w:tcPr>
          <w:p w14:paraId="686E5402" w14:textId="77777777" w:rsidR="001B3C55" w:rsidRDefault="001B3C55">
            <w:r>
              <w:rPr>
                <w:sz w:val="18"/>
              </w:rPr>
              <w:t>A better experience would give UCM teams a single, actionable view of patients at elevated readmission risk and the specific interventions most likely to help. Before discharge, the care team would see risk drivers, open tasks, missing follow-ups, medication concerns, social barriers, and recommended next best actions. After discharge, the same experience would track outreach, appointment completion, patient-reported symptoms, monitoring signals, and escalation status.</w:t>
            </w:r>
            <w:r>
              <w:rPr>
                <w:sz w:val="18"/>
              </w:rPr>
              <w:br/>
            </w:r>
            <w:r>
              <w:rPr>
                <w:sz w:val="18"/>
              </w:rPr>
              <w:br/>
              <w:t>For patients and caregivers, better means clearer instructions, timely reminders, easier access to help, and fewer surprises after leaving the hospital. For care teams, better means fewer disconnected lists, less manual chasing, clearer ownership, and more confidence that high-risk patients are being actively managed.</w:t>
            </w:r>
            <w:r>
              <w:rPr>
                <w:sz w:val="18"/>
              </w:rPr>
              <w:br/>
            </w:r>
            <w:r>
              <w:rPr>
                <w:sz w:val="18"/>
              </w:rPr>
              <w:br/>
              <w:t>The prototype should show readmissions reduction as a proactive operating model: predict risk, plan interventions, coordinate ownership, monitor outcomes, and learn which actions reduce avoidable returns.</w:t>
            </w:r>
          </w:p>
        </w:tc>
      </w:tr>
    </w:tbl>
    <w:p w14:paraId="686E5404" w14:textId="77777777" w:rsidR="001B3C55" w:rsidRDefault="001B3C55">
      <w:pPr>
        <w:keepNext/>
        <w:spacing w:before="220" w:after="20"/>
      </w:pPr>
      <w:r>
        <w:rPr>
          <w:b/>
          <w:color w:val="1F4E79"/>
          <w:sz w:val="22"/>
        </w:rPr>
        <w:t>5.  How would you know it worked?</w:t>
      </w:r>
    </w:p>
    <w:p w14:paraId="686E5405" w14:textId="77777777" w:rsidR="001B3C55" w:rsidRDefault="001B3C55">
      <w:pPr>
        <w:keepNext/>
        <w:spacing w:after="60"/>
      </w:pPr>
      <w:r>
        <w:rPr>
          <w:i/>
          <w:color w:val="666666"/>
          <w:sz w:val="18"/>
        </w:rPr>
        <w:t>Any measure you'd point to — hours saved, errors avoided, faster turnaround, revenue, fewer complaints. A rough guess is fine.</w:t>
      </w:r>
    </w:p>
    <w:tbl>
      <w:tblPr>
        <w:tblW w:w="0" w:type="auto"/>
        <w:tblInd w:w="10" w:type="dxa"/>
        <w:tblLayout w:type="fixed"/>
        <w:tblCellMar>
          <w:left w:w="10" w:type="dxa"/>
          <w:right w:w="10" w:type="dxa"/>
        </w:tblCellMar>
        <w:tblLook w:val="04A0" w:firstRow="1" w:lastRow="0" w:firstColumn="1" w:lastColumn="0" w:noHBand="0" w:noVBand="1"/>
      </w:tblPr>
      <w:tblGrid>
        <w:gridCol w:w="9936"/>
      </w:tblGrid>
      <w:tr w:rsidR="00425F02" w14:paraId="686E5419" w14:textId="77777777">
        <w:tc>
          <w:tcPr>
            <w:tcW w:w="9936" w:type="dxa"/>
            <w:tcBorders>
              <w:top w:val="single" w:sz="6" w:space="0" w:color="BFBFBF"/>
              <w:left w:val="single" w:sz="6" w:space="0" w:color="BFBFBF"/>
              <w:bottom w:val="single" w:sz="6" w:space="0" w:color="BFBFBF"/>
              <w:right w:val="single" w:sz="6" w:space="0" w:color="BFBFBF"/>
            </w:tcBorders>
          </w:tcPr>
          <w:p w14:paraId="686E5406" w14:textId="77777777" w:rsidR="001B3C55" w:rsidRDefault="001B3C55">
            <w:r>
              <w:rPr>
                <w:sz w:val="18"/>
              </w:rPr>
              <w:t>Success would be measured by whether UCM can identify the right patients earlier, complete transition actions more reliably, and intervene before avoidable readmissions occur.</w:t>
            </w:r>
            <w:r>
              <w:rPr>
                <w:sz w:val="18"/>
              </w:rPr>
              <w:br/>
            </w:r>
            <w:r>
              <w:rPr>
                <w:sz w:val="18"/>
              </w:rPr>
              <w:br/>
              <w:t>Potential measures:</w:t>
            </w:r>
            <w:r>
              <w:rPr>
                <w:sz w:val="18"/>
              </w:rPr>
              <w:br/>
              <w:t>30-day all-cause readmission rate for target populations</w:t>
            </w:r>
            <w:r>
              <w:rPr>
                <w:sz w:val="18"/>
              </w:rPr>
              <w:br/>
              <w:t>Condition-specific readmission rate for selected cohorts</w:t>
            </w:r>
            <w:r>
              <w:rPr>
                <w:sz w:val="18"/>
              </w:rPr>
              <w:br/>
              <w:t>High-risk patients with discharge readiness tasks completed</w:t>
            </w:r>
            <w:r>
              <w:rPr>
                <w:sz w:val="18"/>
              </w:rPr>
              <w:br/>
              <w:t>High-risk patients with follow-up scheduled before discharge</w:t>
            </w:r>
            <w:r>
              <w:rPr>
                <w:sz w:val="18"/>
              </w:rPr>
              <w:br/>
              <w:t>Post-discharge outreach completed within 48 to 72 hours</w:t>
            </w:r>
            <w:r>
              <w:rPr>
                <w:sz w:val="18"/>
              </w:rPr>
              <w:br/>
              <w:t>Medication reconciliation completed</w:t>
            </w:r>
            <w:r>
              <w:rPr>
                <w:sz w:val="18"/>
              </w:rPr>
              <w:br/>
              <w:t>Missed follow-up rate</w:t>
            </w:r>
            <w:r>
              <w:rPr>
                <w:sz w:val="18"/>
              </w:rPr>
              <w:br/>
              <w:t>Escalations resolved before emergency department return</w:t>
            </w:r>
            <w:r>
              <w:rPr>
                <w:sz w:val="18"/>
              </w:rPr>
              <w:br/>
              <w:t>Care manager time spent finding information versus acting on it</w:t>
            </w:r>
            <w:r>
              <w:rPr>
                <w:sz w:val="18"/>
              </w:rPr>
              <w:br/>
              <w:t>Patient understanding of discharge instructions and follow-up plan</w:t>
            </w:r>
            <w:r>
              <w:rPr>
                <w:sz w:val="18"/>
              </w:rPr>
              <w:br/>
            </w:r>
            <w:r>
              <w:rPr>
                <w:sz w:val="18"/>
              </w:rPr>
              <w:br/>
              <w:t>For the prototype, success is a realistic end-to-end demo: a patient is flagged as high risk, the team sees why, recommended interventions are generated, tasks are assigned, and post-discharge signals trigger timely outreach or escalation.</w:t>
            </w:r>
          </w:p>
        </w:tc>
      </w:tr>
    </w:tbl>
    <w:p w14:paraId="686E541A" w14:textId="77777777" w:rsidR="001B3C55" w:rsidRDefault="001B3C55">
      <w:pPr>
        <w:keepNext/>
        <w:spacing w:before="220" w:after="20"/>
      </w:pPr>
      <w:r>
        <w:rPr>
          <w:b/>
          <w:color w:val="1F4E79"/>
          <w:sz w:val="22"/>
        </w:rPr>
        <w:t>6.  What systems or data are involved? Do you have any assets you can share?</w:t>
      </w:r>
    </w:p>
    <w:p w14:paraId="686E541B" w14:textId="77777777" w:rsidR="001B3C55" w:rsidRDefault="001B3C55">
      <w:pPr>
        <w:keepNext/>
        <w:spacing w:after="60"/>
      </w:pPr>
      <w:r>
        <w:rPr>
          <w:i/>
          <w:color w:val="666666"/>
          <w:sz w:val="18"/>
        </w:rPr>
        <w:t>Tools, colors, logos, design systems, platforms, spreadsheets, or databases this would need to touch or pull from.</w:t>
      </w:r>
    </w:p>
    <w:tbl>
      <w:tblPr>
        <w:tblW w:w="0" w:type="auto"/>
        <w:tblInd w:w="10" w:type="dxa"/>
        <w:tblLayout w:type="fixed"/>
        <w:tblCellMar>
          <w:left w:w="10" w:type="dxa"/>
          <w:right w:w="10" w:type="dxa"/>
        </w:tblCellMar>
        <w:tblLook w:val="04A0" w:firstRow="1" w:lastRow="0" w:firstColumn="1" w:lastColumn="0" w:noHBand="0" w:noVBand="1"/>
      </w:tblPr>
      <w:tblGrid>
        <w:gridCol w:w="9936"/>
      </w:tblGrid>
      <w:tr w:rsidR="00425F02" w14:paraId="686E541E" w14:textId="77777777">
        <w:tc>
          <w:tcPr>
            <w:tcW w:w="9936" w:type="dxa"/>
            <w:tcBorders>
              <w:top w:val="single" w:sz="6" w:space="0" w:color="BFBFBF"/>
              <w:left w:val="single" w:sz="6" w:space="0" w:color="BFBFBF"/>
              <w:bottom w:val="single" w:sz="6" w:space="0" w:color="BFBFBF"/>
              <w:right w:val="single" w:sz="6" w:space="0" w:color="BFBFBF"/>
            </w:tcBorders>
          </w:tcPr>
          <w:p w14:paraId="66EC0311" w14:textId="77777777" w:rsidR="002A23A4" w:rsidRDefault="001B3C55" w:rsidP="00425F02">
            <w:pPr>
              <w:rPr>
                <w:sz w:val="18"/>
              </w:rPr>
            </w:pPr>
            <w:r>
              <w:rPr>
                <w:sz w:val="18"/>
              </w:rPr>
              <w:t>Data and systems may include EHR admission and discharge data, diagnoses, procedures, prior utilization, length of stay, medications, labs, comorbidities, risk scores, discharge disposition, follow-up appointments, care management notes, portal engagement, call center activity, social needs, transportation barriers, home health referrals, remote monitoring data, and readmissions outcomes.</w:t>
            </w:r>
          </w:p>
          <w:p w14:paraId="686E541C" w14:textId="00B096B6" w:rsidR="001B3C55" w:rsidRPr="00DE54A1" w:rsidRDefault="002A23A4" w:rsidP="00425F02">
            <w:r>
              <w:rPr>
                <w:sz w:val="18"/>
              </w:rPr>
              <w:t>Right now the primary patient communication channels are MyChart, Epic HelloWorld (SMS), Marketing Cloud (email, only 1 SMS campaign)</w:t>
            </w:r>
            <w:r w:rsidR="00864508">
              <w:rPr>
                <w:sz w:val="18"/>
              </w:rPr>
              <w:t xml:space="preserve">, and </w:t>
            </w:r>
            <w:proofErr w:type="spellStart"/>
            <w:r w:rsidR="00864508">
              <w:rPr>
                <w:sz w:val="18"/>
              </w:rPr>
              <w:t>Agentforce</w:t>
            </w:r>
            <w:proofErr w:type="spellEnd"/>
            <w:r w:rsidR="00864508">
              <w:rPr>
                <w:sz w:val="18"/>
              </w:rPr>
              <w:t xml:space="preserve"> (use cases = FAQ, cancel/reschedule (any appointment), </w:t>
            </w:r>
            <w:r w:rsidR="00D90B56">
              <w:rPr>
                <w:sz w:val="18"/>
              </w:rPr>
              <w:t>new schedule (return, primary care, adult) to deflect call volume from the access center</w:t>
            </w:r>
            <w:r w:rsidR="001B3C55">
              <w:rPr>
                <w:sz w:val="18"/>
              </w:rPr>
              <w:br/>
            </w:r>
            <w:r w:rsidR="001B3C55">
              <w:rPr>
                <w:sz w:val="18"/>
              </w:rPr>
              <w:lastRenderedPageBreak/>
              <w:br/>
              <w:t>Technology enablers could include an AI-supported readmission risk model, next best action recommendations, task orchestration, patient messaging, automated reminders, remote monitoring integrations, analytics dashboards, and closed-loop escalation tracking. The prototype can use synthetic patient data to show how these capabilities work together without requiring production integrations.</w:t>
            </w:r>
            <w:r w:rsidR="001B3C55">
              <w:rPr>
                <w:sz w:val="18"/>
              </w:rPr>
              <w:br/>
            </w:r>
            <w:r w:rsidR="001B3C55">
              <w:rPr>
                <w:sz w:val="18"/>
              </w:rPr>
              <w:br/>
              <w:t>Helpful assets: UCM brand guidance, current dashboard screenshots, discharge workflow maps, care management process notes, target cohort definitions, patient education content, EHR work queue examples, and approved patient-facing language.</w:t>
            </w:r>
          </w:p>
        </w:tc>
      </w:tr>
    </w:tbl>
    <w:p w14:paraId="686E541F" w14:textId="77777777" w:rsidR="001B3C55" w:rsidRDefault="001B3C55">
      <w:pPr>
        <w:keepNext/>
        <w:spacing w:before="220" w:after="20"/>
      </w:pPr>
      <w:r>
        <w:rPr>
          <w:b/>
          <w:color w:val="1F4E79"/>
          <w:sz w:val="22"/>
        </w:rPr>
        <w:lastRenderedPageBreak/>
        <w:t>7.  What are the constraints?</w:t>
      </w:r>
    </w:p>
    <w:p w14:paraId="686E5420" w14:textId="77777777" w:rsidR="001B3C55" w:rsidRDefault="001B3C55">
      <w:pPr>
        <w:keepNext/>
        <w:spacing w:after="60"/>
      </w:pPr>
      <w:r>
        <w:rPr>
          <w:i/>
          <w:color w:val="666666"/>
          <w:sz w:val="18"/>
        </w:rPr>
        <w:t>Deadlines, budget, security or compliance requirements, or anything that is off-limits.</w:t>
      </w:r>
    </w:p>
    <w:tbl>
      <w:tblPr>
        <w:tblW w:w="0" w:type="auto"/>
        <w:tblInd w:w="10" w:type="dxa"/>
        <w:tblLayout w:type="fixed"/>
        <w:tblCellMar>
          <w:left w:w="10" w:type="dxa"/>
          <w:right w:w="10" w:type="dxa"/>
        </w:tblCellMar>
        <w:tblLook w:val="04A0" w:firstRow="1" w:lastRow="0" w:firstColumn="1" w:lastColumn="0" w:noHBand="0" w:noVBand="1"/>
      </w:tblPr>
      <w:tblGrid>
        <w:gridCol w:w="9936"/>
      </w:tblGrid>
      <w:tr w:rsidR="00425F02" w14:paraId="686E5429" w14:textId="77777777">
        <w:tc>
          <w:tcPr>
            <w:tcW w:w="9936" w:type="dxa"/>
            <w:tcBorders>
              <w:top w:val="single" w:sz="6" w:space="0" w:color="BFBFBF"/>
              <w:left w:val="single" w:sz="6" w:space="0" w:color="BFBFBF"/>
              <w:bottom w:val="single" w:sz="6" w:space="0" w:color="BFBFBF"/>
              <w:right w:val="single" w:sz="6" w:space="0" w:color="BFBFBF"/>
            </w:tcBorders>
          </w:tcPr>
          <w:p w14:paraId="686E5421" w14:textId="77777777" w:rsidR="001B3C55" w:rsidRDefault="001B3C55" w:rsidP="00425F02">
            <w:r>
              <w:rPr>
                <w:sz w:val="18"/>
              </w:rPr>
              <w:t>Prototype the experience, not the production platform.</w:t>
            </w:r>
            <w:r>
              <w:rPr>
                <w:sz w:val="18"/>
              </w:rPr>
              <w:br/>
            </w:r>
            <w:r>
              <w:rPr>
                <w:sz w:val="18"/>
              </w:rPr>
              <w:br/>
              <w:t>Recommended constraints:</w:t>
            </w:r>
            <w:r>
              <w:rPr>
                <w:sz w:val="18"/>
              </w:rPr>
              <w:br/>
              <w:t>Focus on one or two target populations, such as heart failure, COPD, sepsis, complex medical discharges, or another UCM priority cohort</w:t>
            </w:r>
            <w:r>
              <w:rPr>
                <w:sz w:val="18"/>
              </w:rPr>
              <w:br/>
              <w:t>Use synthetic patient records, risk factors, tasks, and outcomes</w:t>
            </w:r>
            <w:r>
              <w:rPr>
                <w:sz w:val="18"/>
              </w:rPr>
              <w:br/>
              <w:t>Show a limited role set, such as inpatient case manager, care coordinator, ambulatory follow-up nurse, and patient or caregiver</w:t>
            </w:r>
            <w:r>
              <w:rPr>
                <w:sz w:val="18"/>
              </w:rPr>
              <w:br/>
              <w:t>Represent AI recommendations as explainable decision support, not autonomous clinical decision-making</w:t>
            </w:r>
            <w:r>
              <w:rPr>
                <w:sz w:val="18"/>
              </w:rPr>
              <w:br/>
              <w:t>Keep HIPAA, data governance, auditability, security, and clinical review requirements visible</w:t>
            </w:r>
            <w:r>
              <w:rPr>
                <w:sz w:val="18"/>
              </w:rPr>
              <w:br/>
              <w:t>Avoid designing the production EHR integration in the first prototype; show where EHR, CRM, analytics, and patient engagement tools would connect</w:t>
            </w:r>
            <w:r>
              <w:rPr>
                <w:sz w:val="18"/>
              </w:rPr>
              <w:br/>
              <w:t>Success is a stakeholder-ready demonstration of how the technology changes daily work and reduces readmission risk.</w:t>
            </w:r>
          </w:p>
        </w:tc>
      </w:tr>
    </w:tbl>
    <w:p w14:paraId="686E542A" w14:textId="77777777" w:rsidR="001B3C55" w:rsidRDefault="001B3C55">
      <w:pPr>
        <w:spacing w:before="280"/>
      </w:pPr>
    </w:p>
    <w:p w14:paraId="686E542B" w14:textId="77777777" w:rsidR="001B3C55" w:rsidRDefault="001B3C55">
      <w:pPr>
        <w:pBdr>
          <w:bottom w:val="single" w:sz="6" w:space="6" w:color="BFBFBF"/>
        </w:pBdr>
        <w:spacing w:after="120"/>
      </w:pPr>
    </w:p>
    <w:p w14:paraId="686E542C" w14:textId="77777777" w:rsidR="001B3C55" w:rsidRDefault="001B3C55">
      <w:pPr>
        <w:spacing w:after="60"/>
      </w:pPr>
      <w:r>
        <w:rPr>
          <w:b/>
          <w:color w:val="1F4E79"/>
          <w:sz w:val="20"/>
        </w:rPr>
        <w:t>Anything else we should know? (optional)</w:t>
      </w:r>
    </w:p>
    <w:tbl>
      <w:tblPr>
        <w:tblW w:w="0" w:type="auto"/>
        <w:tblInd w:w="10" w:type="dxa"/>
        <w:tblLayout w:type="fixed"/>
        <w:tblCellMar>
          <w:left w:w="10" w:type="dxa"/>
          <w:right w:w="10" w:type="dxa"/>
        </w:tblCellMar>
        <w:tblLook w:val="04A0" w:firstRow="1" w:lastRow="0" w:firstColumn="1" w:lastColumn="0" w:noHBand="0" w:noVBand="1"/>
      </w:tblPr>
      <w:tblGrid>
        <w:gridCol w:w="9936"/>
      </w:tblGrid>
      <w:tr w:rsidR="00425F02" w14:paraId="686E5433" w14:textId="77777777">
        <w:tc>
          <w:tcPr>
            <w:tcW w:w="9936" w:type="dxa"/>
            <w:tcBorders>
              <w:top w:val="single" w:sz="6" w:space="0" w:color="BFBFBF"/>
              <w:left w:val="single" w:sz="6" w:space="0" w:color="BFBFBF"/>
              <w:bottom w:val="single" w:sz="6" w:space="0" w:color="BFBFBF"/>
              <w:right w:val="single" w:sz="6" w:space="0" w:color="BFBFBF"/>
            </w:tcBorders>
          </w:tcPr>
          <w:p w14:paraId="0BCC879C" w14:textId="77777777" w:rsidR="002A23A4" w:rsidRDefault="002A23A4">
            <w:pPr>
              <w:rPr>
                <w:sz w:val="18"/>
              </w:rPr>
            </w:pPr>
            <w:r>
              <w:rPr>
                <w:sz w:val="18"/>
              </w:rPr>
              <w:t>This is a major economic problem for UCM. ER admissions are almost always readmitted, so they are also really trying to keep people outside of the ED</w:t>
            </w:r>
          </w:p>
          <w:p w14:paraId="6DD36B6A" w14:textId="0FE83819" w:rsidR="001B3C55" w:rsidRDefault="002A23A4">
            <w:pPr>
              <w:rPr>
                <w:sz w:val="18"/>
              </w:rPr>
            </w:pPr>
            <w:r>
              <w:rPr>
                <w:sz w:val="18"/>
              </w:rPr>
              <w:t>We also know there is a very real political battle within UCM of Epic vs. Salesforce (referred to as a deathmatch in a meeting I was in last week). Right now the primary patient communication channels are MyChart, Epic HelloWorld (SMS), Marketing Cloud (email, only 1 SMS campaign)</w:t>
            </w:r>
            <w:r w:rsidR="00D90B56">
              <w:rPr>
                <w:sz w:val="18"/>
              </w:rPr>
              <w:t xml:space="preserve">, and </w:t>
            </w:r>
            <w:proofErr w:type="spellStart"/>
            <w:r w:rsidR="00D90B56">
              <w:rPr>
                <w:sz w:val="18"/>
              </w:rPr>
              <w:t>Agentforce</w:t>
            </w:r>
            <w:proofErr w:type="spellEnd"/>
            <w:r w:rsidR="00D90B56">
              <w:rPr>
                <w:sz w:val="18"/>
              </w:rPr>
              <w:t xml:space="preserve"> (use cases = FAQ, cancel/reschedule (any appointment), new schedule (return, primary care, adult) to deflect call volume from the access center</w:t>
            </w:r>
            <w:r w:rsidR="001B3C55">
              <w:rPr>
                <w:sz w:val="18"/>
              </w:rPr>
              <w:br/>
            </w:r>
            <w:r w:rsidR="001B3C55">
              <w:rPr>
                <w:sz w:val="18"/>
              </w:rPr>
              <w:br/>
            </w:r>
            <w:r>
              <w:rPr>
                <w:sz w:val="18"/>
              </w:rPr>
              <w:t>They have multiple workgroups working on reducing readmissions as it is such a multi-variate problem, but there is no meaningful coordination between teams strategically</w:t>
            </w:r>
          </w:p>
          <w:p w14:paraId="618CB32E" w14:textId="77777777" w:rsidR="00784E08" w:rsidRDefault="00784E08">
            <w:pPr>
              <w:rPr>
                <w:sz w:val="18"/>
              </w:rPr>
            </w:pPr>
          </w:p>
          <w:p w14:paraId="686E542D" w14:textId="7E1089B9" w:rsidR="00784E08" w:rsidRDefault="00784E08">
            <w:r w:rsidRPr="00784E08">
              <w:rPr>
                <w:noProof/>
              </w:rPr>
              <w:lastRenderedPageBreak/>
              <w:drawing>
                <wp:inline distT="0" distB="0" distL="0" distR="0" wp14:anchorId="5B808C32" wp14:editId="6D8F3C18">
                  <wp:extent cx="6296660" cy="3538855"/>
                  <wp:effectExtent l="0" t="0" r="8890" b="4445"/>
                  <wp:docPr id="30691998" name="Picture 1">
                    <a:extLst xmlns:a="http://schemas.openxmlformats.org/drawingml/2006/main">
                      <a:ext uri="{FF2B5EF4-FFF2-40B4-BE49-F238E27FC236}">
                        <a16:creationId xmlns:a16="http://schemas.microsoft.com/office/drawing/2014/main" id="{22809464-9CA5-48C7-898B-E1E71068E1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1998" name=""/>
                          <pic:cNvPicPr/>
                        </pic:nvPicPr>
                        <pic:blipFill>
                          <a:blip r:embed="rId5"/>
                          <a:stretch>
                            <a:fillRect/>
                          </a:stretch>
                        </pic:blipFill>
                        <pic:spPr>
                          <a:xfrm>
                            <a:off x="0" y="0"/>
                            <a:ext cx="6296660" cy="3538855"/>
                          </a:xfrm>
                          <a:prstGeom prst="rect">
                            <a:avLst/>
                          </a:prstGeom>
                        </pic:spPr>
                      </pic:pic>
                    </a:graphicData>
                  </a:graphic>
                </wp:inline>
              </w:drawing>
            </w:r>
          </w:p>
        </w:tc>
      </w:tr>
    </w:tbl>
    <w:p w14:paraId="686E5434" w14:textId="77777777" w:rsidR="001B3C55" w:rsidRDefault="001B3C55"/>
    <w:sectPr w:rsidR="001B3C55" w:rsidSect="00425F0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920F32"/>
    <w:multiLevelType w:val="multilevel"/>
    <w:tmpl w:val="B81EE79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6703742">
    <w:abstractNumId w:val="0"/>
  </w:num>
  <w:num w:numId="2" w16cid:durableId="12393692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489076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878560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C727A"/>
    <w:rsid w:val="000717CF"/>
    <w:rsid w:val="00121C35"/>
    <w:rsid w:val="001B3C55"/>
    <w:rsid w:val="002A1F5A"/>
    <w:rsid w:val="002A23A4"/>
    <w:rsid w:val="00425F02"/>
    <w:rsid w:val="00784E08"/>
    <w:rsid w:val="00864508"/>
    <w:rsid w:val="009A4798"/>
    <w:rsid w:val="00D90B56"/>
    <w:rsid w:val="00FC72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E53D7"/>
  <w15:docId w15:val="{2A8CAAF1-8715-44FD-B81C-F8F7190A9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ca75128-a244-4596-877b-f24828e476e2}" enabled="0" method="" siteId="{9ca75128-a244-4596-877b-f24828e476e2}" removed="1"/>
</clbl:labelList>
</file>

<file path=docProps/app.xml><?xml version="1.0" encoding="utf-8"?>
<Properties xmlns="http://schemas.openxmlformats.org/officeDocument/2006/extended-properties" xmlns:vt="http://schemas.openxmlformats.org/officeDocument/2006/docPropsVTypes">
  <Template>Normal</Template>
  <TotalTime>1303</TotalTime>
  <Pages>4</Pages>
  <Words>1287</Words>
  <Characters>7946</Characters>
  <Application>Microsoft Office Word</Application>
  <DocSecurity>0</DocSecurity>
  <Lines>134</Lines>
  <Paragraphs>40</Paragraphs>
  <ScaleCrop>false</ScaleCrop>
  <HeadingPairs>
    <vt:vector size="2" baseType="variant">
      <vt:variant>
        <vt:lpstr>Title</vt:lpstr>
      </vt:variant>
      <vt:variant>
        <vt:i4>1</vt:i4>
      </vt:variant>
    </vt:vector>
  </HeadingPairs>
  <TitlesOfParts>
    <vt:vector size="1" baseType="lpstr">
      <vt:lpstr>UCM Readmissions Reduction Creative Brief Intake</vt:lpstr>
    </vt:vector>
  </TitlesOfParts>
  <Company/>
  <LinksUpToDate>false</LinksUpToDate>
  <CharactersWithSpaces>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UCM Readmissions Reduction Creative Brief Intake</dc:title>
  <dc:subject>Technology-enabled readmissions reduction intake form</dc:subject>
  <dc:creator/>
  <cp:keywords/>
  <cp:lastModifiedBy>David Hayashi</cp:lastModifiedBy>
  <cp:revision>8</cp:revision>
  <dcterms:created xsi:type="dcterms:W3CDTF">2026-09-16T11:31:00Z</dcterms:created>
  <dcterms:modified xsi:type="dcterms:W3CDTF">2026-09-17T12:51:00Z</dcterms:modified>
</cp:coreProperties>
</file>