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123" w14:textId="77777777" w:rsidR="00647E44" w:rsidRPr="00647E44" w:rsidRDefault="00647E44" w:rsidP="00647E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 xml:space="preserve">In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>article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>we'll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>cover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30"/>
          <w:szCs w:val="30"/>
          <w:lang w:eastAsia="es-SV"/>
        </w:rPr>
        <w:t>:</w:t>
      </w:r>
    </w:p>
    <w:p w14:paraId="1F350F61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5" w:anchor="What_is_a_virtual_private_cloud_VPC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What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is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a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cloud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(VPC)?</w:t>
        </w:r>
      </w:hyperlink>
    </w:p>
    <w:p w14:paraId="519BB08A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6" w:anchor="What_is_the_difference_between_virtual_private_cloud_and_private_cloud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What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is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the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difference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between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cloud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and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cloud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?</w:t>
        </w:r>
      </w:hyperlink>
    </w:p>
    <w:p w14:paraId="5CD06FBA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7" w:anchor="How_does_a_Virtual_Private_Cloud_Work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How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does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a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Cloud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Work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?</w:t>
        </w:r>
      </w:hyperlink>
    </w:p>
    <w:p w14:paraId="435B2B5B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8" w:anchor="What_are_the_benefits_of_Virtual_Private_Cloud_Works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What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are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the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benefits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of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Cloud Works?</w:t>
        </w:r>
      </w:hyperlink>
    </w:p>
    <w:p w14:paraId="1B9B1468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9" w:anchor="The_Disadvantages_of_Virtual_Private_Cloud_Works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The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Disadvantages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of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Cloud Works</w:t>
        </w:r>
      </w:hyperlink>
    </w:p>
    <w:p w14:paraId="276AA529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10" w:anchor="Top_Virtual_Private_Cloud_Works_Providers" w:history="1"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Top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Cloud Works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Providers</w:t>
        </w:r>
        <w:proofErr w:type="spellEnd"/>
      </w:hyperlink>
    </w:p>
    <w:p w14:paraId="414EE565" w14:textId="77777777" w:rsidR="00647E44" w:rsidRPr="00647E44" w:rsidRDefault="00647E44" w:rsidP="00647E44">
      <w:pPr>
        <w:numPr>
          <w:ilvl w:val="0"/>
          <w:numId w:val="1"/>
        </w:numPr>
        <w:shd w:val="clear" w:color="auto" w:fill="FFFFFF"/>
        <w:spacing w:line="240" w:lineRule="auto"/>
        <w:ind w:left="975"/>
        <w:rPr>
          <w:rFonts w:ascii="Arial" w:eastAsia="Times New Roman" w:hAnsi="Arial" w:cs="Arial"/>
          <w:color w:val="002855"/>
          <w:sz w:val="26"/>
          <w:szCs w:val="26"/>
          <w:lang w:eastAsia="es-SV"/>
        </w:rPr>
      </w:pPr>
      <w:hyperlink r:id="rId11" w:anchor="How_does_RingCentral_support_Virtual_Private_Cloud" w:history="1"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How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does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RingCentral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support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Virtual </w:t>
        </w:r>
        <w:proofErr w:type="spellStart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color w:val="066FAC"/>
            <w:sz w:val="26"/>
            <w:szCs w:val="26"/>
            <w:u w:val="single"/>
            <w:lang w:eastAsia="es-SV"/>
          </w:rPr>
          <w:t xml:space="preserve"> Cloud?</w:t>
        </w:r>
      </w:hyperlink>
    </w:p>
    <w:p w14:paraId="732ED2DE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</w:p>
    <w:p w14:paraId="03D361B5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looking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"https://www.ringcentral.co.uk/gb/en/blog/cloud-communications-public-private-and-hybrid/"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communications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solution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has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popular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prefer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pooled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0AC322D2" w14:textId="665C73CD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possibility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could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sharing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maybe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even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competitors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has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no-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area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5215E9AD" w14:textId="77777777" w:rsidR="00647E44" w:rsidRDefault="00647E44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118B6860" wp14:editId="019A0F51">
            <wp:extent cx="3206750" cy="2207981"/>
            <wp:effectExtent l="0" t="0" r="0" b="1905"/>
            <wp:docPr id="6" name="Picture 6" descr="What is a Virtual Privat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Virtual Private Clou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39" cy="22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7E92" w14:textId="7262C469" w:rsidR="00647E44" w:rsidRPr="00647E44" w:rsidRDefault="00647E44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403F16EC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time has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gone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started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realise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comes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quite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few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</w:p>
    <w:p w14:paraId="3471E73A" w14:textId="1FF56BF5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ownside</w:t>
      </w:r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</w:t>
      </w:r>
      <w:proofErr w:type="spellEnd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68D38E4A" w14:textId="2DB283AA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Running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expensive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neither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significantly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increased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6F78DA1A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(VPC)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on-demand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pool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shared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1706926A" w14:textId="253B5000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affords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levels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‘silos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’ are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shared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50E04A4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</w:p>
    <w:p w14:paraId="26900CBD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market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predicted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hyperlink r:id="rId13" w:anchor=":~:text=Filings%20Media%20Partners-,Virtual%20Private%20Cloud%20Market%20to%20reach%20US%20%24107.29%20billion%20by,Business%20Opportunities%3A%20Adroit%20Market%20Research" w:tgtFrame="_blank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>US $107.29 </w:t>
        </w:r>
        <w:proofErr w:type="spellStart"/>
      </w:hyperlink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billion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2028. </w:t>
      </w:r>
    </w:p>
    <w:p w14:paraId="722BA4B4" w14:textId="15D4FA39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growing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demand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enhanced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(CX),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seeking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decrease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CAPEX and OPEX (capital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operating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expenditures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).</w:t>
      </w:r>
    </w:p>
    <w:p w14:paraId="264DEDCF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gives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opportunity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mission-critical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applications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along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quick-to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backup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disaster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recovery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0F5A7013" w14:textId="7F4572B1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robust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DevOps and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instrText xml:space="preserve"> HYPERLINK "https://www.ringcentral.co.uk/gb/en/blog/devops-and-cloud-computing" </w:instrTex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lang w:eastAsia="es-SV"/>
        </w:rPr>
        <w:t>dev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lang w:eastAsia="es-SV"/>
        </w:rPr>
        <w:t xml:space="preserve">-test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66FAC"/>
          <w:sz w:val="27"/>
          <w:szCs w:val="27"/>
          <w:u w:val="single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end"/>
      </w:r>
    </w:p>
    <w:p w14:paraId="1B8A44EC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What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(VPC)?</w:t>
      </w:r>
    </w:p>
    <w:p w14:paraId="75589230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contained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61D439D4" w14:textId="77777777" w:rsid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analogy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could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a restaurant </w:t>
      </w:r>
    </w:p>
    <w:p w14:paraId="6E09A855" w14:textId="77777777" w:rsidR="00647E44" w:rsidRPr="006622C8" w:rsidRDefault="00647E44" w:rsidP="006622C8">
      <w:pPr>
        <w:pStyle w:val="ListParagraph"/>
        <w:numPr>
          <w:ilvl w:val="0"/>
          <w:numId w:val="9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</w:t>
      </w:r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hat’s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packed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diners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a table has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been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reserved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restaurant. </w:t>
      </w:r>
    </w:p>
    <w:p w14:paraId="32B6F8ED" w14:textId="77777777" w:rsidR="006622C8" w:rsidRPr="006622C8" w:rsidRDefault="00647E44" w:rsidP="006622C8">
      <w:pPr>
        <w:pStyle w:val="ListParagraph"/>
        <w:numPr>
          <w:ilvl w:val="0"/>
          <w:numId w:val="9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reserved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virtual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within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hosted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’ (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restaurant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2282D82B" w14:textId="179E65E0" w:rsidR="00647E44" w:rsidRPr="006622C8" w:rsidRDefault="00647E44" w:rsidP="006622C8">
      <w:pPr>
        <w:pStyle w:val="ListParagraph"/>
        <w:numPr>
          <w:ilvl w:val="0"/>
          <w:numId w:val="9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 can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only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diners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who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made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reservation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10ABB993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similarly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reserves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just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26FAE89D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depending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(MSP),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several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things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:</w:t>
      </w:r>
    </w:p>
    <w:p w14:paraId="4924E224" w14:textId="158B4A46" w:rsidR="00647E44" w:rsidRPr="00647E44" w:rsidRDefault="00647E44" w:rsidP="00311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VPC sets aside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27044F55" w14:textId="6F9EC789" w:rsidR="00647E44" w:rsidRDefault="00647E44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Processing and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storage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intermingled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tenants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achieved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physical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mechanisms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"https://www.ringcentral.co.uk/gb/en/blog/what-is-cloud-computing/"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vendor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959D79E" w14:textId="77777777" w:rsidR="00311AB0" w:rsidRPr="00647E44" w:rsidRDefault="00311AB0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</w:p>
    <w:p w14:paraId="6B642899" w14:textId="77777777" w:rsidR="00647E44" w:rsidRPr="00647E44" w:rsidRDefault="00647E44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clients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run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store data, host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websites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do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things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do in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7C7662AD" w14:textId="77777777" w:rsidR="00647E44" w:rsidRPr="00647E44" w:rsidRDefault="00647E44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unique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use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hardware and software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-premises. </w:t>
      </w:r>
    </w:p>
    <w:p w14:paraId="64B472AB" w14:textId="77777777" w:rsidR="00647E44" w:rsidRPr="00647E44" w:rsidRDefault="00647E44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communications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dedicated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circuit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799FF2A5" w14:textId="77777777" w:rsidR="00647E44" w:rsidRPr="00647E44" w:rsidRDefault="00647E44" w:rsidP="00647E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available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on-demand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082C8CB2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What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difference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between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?</w:t>
      </w:r>
    </w:p>
    <w:p w14:paraId="07308D72" w14:textId="77777777" w:rsidR="006622C8" w:rsidRPr="006622C8" w:rsidRDefault="00647E44" w:rsidP="006622C8">
      <w:pPr>
        <w:pStyle w:val="ListParagraph"/>
        <w:numPr>
          <w:ilvl w:val="0"/>
          <w:numId w:val="10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is</w:t>
      </w:r>
      <w:proofErr w:type="spellEnd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single-</w:t>
      </w:r>
      <w:proofErr w:type="spellStart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tenant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a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exclusively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offered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organisation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301E39BE" w14:textId="35F15AAE" w:rsidR="00647E44" w:rsidRPr="006622C8" w:rsidRDefault="00647E44" w:rsidP="006622C8">
      <w:pPr>
        <w:pStyle w:val="ListParagraph"/>
        <w:numPr>
          <w:ilvl w:val="0"/>
          <w:numId w:val="10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virtual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within</w:t>
      </w:r>
      <w:proofErr w:type="spellEnd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 </w:t>
      </w:r>
      <w:proofErr w:type="spellStart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public</w:t>
      </w:r>
      <w:proofErr w:type="spellEnd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311AB0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cloud</w:t>
      </w:r>
      <w:proofErr w:type="spellEnd"/>
      <w:r w:rsidRPr="006622C8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91752D3" w14:textId="42A11B45" w:rsidR="00311AB0" w:rsidRDefault="00311AB0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                        </w:t>
      </w: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EEC045B" wp14:editId="6F70166F">
            <wp:extent cx="3968750" cy="1852083"/>
            <wp:effectExtent l="0" t="0" r="0" b="0"/>
            <wp:docPr id="5" name="Picture 5" descr="What is the difference between a public cloud and a private clou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the difference between a public cloud and a private cloud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32" cy="185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D68" w14:textId="2A1E984C" w:rsidR="00C60716" w:rsidRDefault="00C60716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</w:pPr>
      <w:r w:rsidRPr="00C60716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t>P</w:t>
      </w:r>
      <w:r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t>RIVATE</w:t>
      </w:r>
      <w:r w:rsidRPr="00C60716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t xml:space="preserve"> CLOUD</w:t>
      </w:r>
    </w:p>
    <w:p w14:paraId="129A06E4" w14:textId="5DD9F583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A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runs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dedicated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reside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-premises in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dedicated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off-premises data centre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vendor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r w:rsidR="00311AB0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Advantages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exclusivity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no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neighbours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share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hosted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79CCEBAD" w14:textId="77777777" w:rsidR="00C60716" w:rsidRPr="00C60716" w:rsidRDefault="00C60716" w:rsidP="00C6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Private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cloud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</w:t>
      </w:r>
    </w:p>
    <w:p w14:paraId="457A4D06" w14:textId="77777777" w:rsidR="00C60716" w:rsidRPr="00C60716" w:rsidRDefault="00C60716" w:rsidP="00C6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Storing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accessing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and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programs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over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internet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instead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computer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hard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drive.</w:t>
      </w:r>
    </w:p>
    <w:p w14:paraId="14DE583F" w14:textId="7FE9BEB6" w:rsidR="006622C8" w:rsidRDefault="00C60716" w:rsidP="00C6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Delivers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and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programs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resources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dedicated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customer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. (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not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public</w:t>
      </w:r>
      <w:proofErr w:type="spellEnd"/>
      <w:r w:rsidRPr="00C60716">
        <w:rPr>
          <w:rFonts w:ascii="Times New Roman" w:eastAsia="Times New Roman" w:hAnsi="Times New Roman" w:cs="Times New Roman"/>
          <w:sz w:val="24"/>
          <w:szCs w:val="24"/>
          <w:lang w:eastAsia="es-SV"/>
        </w:rPr>
        <w:t>)</w:t>
      </w:r>
    </w:p>
    <w:p w14:paraId="3A071CA4" w14:textId="2D96FFC1" w:rsidR="00647E44" w:rsidRPr="00647E44" w:rsidRDefault="006622C8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3DE281D1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In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traditional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instrText xml:space="preserve"> HYPERLINK "https://www.ringcentral.co.uk/gb/en/blog/on-premises-cloud-communications-public-sector/" </w:instrTex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lang w:eastAsia="es-SV"/>
        </w:rPr>
        <w:t>-premises</w:t>
      </w:r>
      <w:r w:rsidRPr="00647E44">
        <w:rPr>
          <w:rFonts w:ascii="Arial" w:eastAsia="Times New Roman" w:hAnsi="Arial" w:cs="Arial"/>
          <w:color w:val="066FAC"/>
          <w:sz w:val="27"/>
          <w:szCs w:val="27"/>
          <w:u w:val="single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in-house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team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individual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units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tenants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77F667ED" w14:textId="77777777" w:rsidR="00C60716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significant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investment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hardware and software –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space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still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needs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rented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bought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359AF848" w14:textId="42FDE436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number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people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relatively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expensive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run – and top-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level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isn’t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guaranteed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either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3A1F162" w14:textId="11CBF455" w:rsidR="00C60716" w:rsidRPr="00C60716" w:rsidRDefault="00C60716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</w:pPr>
      <w:r w:rsidRPr="00C60716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t>PUBLIC CLOUD</w:t>
      </w:r>
    </w:p>
    <w:p w14:paraId="1533B554" w14:textId="2128C1DD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However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in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role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subscribers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tenants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Organisations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benefiting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VPC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retain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control.</w:t>
      </w:r>
    </w:p>
    <w:p w14:paraId="7BC022D1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does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Work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?</w:t>
      </w:r>
    </w:p>
    <w:p w14:paraId="15049AD3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(VPC) combines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together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function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runs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shared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architecture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6CB43D88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commonly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context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’ (IaaS)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supplies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underlying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could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supplied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vendors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9A9830A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In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arrangement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responsible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ensuring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"https://www.ringcentral.co.uk/gb/en/blog/keeping-your-communication-secure/"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customer’s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data</w: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kept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distinct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;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transit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achieved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policies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least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following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elements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:</w:t>
      </w:r>
    </w:p>
    <w:p w14:paraId="5715018E" w14:textId="77777777" w:rsidR="00647E44" w:rsidRPr="00647E44" w:rsidRDefault="00647E44" w:rsidP="00647E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Encryption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encryption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above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VPN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traffic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through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switches etc.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traffic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however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scrambled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therefore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invisible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BE98624" w14:textId="77777777" w:rsidR="00647E44" w:rsidRPr="00647E44" w:rsidRDefault="00647E44" w:rsidP="00647E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).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reserved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certain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unlike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usual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28CBFFF3" w14:textId="77777777" w:rsidR="00647E44" w:rsidRPr="00647E44" w:rsidRDefault="00647E44" w:rsidP="00647E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Allocating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unique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local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area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(VLAN)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 VLAN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group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internet. A VLAN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virtual LAN.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a VLAN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partition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partitioning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occurs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at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Open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Interconnection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(OSI) –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two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instead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three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526E432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usually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components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parameters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00D209E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lastRenderedPageBreak/>
        <w:t>What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benefits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 Works?</w:t>
      </w:r>
    </w:p>
    <w:p w14:paraId="2986FD90" w14:textId="7C2DE0BF" w:rsidR="00C60716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r w:rsidR="00C60716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anisations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advantage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easily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02A907B2" w14:textId="488821D6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keep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area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whilst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simultaneously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advantage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2998F748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you’d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:</w:t>
      </w:r>
    </w:p>
    <w:p w14:paraId="6C5340CD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1. Agility</w:t>
      </w:r>
    </w:p>
    <w:p w14:paraId="50E9D96E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gives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full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size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along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automation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whenever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dynamically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real-time. </w:t>
      </w:r>
    </w:p>
    <w:p w14:paraId="36472C99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2. Security</w:t>
      </w:r>
    </w:p>
    <w:p w14:paraId="6386C90A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Even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though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so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space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don’t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mix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full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4DB6E35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more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small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medium-sized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updating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maintaining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firewalls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e.g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firewall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capabilities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specific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needs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11FBE79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more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intentionally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Responsibility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shared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between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steps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and </w:t>
      </w:r>
      <w:hyperlink r:id="rId15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apps in </w:t>
        </w:r>
        <w:proofErr w:type="spellStart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>the</w:t>
        </w:r>
        <w:proofErr w:type="spellEnd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>cloud</w:t>
        </w:r>
        <w:proofErr w:type="spellEnd"/>
      </w:hyperlink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</w:p>
    <w:p w14:paraId="29DAEBEB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example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Amazon AWS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third-party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apps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detect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threats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DDoS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attacks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automatically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E99668B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3.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deploy</w:t>
      </w:r>
      <w:proofErr w:type="spellEnd"/>
    </w:p>
    <w:p w14:paraId="6DFFC9F8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relatively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-premises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architecture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VPN. </w:t>
      </w:r>
    </w:p>
    <w:p w14:paraId="08F42961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lastRenderedPageBreak/>
        <w:t xml:space="preserve">4.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Improved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performance</w:t>
      </w:r>
    </w:p>
    <w:p w14:paraId="19E43280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hosted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websites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apps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generally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perform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better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those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hosted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-premises servers. </w:t>
      </w:r>
    </w:p>
    <w:p w14:paraId="62721E2E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"https://www.ringcentral.co.uk/gb/en/blog/cio-watercooler-making-move-to-multicloud/"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organisation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use a VPC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extension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centre,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deal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complexity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-premises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EFCC811" w14:textId="103960FC" w:rsidR="00647E44" w:rsidRPr="00647E44" w:rsidRDefault="00647E44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B89A16C" wp14:editId="3B193698">
            <wp:extent cx="4470400" cy="2128097"/>
            <wp:effectExtent l="0" t="0" r="6350" b="5715"/>
            <wp:docPr id="3" name="Picture 3" descr="Hybrid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brid Clou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22" cy="21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2C8" w:rsidRPr="00647E4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52940998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5.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Availability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 </w:t>
      </w:r>
    </w:p>
    <w:p w14:paraId="1440E8C2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Redundant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architectures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highly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fault-tolerant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mean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highly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available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which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means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100%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uptime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expectations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192E1A78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6.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Satisfied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customers</w:t>
      </w:r>
      <w:proofErr w:type="spellEnd"/>
    </w:p>
    <w:p w14:paraId="18BA25B8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Today’s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’ digital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means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demand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uptime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ratios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100%.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high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availability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supports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reliable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online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interactions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trust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loyalty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845B932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7.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Increased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channel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innovation</w:t>
      </w:r>
      <w:proofErr w:type="spellEnd"/>
    </w:p>
    <w:p w14:paraId="65DE733A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reduced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fewer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demands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team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focus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achieving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key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objectives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031F344F" w14:textId="77777777" w:rsidR="0037429D" w:rsidRDefault="00647E44" w:rsidP="0037429D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Disadvantages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 Works</w:t>
      </w:r>
    </w:p>
    <w:p w14:paraId="06F5FEDF" w14:textId="11BFB8BF" w:rsidR="00647E44" w:rsidRPr="00647E44" w:rsidRDefault="0037429D" w:rsidP="0037429D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E</w:t>
      </w:r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nterprises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may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face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some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complexity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terms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configuration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management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monitoring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="00647E44"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(VPN). </w:t>
      </w:r>
    </w:p>
    <w:p w14:paraId="263F6C95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generally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more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operate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standard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hosting.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even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be more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operating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-premises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So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essential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weigh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in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VPC.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hourly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basis,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extras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up. </w:t>
      </w:r>
    </w:p>
    <w:p w14:paraId="6A35531D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Larger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may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not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benefit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much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smaller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large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providers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many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themselves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terms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updating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maintaining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If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face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tight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regulations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even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disadvantageous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 </w:t>
      </w:r>
    </w:p>
    <w:p w14:paraId="1AC26836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While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offer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in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public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can run,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still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hosted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outside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data centre.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highly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regulated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businesses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extensive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compliance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requirements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e.g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financial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instrText xml:space="preserve"> HYPERLINK "https://www.ringcentral.co.uk/gb/en/blog/6-ways-mobile-technology-is-impacting-healthcare/"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highlight w:val="yellow"/>
          <w:u w:val="single"/>
          <w:lang w:eastAsia="es-SV"/>
        </w:rPr>
        <w:t>healthcare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highlight w:val="yellow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highlight w:val="yellow"/>
          <w:u w:val="single"/>
          <w:lang w:eastAsia="es-SV"/>
        </w:rPr>
        <w:t>organisations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result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limitations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types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applications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and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can place in a VPC.</w:t>
      </w:r>
    </w:p>
    <w:p w14:paraId="2F24AFF1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bookmarkStart w:id="0" w:name="_Hlk97454672"/>
      <w:bookmarkStart w:id="1" w:name="_Hlk97454714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Top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 Works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Providers</w:t>
      </w:r>
      <w:proofErr w:type="spellEnd"/>
    </w:p>
    <w:p w14:paraId="2D7E7F9A" w14:textId="5F2661A9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individual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load balances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storage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separately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transfer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charges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volume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Before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consider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apps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Do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large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amounts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memory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CPU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fpr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example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?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</w:p>
    <w:bookmarkEnd w:id="1"/>
    <w:p w14:paraId="275B7923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1. Amazon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 (Amazon VPC)</w:t>
      </w:r>
    </w:p>
    <w:p w14:paraId="7B42F25A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provision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Amazon Web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(AWS)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launch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2586134" w14:textId="0D5D96FC" w:rsidR="00647E44" w:rsidRPr="00647E44" w:rsidRDefault="00647E44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1A02A2A0" wp14:editId="01BEBCCC">
            <wp:extent cx="4762500" cy="3257550"/>
            <wp:effectExtent l="0" t="0" r="0" b="0"/>
            <wp:docPr id="2" name="Picture 2" descr="Amazon Virtual Privat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Virtual Private Clou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proofErr w:type="spellStart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>Image</w:t>
        </w:r>
        <w:proofErr w:type="spellEnd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>source</w:t>
        </w:r>
        <w:proofErr w:type="spellEnd"/>
      </w:hyperlink>
    </w:p>
    <w:p w14:paraId="2395E122" w14:textId="77777777" w:rsidR="00647E44" w:rsidRPr="00647E44" w:rsidRDefault="00647E44" w:rsidP="00647E44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Benefits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AWS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include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:</w:t>
      </w:r>
    </w:p>
    <w:p w14:paraId="47EA95A4" w14:textId="77777777" w:rsidR="00647E44" w:rsidRPr="00647E44" w:rsidRDefault="00647E44" w:rsidP="00647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hyperlink r:id="rId19" w:tgtFrame="_blank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Amazon </w:t>
        </w:r>
        <w:proofErr w:type="spellStart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 Cloud</w:t>
        </w:r>
      </w:hyperlink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advanced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groups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controls</w:t>
      </w:r>
      <w:proofErr w:type="spellEnd"/>
    </w:p>
    <w:p w14:paraId="0D7B8893" w14:textId="77777777" w:rsidR="00647E44" w:rsidRPr="00647E44" w:rsidRDefault="00647E44" w:rsidP="00647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AWS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 Management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Console</w:t>
      </w:r>
      <w:proofErr w:type="spellEnd"/>
    </w:p>
    <w:p w14:paraId="57333AA1" w14:textId="77777777" w:rsidR="00647E44" w:rsidRPr="00647E44" w:rsidRDefault="00647E44" w:rsidP="00647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simplify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migration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VMware (</w:t>
      </w:r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virtual machines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</w:t>
      </w:r>
    </w:p>
    <w:p w14:paraId="635D1A69" w14:textId="77777777" w:rsidR="00647E44" w:rsidRPr="00647E44" w:rsidRDefault="00647E44" w:rsidP="00647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Customisable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allowing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configure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tables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AWS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accommodates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DNS (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Domain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Name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DNS server</w:t>
      </w:r>
    </w:p>
    <w:p w14:paraId="05CB2BE1" w14:textId="77777777" w:rsidR="00647E44" w:rsidRPr="00647E44" w:rsidRDefault="00647E44" w:rsidP="00647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charged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hourly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basis</w:t>
      </w:r>
    </w:p>
    <w:p w14:paraId="5E5F0245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retain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complete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functionality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configure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tables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IPv4 and iPv6 in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apps. </w:t>
      </w:r>
    </w:p>
    <w:p w14:paraId="7DE6FF5B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configure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public-facing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web servers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backend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e.g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databases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application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servers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private-facing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instances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21DF54A6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2. Alibaba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</w:t>
      </w:r>
    </w:p>
    <w:p w14:paraId="0FBF3142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 xml:space="preserve">Alibaba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table,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segment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IDC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4D1795C" w14:textId="77777777" w:rsidR="00647E44" w:rsidRPr="00647E44" w:rsidRDefault="00647E44" w:rsidP="00647E44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Advantages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Alibaba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Cloud</w:t>
      </w:r>
    </w:p>
    <w:p w14:paraId="632983BB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Securely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Alibaba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affords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2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between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instances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4AAF7772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Flexible.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SDN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configuration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 and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48863A70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Free.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fully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free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607CB559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Robust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Copes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disaster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recovery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2B460F4B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Easy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configure, control and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maintain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</w:p>
    <w:p w14:paraId="39C582AB" w14:textId="77777777" w:rsidR="00647E44" w:rsidRPr="00647E44" w:rsidRDefault="00647E44" w:rsidP="00647E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Well-documented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information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 so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find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self-help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information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Certified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course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plan, configure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6932AC77" w14:textId="77DD142B" w:rsidR="00647E44" w:rsidRPr="00647E44" w:rsidRDefault="00647E44" w:rsidP="0064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7225874C" wp14:editId="1896E9CC">
            <wp:extent cx="4254411" cy="3168650"/>
            <wp:effectExtent l="0" t="0" r="0" b="0"/>
            <wp:docPr id="1" name="Picture 1" descr="Alibaba Virtual Privat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ibaba Virtual Private Clou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46" cy="31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2C8" w:rsidRPr="00647E4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580F42F8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3. IBM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 </w:t>
      </w:r>
    </w:p>
    <w:p w14:paraId="5C8919F4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IBM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ideal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-native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;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maintaining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architectures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foundation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IBM Cloud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REST-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API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easier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legacy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applications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toolsets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connectivity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capabilities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 </w:t>
      </w:r>
    </w:p>
    <w:p w14:paraId="12B59B22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highly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available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advantage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IP’. </w:t>
      </w:r>
    </w:p>
    <w:p w14:paraId="5C0D13A2" w14:textId="77777777" w:rsidR="00647E44" w:rsidRPr="00647E44" w:rsidRDefault="00647E44" w:rsidP="00647E44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       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Advantages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IBM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Cloud</w:t>
      </w:r>
    </w:p>
    <w:p w14:paraId="7CB71519" w14:textId="77777777" w:rsidR="00647E44" w:rsidRPr="00647E44" w:rsidRDefault="00647E44" w:rsidP="00647E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IBM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constantly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evolving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keep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ahead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competitors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</w:p>
    <w:p w14:paraId="16B16BD3" w14:textId="77777777" w:rsidR="00647E44" w:rsidRPr="00647E44" w:rsidRDefault="00647E44" w:rsidP="00647E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IBM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ideal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solutions</w:t>
      </w:r>
      <w:proofErr w:type="spellEnd"/>
    </w:p>
    <w:p w14:paraId="2F824E5A" w14:textId="77777777" w:rsidR="00647E44" w:rsidRPr="00647E44" w:rsidRDefault="00647E44" w:rsidP="00647E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VSNs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"https://www.ringcentral.co.uk/gb/en/blog/cloud-alleviate-growing-pains/"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agility</w:t>
      </w:r>
      <w:proofErr w:type="spellEnd"/>
    </w:p>
    <w:p w14:paraId="35049E39" w14:textId="77777777" w:rsidR="00647E44" w:rsidRPr="00647E44" w:rsidRDefault="00647E44" w:rsidP="00647E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Covers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disaster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recovery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resilience</w:t>
      </w:r>
      <w:proofErr w:type="spellEnd"/>
    </w:p>
    <w:p w14:paraId="0D36CE25" w14:textId="77777777" w:rsidR="00647E44" w:rsidRPr="00647E44" w:rsidRDefault="00647E44" w:rsidP="00647E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-as-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pricing</w:t>
      </w:r>
      <w:proofErr w:type="spellEnd"/>
    </w:p>
    <w:p w14:paraId="0A8F2854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set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hyperlink r:id="rId21" w:tgtFrame="_blank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lang w:eastAsia="es-SV"/>
          </w:rPr>
          <w:t>IBM Virtual Cloud</w:t>
        </w:r>
        <w:r w:rsidRPr="00647E44">
          <w:rPr>
            <w:rFonts w:ascii="Arial" w:eastAsia="Times New Roman" w:hAnsi="Arial" w:cs="Arial"/>
            <w:color w:val="066FAC"/>
            <w:sz w:val="27"/>
            <w:szCs w:val="27"/>
            <w:u w:val="single"/>
            <w:lang w:eastAsia="es-SV"/>
          </w:rPr>
          <w:t> </w:t>
        </w:r>
        <w:proofErr w:type="spellStart"/>
        <w:r w:rsidRPr="00647E44">
          <w:rPr>
            <w:rFonts w:ascii="Arial" w:eastAsia="Times New Roman" w:hAnsi="Arial" w:cs="Arial"/>
            <w:color w:val="066FAC"/>
            <w:sz w:val="27"/>
            <w:szCs w:val="27"/>
            <w:u w:val="single"/>
            <w:lang w:eastAsia="es-SV"/>
          </w:rPr>
          <w:t>f</w:t>
        </w:r>
      </w:hyperlink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free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apps, AI,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analytics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upgrade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full catalogue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products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310ACB8C" w14:textId="77777777" w:rsidR="00647E44" w:rsidRPr="00647E44" w:rsidRDefault="00647E44" w:rsidP="00647E44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4. Google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 (VPC)</w:t>
      </w:r>
    </w:p>
    <w:p w14:paraId="062F9A12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Google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(GCP)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suite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run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internal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(IaaS)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capabilities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6B3660B4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provisioned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across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geographies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zones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complexity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encrypted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travelling and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global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2028D420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identity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policies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parameters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storage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big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analytics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95E977B" w14:textId="77777777" w:rsidR="00647E44" w:rsidRPr="00647E44" w:rsidRDefault="00647E44" w:rsidP="00647E44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Benefits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Google VPC</w:t>
      </w:r>
    </w:p>
    <w:p w14:paraId="1CE62AF1" w14:textId="77777777" w:rsidR="00647E44" w:rsidRPr="00647E44" w:rsidRDefault="00647E44" w:rsidP="00647E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Free trial</w:t>
      </w:r>
    </w:p>
    <w:p w14:paraId="450A308C" w14:textId="77777777" w:rsidR="00647E44" w:rsidRPr="00647E44" w:rsidRDefault="00647E44" w:rsidP="00647E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Flexibility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globally</w:t>
      </w:r>
      <w:proofErr w:type="spellEnd"/>
    </w:p>
    <w:p w14:paraId="32F55243" w14:textId="77777777" w:rsidR="00647E44" w:rsidRPr="00647E44" w:rsidRDefault="00647E44" w:rsidP="00647E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anywhere</w:t>
      </w:r>
      <w:proofErr w:type="spellEnd"/>
    </w:p>
    <w:p w14:paraId="0861A14B" w14:textId="77777777" w:rsidR="00647E44" w:rsidRPr="00647E44" w:rsidRDefault="00647E44" w:rsidP="00647E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Access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no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replicate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connectivity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policies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</w:t>
      </w:r>
      <w:proofErr w:type="spellEnd"/>
    </w:p>
    <w:p w14:paraId="247582A1" w14:textId="77777777" w:rsidR="00647E44" w:rsidRPr="00647E44" w:rsidRDefault="00647E44" w:rsidP="00647E44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does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support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Cloud?</w:t>
      </w:r>
    </w:p>
    <w:p w14:paraId="4B211FCC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majority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standard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new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physical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hardware and software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0CDAF9F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a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worlds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’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approach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affordable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ensure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7DD750C8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opportunity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"https://www.ringcentral.co.uk/gb/en/blog/cloud-new-black-contact-centre/"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better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experiences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sure-fire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boost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(CX)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adopt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cloud-based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telephony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84309AF" w14:textId="77777777" w:rsidR="00647E44" w:rsidRPr="00647E44" w:rsidRDefault="00647E44" w:rsidP="00647E4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350,000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communications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As a Gartner Magic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Quadrant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Leader,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leading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Amazon AWS so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up and running in no time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employees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place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bookmarkEnd w:id="0"/>
    <w:p w14:paraId="3906D734" w14:textId="77777777" w:rsidR="00787405" w:rsidRDefault="00787405"/>
    <w:sectPr w:rsidR="00787405" w:rsidSect="00647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5B0"/>
    <w:multiLevelType w:val="multilevel"/>
    <w:tmpl w:val="F72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F6056"/>
    <w:multiLevelType w:val="multilevel"/>
    <w:tmpl w:val="18D6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60DE2"/>
    <w:multiLevelType w:val="multilevel"/>
    <w:tmpl w:val="97B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B4041"/>
    <w:multiLevelType w:val="multilevel"/>
    <w:tmpl w:val="8DB8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27835"/>
    <w:multiLevelType w:val="hybridMultilevel"/>
    <w:tmpl w:val="9F02B3F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1D2E9B"/>
    <w:multiLevelType w:val="multilevel"/>
    <w:tmpl w:val="70BA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D4D34"/>
    <w:multiLevelType w:val="multilevel"/>
    <w:tmpl w:val="334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E117D"/>
    <w:multiLevelType w:val="hybridMultilevel"/>
    <w:tmpl w:val="461633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244B"/>
    <w:multiLevelType w:val="multilevel"/>
    <w:tmpl w:val="02F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D30B8"/>
    <w:multiLevelType w:val="multilevel"/>
    <w:tmpl w:val="599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44"/>
    <w:rsid w:val="001D5579"/>
    <w:rsid w:val="00311AB0"/>
    <w:rsid w:val="0037429D"/>
    <w:rsid w:val="00591274"/>
    <w:rsid w:val="00647E44"/>
    <w:rsid w:val="006622C8"/>
    <w:rsid w:val="00787405"/>
    <w:rsid w:val="00C60716"/>
    <w:rsid w:val="00CA086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DE4D"/>
  <w15:chartTrackingRefBased/>
  <w15:docId w15:val="{C2B5642C-8561-4161-8032-D2CA4F83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647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64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647E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E4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647E4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647E44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toctitle">
    <w:name w:val="toc_title"/>
    <w:basedOn w:val="Normal"/>
    <w:rsid w:val="0064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647E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647E44"/>
    <w:rPr>
      <w:b/>
      <w:bCs/>
    </w:rPr>
  </w:style>
  <w:style w:type="paragraph" w:styleId="ListParagraph">
    <w:name w:val="List Paragraph"/>
    <w:basedOn w:val="Normal"/>
    <w:uiPriority w:val="34"/>
    <w:qFormat/>
    <w:rsid w:val="0066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272">
          <w:marLeft w:val="0"/>
          <w:marRight w:val="0"/>
          <w:marTop w:val="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ngcentral.co.uk/gb/en/blog/definitions/virtual-private-cloud/" TargetMode="External"/><Relationship Id="rId13" Type="http://schemas.openxmlformats.org/officeDocument/2006/relationships/hyperlink" Target="https://www.globenewswire.com/news-release/2020/10/08/2105570/0/en/Virtual-Private-Cloud-Market-to-reach-US-107-29-billion-by-2028-Global-Insights-on-Key-Trends-Strategic-Initiatives-Growth-Drivers-Value-Chain-Analysis-Leading-Players-and-Business.html" TargetMode="External"/><Relationship Id="rId18" Type="http://schemas.openxmlformats.org/officeDocument/2006/relationships/hyperlink" Target="https://aws.amazon.com/blogs/aws/introducing-amazon-virtual-private-cloud-vp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cloud/vpc" TargetMode="External"/><Relationship Id="rId7" Type="http://schemas.openxmlformats.org/officeDocument/2006/relationships/hyperlink" Target="https://www.ringcentral.co.uk/gb/en/blog/definitions/virtual-private-cloud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ringcentral.co.uk/gb/en/blog/definitions/virtual-private-cloud/" TargetMode="External"/><Relationship Id="rId11" Type="http://schemas.openxmlformats.org/officeDocument/2006/relationships/hyperlink" Target="https://www.ringcentral.co.uk/gb/en/blog/definitions/virtual-private-cloud/" TargetMode="External"/><Relationship Id="rId5" Type="http://schemas.openxmlformats.org/officeDocument/2006/relationships/hyperlink" Target="https://www.ringcentral.co.uk/gb/en/blog/definitions/virtual-private-cloud/" TargetMode="External"/><Relationship Id="rId15" Type="http://schemas.openxmlformats.org/officeDocument/2006/relationships/hyperlink" Target="https://www.ringcentral.co.uk/gb/en/blog/the-ultimate-list-of-screen-sharing-apps-and-softwa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ingcentral.co.uk/gb/en/blog/definitions/virtual-private-cloud/" TargetMode="External"/><Relationship Id="rId19" Type="http://schemas.openxmlformats.org/officeDocument/2006/relationships/hyperlink" Target="https://aws.amazon.com/vpc/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ngcentral.co.uk/gb/en/blog/definitions/virtual-private-cloud/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2926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2022-03-06T16:00:00Z</dcterms:created>
  <dcterms:modified xsi:type="dcterms:W3CDTF">2022-03-06T16:29:00Z</dcterms:modified>
</cp:coreProperties>
</file>