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2207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La </w:t>
      </w:r>
      <w:proofErr w:type="spellStart"/>
      <w:r w:rsidRPr="00E669D1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Consola</w:t>
      </w:r>
      <w:proofErr w:type="spellEnd"/>
    </w:p>
    <w:p w14:paraId="29E43449" w14:textId="64C2D064" w:rsid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PostgreSQL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estrechamente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acoplado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entorno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UNIX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algunos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otros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sistemas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bases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utiliza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cuentas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nativas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determinar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quién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conecta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(de forma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). 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programa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llama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psql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psql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terminal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interactiva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trabajar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PostgreSQL, es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interfaz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línea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principal,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PgAdmin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interfaz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gráfica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principal de PostgreSQL.</w:t>
      </w:r>
    </w:p>
    <w:p w14:paraId="20C16E69" w14:textId="37B58311" w:rsid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65EE240C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SELECT 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VERSION(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);</w:t>
      </w:r>
    </w:p>
    <w:p w14:paraId="7BE9D32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   PostgreSQL 11.6 (Ubuntu 11.6-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1.pgdg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18.04+1) on x86_64-pc-linux-gnu, compiled by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gcc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(Ubuntu 7.4.0-1ubuntu1~18.04.1) 7.4.0, 64-bit</w:t>
      </w:r>
    </w:p>
    <w:p w14:paraId="54563D22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\h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</w:p>
    <w:p w14:paraId="0B742396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\h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comnado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especifico</w:t>
      </w:r>
      <w:proofErr w:type="spellEnd"/>
    </w:p>
    <w:p w14:paraId="0185E9FE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\l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bases</w:t>
      </w:r>
    </w:p>
    <w:p w14:paraId="096E671B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\c 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base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moverse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una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especifica</w:t>
      </w:r>
      <w:proofErr w:type="spellEnd"/>
    </w:p>
    <w:p w14:paraId="6B762244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dt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actual</w:t>
      </w:r>
    </w:p>
    <w:p w14:paraId="2E0D7D88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dn</w:t>
      </w:r>
      <w:proofErr w:type="spellEnd"/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esquemas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actual</w:t>
      </w:r>
    </w:p>
    <w:p w14:paraId="56959F26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dv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vistas</w:t>
      </w:r>
    </w:p>
    <w:p w14:paraId="45075F5A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df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</w:p>
    <w:p w14:paraId="46E1E4C6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du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usuarios</w:t>
      </w:r>
      <w:proofErr w:type="spellEnd"/>
    </w:p>
    <w:p w14:paraId="63125B0A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\g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ultimo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</w:p>
    <w:p w14:paraId="523B8A0A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\s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historial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</w:p>
    <w:p w14:paraId="512B81B1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nombrearchivo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guardar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</w:p>
    <w:p w14:paraId="0D1B37E6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guardados</w:t>
      </w:r>
      <w:proofErr w:type="spellEnd"/>
    </w:p>
    <w:p w14:paraId="683C28CD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\e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abrir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editor </w:t>
      </w:r>
    </w:p>
    <w:p w14:paraId="66F62DCA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ef</w:t>
      </w:r>
      <w:proofErr w:type="spellEnd"/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editor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</w:p>
    <w:p w14:paraId="0D479F1D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\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timming</w:t>
      </w:r>
      <w:proofErr w:type="spellEnd"/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activar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desactivar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tiempo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respusta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</w:p>
    <w:p w14:paraId="0FAFD143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\q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cerra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</w:p>
    <w:p w14:paraId="66FBB3E1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CREATE DATABASE base; --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</w:t>
      </w:r>
    </w:p>
    <w:p w14:paraId="6130B5F3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CREATE TABLE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(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columnas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);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</w:p>
    <w:p w14:paraId="24C104BE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INSERT INTO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(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columna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) VALUES('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'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);</w:t>
      </w:r>
      <w:proofErr w:type="gramEnd"/>
    </w:p>
    <w:p w14:paraId="1BDFC238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SELECT * FROM 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;</w:t>
      </w:r>
      <w:proofErr w:type="gramEnd"/>
    </w:p>
    <w:p w14:paraId="722AA5F9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UPDATE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SET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cammpo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=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WHERE 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condicion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;</w:t>
      </w:r>
      <w:proofErr w:type="gramEnd"/>
    </w:p>
    <w:p w14:paraId="4972039C" w14:textId="692E342C" w:rsid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DELETE FROM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WHERE </w:t>
      </w:r>
      <w:proofErr w:type="spellStart"/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condicion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;</w:t>
      </w:r>
      <w:proofErr w:type="gramEnd"/>
    </w:p>
    <w:p w14:paraId="6A508F64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32B6A5E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emitir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PostgreSQL,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recibirás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comentarios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servidor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indicándote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mostrándote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resultados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solicitud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. Por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ejemplo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deseas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saber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qué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PostgreSQL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actualmente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hacer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2406FFB6" w14:textId="22F9BD16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999271" wp14:editId="45D8A333">
            <wp:extent cx="182880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A177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ayuda</w:t>
      </w:r>
      <w:proofErr w:type="spellEnd"/>
    </w:p>
    <w:p w14:paraId="1D1B1C7D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dos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principales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los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revisar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son:</w:t>
      </w:r>
    </w:p>
    <w:p w14:paraId="34209B1D" w14:textId="77777777" w:rsidR="00E669D1" w:rsidRPr="00E669D1" w:rsidRDefault="00E669D1" w:rsidP="00E669D1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\?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Con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disponibles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empiezan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backslash </w:t>
      </w:r>
      <w:proofErr w:type="gram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( \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)</w:t>
      </w:r>
    </w:p>
    <w:p w14:paraId="61EB67BF" w14:textId="1D34694A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93A4F6" wp14:editId="267CCF96">
            <wp:extent cx="6858000" cy="358584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FDC7" w14:textId="77777777" w:rsidR="00E669D1" w:rsidRPr="00E669D1" w:rsidRDefault="00E669D1" w:rsidP="00E669D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\h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Con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disponibles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Sirve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buscar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consulta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específica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buscar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sobre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consulta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específica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basta con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\h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seguido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inicio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consulta de la que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requiera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: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\h ALTER</w:t>
      </w:r>
    </w:p>
    <w:p w14:paraId="2ACF8AA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forma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respecto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consulta </w:t>
      </w:r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ALTER</w:t>
      </w:r>
    </w:p>
    <w:p w14:paraId="77069D20" w14:textId="57C41832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2C35C6" wp14:editId="2EB458EC">
            <wp:extent cx="6858000" cy="35858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D5E0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lastRenderedPageBreak/>
        <w:t>Comandos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navegación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y consulta de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información</w:t>
      </w:r>
      <w:proofErr w:type="spellEnd"/>
    </w:p>
    <w:p w14:paraId="0E07D8F5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\c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Saltar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bases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</w:p>
    <w:p w14:paraId="5E1AD5AA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\l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disponibles</w:t>
      </w:r>
      <w:proofErr w:type="spellEnd"/>
    </w:p>
    <w:p w14:paraId="4683D078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dt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</w:p>
    <w:p w14:paraId="49E17325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\d &lt;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nombre_tabla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&gt;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</w:p>
    <w:p w14:paraId="690B2D54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dn</w:t>
      </w:r>
      <w:proofErr w:type="spellEnd"/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esquemas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actual</w:t>
      </w:r>
    </w:p>
    <w:p w14:paraId="6CD6D604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df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disponibles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actual</w:t>
      </w:r>
    </w:p>
    <w:p w14:paraId="08DD43E1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dv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vistas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actual</w:t>
      </w:r>
    </w:p>
    <w:p w14:paraId="2B81BBEC" w14:textId="77777777" w:rsidR="00E669D1" w:rsidRPr="00E669D1" w:rsidRDefault="00E669D1" w:rsidP="00E669D1">
      <w:pPr>
        <w:numPr>
          <w:ilvl w:val="0"/>
          <w:numId w:val="3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du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usuarios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sus roles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actual</w:t>
      </w:r>
    </w:p>
    <w:p w14:paraId="2B131484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inspección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ejecución</w:t>
      </w:r>
      <w:proofErr w:type="spellEnd"/>
    </w:p>
    <w:p w14:paraId="1606E63F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\g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Volver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justo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antes</w:t>
      </w:r>
    </w:p>
    <w:p w14:paraId="21BBADA5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\s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Ver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historial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ejecutados</w:t>
      </w:r>
      <w:proofErr w:type="spellEnd"/>
    </w:p>
    <w:p w14:paraId="3801539B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\s &lt;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nombre_archivo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&gt;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Si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quiere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guardar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texto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plano</w:t>
      </w:r>
      <w:proofErr w:type="spellEnd"/>
    </w:p>
    <w:p w14:paraId="25F131C9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i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&lt;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nombre_archivo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&gt;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archivo</w:t>
      </w:r>
      <w:proofErr w:type="spellEnd"/>
    </w:p>
    <w:p w14:paraId="310FA2A5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\e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abrir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editor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texto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plano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lote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 </w:t>
      </w:r>
      <w:r w:rsidRPr="00E669D1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\e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editor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texto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allí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guardar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cambios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cerrar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cerrar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ejecutarán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guardados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FDF5761" w14:textId="77777777" w:rsidR="00E669D1" w:rsidRPr="00E669D1" w:rsidRDefault="00E669D1" w:rsidP="00E669D1">
      <w:pPr>
        <w:numPr>
          <w:ilvl w:val="0"/>
          <w:numId w:val="4"/>
        </w:num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ef</w:t>
      </w:r>
      <w:proofErr w:type="spellEnd"/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anterior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editar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PostgreSQL</w:t>
      </w:r>
    </w:p>
    <w:p w14:paraId="7627E9FE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para debug y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optimización</w:t>
      </w:r>
      <w:proofErr w:type="spellEnd"/>
    </w:p>
    <w:p w14:paraId="7448B998" w14:textId="77777777" w:rsidR="00E669D1" w:rsidRPr="00E669D1" w:rsidRDefault="00E669D1" w:rsidP="00E669D1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timing</w:t>
      </w:r>
      <w:proofErr w:type="gram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Activar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/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Desactivar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contador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tiempo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por consulta</w:t>
      </w:r>
    </w:p>
    <w:p w14:paraId="2504F408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cerrar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consola</w:t>
      </w:r>
      <w:proofErr w:type="spellEnd"/>
    </w:p>
    <w:p w14:paraId="4A129B77" w14:textId="77777777" w:rsidR="00E669D1" w:rsidRPr="00E669D1" w:rsidRDefault="00E669D1" w:rsidP="00E669D1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\q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Cerrar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consola</w:t>
      </w:r>
      <w:proofErr w:type="spellEnd"/>
    </w:p>
    <w:p w14:paraId="46E305C9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Ejecutando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la base de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usando</w:t>
      </w:r>
      <w:proofErr w:type="spellEnd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consola</w:t>
      </w:r>
      <w:proofErr w:type="spellEnd"/>
    </w:p>
    <w:p w14:paraId="0E61DCE5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PostgreSQL no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bases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usar,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debemos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empezar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trabajar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existe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llamada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postgres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no debe ser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hace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parte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CORE de PostgreSQL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sirve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gestionar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demás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bases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B63EDBE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debes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consulta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importante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entender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existe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costumbre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oficial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;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consiste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poner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mayúsculas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palabras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propias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lenguaje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cómo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CREATE, SELECT, ALTE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etc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resto de palabras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nombres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columnas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nombres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usuarios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etc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minúscula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. No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claro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porqué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especie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“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estándar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”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apunta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que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nace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no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existían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editores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resaltaran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las palabras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propias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lenguaje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diferenciar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fácilmente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las palabras que no son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parte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lenguaje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por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mayúsculas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minúsculas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3A486D7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Las palabras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reservadas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usualmente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escriben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mayúscula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ésto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distinguir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nombres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objetos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lenguaje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propio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no 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obligatorio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podría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útil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Scripts SQL largos.</w:t>
      </w:r>
    </w:p>
    <w:p w14:paraId="79D5A06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por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ligero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ejemplo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inserción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borrado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consulta 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alteración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3774F09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Primero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, “</w:t>
      </w:r>
      <w:r w:rsidRPr="00E669D1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CREATE DATABASE </w:t>
      </w:r>
      <w:proofErr w:type="spellStart"/>
      <w:r w:rsidRPr="00E669D1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transporte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;”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sería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primer paso.</w:t>
      </w:r>
    </w:p>
    <w:p w14:paraId="631FC7FC" w14:textId="22F73BC5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17E6E9" wp14:editId="3FCC7D7F">
            <wp:extent cx="3086100" cy="84582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05D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saltar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E669D1">
        <w:rPr>
          <w:rFonts w:ascii="Roboto" w:eastAsia="Times New Roman" w:hAnsi="Roboto" w:cs="Times New Roman"/>
          <w:b/>
          <w:bCs/>
          <w:i/>
          <w:iCs/>
          <w:color w:val="EFF3F8"/>
          <w:sz w:val="27"/>
          <w:szCs w:val="27"/>
        </w:rPr>
        <w:t>postgres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que ha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seleccionada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base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transporte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recién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utilizando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\c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transporte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7149CD0" w14:textId="7DD68152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26DC2" wp14:editId="0F6DAEC5">
            <wp:extent cx="5455920" cy="12039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A8A2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SQL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correspondiente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sería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6BE23D38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CREATE TABLE </w:t>
      </w:r>
      <w:proofErr w:type="spellStart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</w:t>
      </w:r>
      <w:proofErr w:type="gramStart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>( id</w:t>
      </w:r>
      <w:proofErr w:type="gramEnd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serial NOT NULL, </w:t>
      </w:r>
      <w:proofErr w:type="spellStart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>modelo</w:t>
      </w:r>
      <w:proofErr w:type="spellEnd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character varying, </w:t>
      </w:r>
      <w:proofErr w:type="spellStart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>capacidad</w:t>
      </w:r>
      <w:proofErr w:type="spellEnd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integer, CONSTRAINT </w:t>
      </w:r>
      <w:proofErr w:type="spellStart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>tren_pkey</w:t>
      </w:r>
      <w:proofErr w:type="spellEnd"/>
      <w:r w:rsidRPr="00E669D1">
        <w:rPr>
          <w:rFonts w:ascii="Courier New" w:eastAsia="Times New Roman" w:hAnsi="Courier New" w:cs="Courier New"/>
          <w:color w:val="EFF3F8"/>
          <w:sz w:val="27"/>
          <w:szCs w:val="27"/>
        </w:rPr>
        <w:t xml:space="preserve"> PRIMARY KEY (id) );</w:t>
      </w:r>
    </w:p>
    <w:p w14:paraId="61537C9C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columna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id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número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autoincremental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(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vez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inserta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registro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aumenta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uno),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refiere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referencia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capacidad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sería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cantidad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pasajeros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transportar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y al final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agregamos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llave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primaria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id.</w:t>
      </w:r>
    </w:p>
    <w:p w14:paraId="5AE062D5" w14:textId="4FCD0BC8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3981A5" wp14:editId="716521C2">
            <wp:extent cx="6858000" cy="65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7060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ha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podemos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definición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utilizando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\d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</w:p>
    <w:p w14:paraId="42AFFB66" w14:textId="3EF3D2A7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2F6C70" wp14:editId="71D2CC48">
            <wp:extent cx="6858000" cy="2077720"/>
            <wp:effectExtent l="0" t="0" r="0" b="0"/>
            <wp:docPr id="10" name="Picture 10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60E0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PostgreSQL ha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creado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campo id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automáticamente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cómo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integer con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asociación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predeterminada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una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secuencia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llamada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‘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tren_id_seq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’.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vez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inserte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 valor, id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tomará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valor de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secuencia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definición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secuencia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.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,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\d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tren_id_seq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 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suficiente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312D7600" w14:textId="7B630D68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5FC1D5" wp14:editId="74FBCFE2">
            <wp:extent cx="5417820" cy="1447800"/>
            <wp:effectExtent l="0" t="0" r="0" b="0"/>
            <wp:docPr id="9" name="Picture 9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A4F5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secuencia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inicia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uno,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primera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inserción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dejará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columna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id con valor uno.</w:t>
      </w:r>
    </w:p>
    <w:p w14:paraId="0B09255F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INSERT INTO 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(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modelo</w:t>
      </w:r>
      <w:proofErr w:type="spellEnd"/>
      <w:proofErr w:type="gram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,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capacidad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) VALUES (‘Volvo 1’, 100);</w:t>
      </w:r>
    </w:p>
    <w:p w14:paraId="78EB633B" w14:textId="464346C7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BC43E" wp14:editId="783C8EE8">
            <wp:extent cx="5798820" cy="9144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D7B3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Consultamos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tabla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4741E53D" w14:textId="77777777" w:rsidR="00E669D1" w:rsidRPr="00E669D1" w:rsidRDefault="00E669D1" w:rsidP="00E669D1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SELECT * FROM 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;</w:t>
      </w:r>
      <w:proofErr w:type="gramEnd"/>
    </w:p>
    <w:p w14:paraId="46042EB3" w14:textId="20EE309F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C483BF" wp14:editId="21D5C4DE">
            <wp:extent cx="2514600" cy="1135380"/>
            <wp:effectExtent l="0" t="0" r="0" b="762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6531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Vamos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modificar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valor,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establecer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tren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con id uno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sea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Honda 0726. Para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ejecutamos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consulta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UPDATE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SET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modelo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= 'Honda 0726' Where id = 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1;</w:t>
      </w:r>
      <w:proofErr w:type="gramEnd"/>
    </w:p>
    <w:p w14:paraId="3DB6CC50" w14:textId="23A4FE64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FF0EBB" wp14:editId="32A94ABD">
            <wp:extent cx="4953000" cy="10363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E5CA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Verificamos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modificación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SELECT * FROM 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;</w:t>
      </w:r>
      <w:proofErr w:type="gramEnd"/>
    </w:p>
    <w:p w14:paraId="3E245039" w14:textId="2D123628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E4D553" wp14:editId="56D46421">
            <wp:extent cx="2697480" cy="1112520"/>
            <wp:effectExtent l="0" t="0" r="762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6C62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borramos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fila: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DELETE FROM </w:t>
      </w:r>
      <w:proofErr w:type="spell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WHERE id = </w:t>
      </w:r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1;</w:t>
      </w:r>
      <w:proofErr w:type="gramEnd"/>
    </w:p>
    <w:p w14:paraId="67189EA0" w14:textId="5A0A8925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D8D69A" wp14:editId="794B550B">
            <wp:extent cx="3390900" cy="1028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54B7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Verificamos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borrado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SELECT * FROM </w:t>
      </w:r>
      <w:proofErr w:type="spellStart"/>
      <w:proofErr w:type="gramStart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tren</w:t>
      </w:r>
      <w:proofErr w:type="spellEnd"/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;</w:t>
      </w:r>
      <w:proofErr w:type="gramEnd"/>
    </w:p>
    <w:p w14:paraId="73E0BC3B" w14:textId="6536C3C1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D98C2" wp14:editId="0437A161">
            <wp:extent cx="2552700" cy="967740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15C7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borrado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ha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funcionado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tenemos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0 rows, 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, no hay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filas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activemos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herramienta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medir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tiempo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tarda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una consulta </w:t>
      </w:r>
      <w:r w:rsidRPr="00E669D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\timing</w:t>
      </w:r>
    </w:p>
    <w:p w14:paraId="582A2DF6" w14:textId="64D42132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C9F089" wp14:editId="3FA2D50D">
            <wp:extent cx="1615440" cy="8382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18D2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Probemos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cómo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funciona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medición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realizando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encriptación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texto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cualquiera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algoritmo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md5:</w:t>
      </w:r>
    </w:p>
    <w:p w14:paraId="4DEF240E" w14:textId="3DA25266" w:rsidR="00E669D1" w:rsidRPr="00E669D1" w:rsidRDefault="00E669D1" w:rsidP="00E6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9D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1DC278" wp14:editId="69996AC7">
            <wp:extent cx="5455920" cy="1470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8E9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La consulta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tardó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10.011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milisegundos</w:t>
      </w:r>
      <w:proofErr w:type="spellEnd"/>
    </w:p>
    <w:p w14:paraId="3FC7FBF4" w14:textId="77777777" w:rsidR="00E669D1" w:rsidRPr="00E669D1" w:rsidRDefault="00E669D1" w:rsidP="00E669D1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sabes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manejar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algunos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utilizados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PostgreSQL es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comenzar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practicar</w:t>
      </w:r>
      <w:proofErr w:type="spellEnd"/>
      <w:r w:rsidRPr="00E669D1">
        <w:rPr>
          <w:rFonts w:ascii="Roboto" w:eastAsia="Times New Roman" w:hAnsi="Roboto" w:cs="Times New Roman"/>
          <w:color w:val="EFF3F8"/>
          <w:sz w:val="27"/>
          <w:szCs w:val="27"/>
        </w:rPr>
        <w:t>!!!</w:t>
      </w:r>
    </w:p>
    <w:p w14:paraId="38A432D6" w14:textId="61D7BB7F" w:rsidR="003B0446" w:rsidRDefault="003B0446"/>
    <w:p w14:paraId="2C40F46B" w14:textId="52ED7B52" w:rsidR="00E669D1" w:rsidRDefault="00E669D1"/>
    <w:p w14:paraId="7BA0D971" w14:textId="77777777" w:rsidR="00E669D1" w:rsidRDefault="00E669D1"/>
    <w:sectPr w:rsidR="00E669D1" w:rsidSect="00E669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F19"/>
    <w:multiLevelType w:val="multilevel"/>
    <w:tmpl w:val="6B9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95848"/>
    <w:multiLevelType w:val="multilevel"/>
    <w:tmpl w:val="341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3903"/>
    <w:multiLevelType w:val="multilevel"/>
    <w:tmpl w:val="E5C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54BE"/>
    <w:multiLevelType w:val="multilevel"/>
    <w:tmpl w:val="8188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04B96"/>
    <w:multiLevelType w:val="multilevel"/>
    <w:tmpl w:val="E30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70502"/>
    <w:multiLevelType w:val="multilevel"/>
    <w:tmpl w:val="A6F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1"/>
    <w:rsid w:val="001D5579"/>
    <w:rsid w:val="003B0446"/>
    <w:rsid w:val="00D11250"/>
    <w:rsid w:val="00E669D1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17AC"/>
  <w15:chartTrackingRefBased/>
  <w15:docId w15:val="{7BCC3430-CC93-455E-875D-AE0CBDDD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9D1"/>
    <w:rPr>
      <w:b/>
      <w:bCs/>
    </w:rPr>
  </w:style>
  <w:style w:type="character" w:styleId="Emphasis">
    <w:name w:val="Emphasis"/>
    <w:basedOn w:val="DefaultParagraphFont"/>
    <w:uiPriority w:val="20"/>
    <w:qFormat/>
    <w:rsid w:val="00E669D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6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2021-12-30T21:27:00Z</dcterms:created>
  <dcterms:modified xsi:type="dcterms:W3CDTF">2021-12-30T21:30:00Z</dcterms:modified>
</cp:coreProperties>
</file>