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2C35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What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?</w:t>
      </w:r>
    </w:p>
    <w:p w14:paraId="305E841E" w14:textId="77777777" w:rsid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known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bootstrap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aggregation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commonly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reduce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noisy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dataset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</w:p>
    <w:p w14:paraId="3047BD47" w14:textId="37897BC8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random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sample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data in a training set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selected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replacement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—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meaning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individual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points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can be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chosen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once. After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several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samples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generated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trained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independently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depending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type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task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—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classification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example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—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average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majority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those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yield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a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accurate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estimate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.</w:t>
      </w: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 </w:t>
      </w:r>
    </w:p>
    <w:p w14:paraId="4B352655" w14:textId="5F058A08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</w:pPr>
      <w:r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NOTE:</w:t>
      </w:r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T</w:t>
      </w:r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he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random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forest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considered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extension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method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using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both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feature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randomness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create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uncorrelated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forest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decision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trees</w:t>
      </w:r>
      <w:proofErr w:type="spellEnd"/>
      <w:r w:rsidRPr="00831BA4">
        <w:rPr>
          <w:rFonts w:ascii="IBM Plex Sans" w:eastAsia="Times New Roman" w:hAnsi="IBM Plex Sans" w:cs="Times New Roman"/>
          <w:color w:val="FF0000"/>
          <w:sz w:val="24"/>
          <w:szCs w:val="24"/>
          <w:lang w:eastAsia="es-SV"/>
        </w:rPr>
        <w:t>.</w:t>
      </w:r>
    </w:p>
    <w:p w14:paraId="510C670A" w14:textId="77777777" w:rsidR="00831BA4" w:rsidRPr="00831BA4" w:rsidRDefault="00831BA4" w:rsidP="00831BA4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color w:val="525252"/>
          <w:sz w:val="27"/>
          <w:szCs w:val="27"/>
          <w:lang w:eastAsia="es-SV"/>
        </w:rPr>
      </w:pPr>
      <w:r w:rsidRPr="00831BA4">
        <w:rPr>
          <w:rFonts w:ascii="IBM Plex Sans" w:eastAsia="Times New Roman" w:hAnsi="IBM Plex Sans" w:cs="Times New Roman"/>
          <w:i/>
          <w:iCs/>
          <w:color w:val="525252"/>
          <w:sz w:val="27"/>
          <w:szCs w:val="27"/>
          <w:bdr w:val="none" w:sz="0" w:space="0" w:color="auto" w:frame="1"/>
          <w:lang w:eastAsia="es-SV"/>
        </w:rPr>
        <w:t xml:space="preserve">Ensemble </w:t>
      </w:r>
      <w:proofErr w:type="spellStart"/>
      <w:r w:rsidRPr="00831BA4">
        <w:rPr>
          <w:rFonts w:ascii="IBM Plex Sans" w:eastAsia="Times New Roman" w:hAnsi="IBM Plex Sans" w:cs="Times New Roman"/>
          <w:i/>
          <w:iCs/>
          <w:color w:val="525252"/>
          <w:sz w:val="27"/>
          <w:szCs w:val="27"/>
          <w:bdr w:val="none" w:sz="0" w:space="0" w:color="auto" w:frame="1"/>
          <w:lang w:eastAsia="es-SV"/>
        </w:rPr>
        <w:t>learning</w:t>
      </w:r>
      <w:proofErr w:type="spellEnd"/>
    </w:p>
    <w:p w14:paraId="2E5DFA84" w14:textId="77777777" w:rsid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gives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credence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idea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“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wisdom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crowds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,”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suggests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decision-making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larger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group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people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typically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better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individual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expert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</w:p>
    <w:p w14:paraId="63D9D481" w14:textId="6660634E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Similarly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refers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group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(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ensemble)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base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work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collectively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achieve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better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final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prediction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A single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known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as a base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may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not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perform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individually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However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aggregated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strong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their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combination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reduces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yielding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better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performance.</w:t>
      </w:r>
    </w:p>
    <w:p w14:paraId="36BA4BF4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frequently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illustrated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trees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can be prone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overfitting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(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hasn’t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pruned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lend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itself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underfitting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(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it’s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very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small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like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stump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tree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level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Remember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overfits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underfits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training set,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cannot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generalize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new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datasets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so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counteract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behavior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allow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generalization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new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datasets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trees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exhibit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it’s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worth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noting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not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technique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leverages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find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“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sweet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spot”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bias-variance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tradeoff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.</w:t>
      </w:r>
    </w:p>
    <w:p w14:paraId="2400A97B" w14:textId="77777777" w:rsidR="00831BA4" w:rsidRPr="00831BA4" w:rsidRDefault="00831BA4" w:rsidP="00831BA4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color w:val="525252"/>
          <w:sz w:val="27"/>
          <w:szCs w:val="27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i/>
          <w:iCs/>
          <w:color w:val="525252"/>
          <w:sz w:val="27"/>
          <w:szCs w:val="27"/>
          <w:bdr w:val="none" w:sz="0" w:space="0" w:color="auto" w:frame="1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i/>
          <w:iCs/>
          <w:color w:val="525252"/>
          <w:sz w:val="27"/>
          <w:szCs w:val="27"/>
          <w:bdr w:val="none" w:sz="0" w:space="0" w:color="auto" w:frame="1"/>
          <w:lang w:eastAsia="es-SV"/>
        </w:rPr>
        <w:t xml:space="preserve"> vs. </w:t>
      </w:r>
      <w:proofErr w:type="spellStart"/>
      <w:r w:rsidRPr="00831BA4">
        <w:rPr>
          <w:rFonts w:ascii="IBM Plex Sans" w:eastAsia="Times New Roman" w:hAnsi="IBM Plex Sans" w:cs="Times New Roman"/>
          <w:i/>
          <w:iCs/>
          <w:color w:val="525252"/>
          <w:sz w:val="27"/>
          <w:szCs w:val="27"/>
          <w:bdr w:val="none" w:sz="0" w:space="0" w:color="auto" w:frame="1"/>
          <w:lang w:eastAsia="es-SV"/>
        </w:rPr>
        <w:t>boosting</w:t>
      </w:r>
      <w:proofErr w:type="spellEnd"/>
    </w:p>
    <w:p w14:paraId="4F4229F5" w14:textId="77777777" w:rsidR="00831BA4" w:rsidRDefault="00831BA4" w:rsidP="00831B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two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main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types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highlighted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instrText xml:space="preserve"> HYPERLINK "https://www.d.umn.edu/~rmaclin/cs5751/notes/opitz-jair99.pdf" </w:instrText>
      </w: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z w:val="24"/>
          <w:szCs w:val="24"/>
          <w:u w:val="single"/>
          <w:bdr w:val="none" w:sz="0" w:space="0" w:color="auto" w:frame="1"/>
          <w:lang w:eastAsia="es-SV"/>
        </w:rPr>
        <w:t>study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 (PDF, 248 KB) 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IBM),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main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difference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between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way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trained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</w:p>
    <w:p w14:paraId="00C8BC87" w14:textId="77777777" w:rsidR="00831BA4" w:rsidRDefault="00831BA4" w:rsidP="00831B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trained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parallel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but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sequentially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</w:p>
    <w:p w14:paraId="4872A55B" w14:textId="38506F40" w:rsidR="00831BA4" w:rsidRPr="00831BA4" w:rsidRDefault="00831BA4" w:rsidP="00831B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means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series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constructed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each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new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iteration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weights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misclassified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data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previous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increased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redistribution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weights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helps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identify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parameters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needs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focus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improve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performance.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AdaBoost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stands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“adaptative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,”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most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popular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lastRenderedPageBreak/>
        <w:t>algorithms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first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kind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Other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types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include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XGBoost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GradientBoost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BrownBoost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.</w:t>
      </w:r>
    </w:p>
    <w:p w14:paraId="6A9CB6F9" w14:textId="77777777" w:rsid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Another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difference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differ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scenarios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example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</w:p>
    <w:p w14:paraId="163A6951" w14:textId="77777777" w:rsidR="00831BA4" w:rsidRPr="00831BA4" w:rsidRDefault="00831BA4" w:rsidP="00831BA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exhibit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</w:p>
    <w:p w14:paraId="713E6D72" w14:textId="111661AF" w:rsidR="00831BA4" w:rsidRPr="00831BA4" w:rsidRDefault="00831BA4" w:rsidP="00831BA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l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observed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.</w:t>
      </w:r>
    </w:p>
    <w:p w14:paraId="02F9A302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How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works</w:t>
      </w:r>
      <w:proofErr w:type="spellEnd"/>
    </w:p>
    <w:p w14:paraId="3DEF291E" w14:textId="77777777" w:rsidR="00831BA4" w:rsidRPr="00831BA4" w:rsidRDefault="00831BA4" w:rsidP="00831B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 1996, </w:t>
      </w:r>
      <w:hyperlink r:id="rId5" w:tgtFrame="_blank" w:history="1">
        <w:r w:rsidRPr="00831BA4">
          <w:rPr>
            <w:rFonts w:ascii="IBM Plex Sans" w:eastAsia="Times New Roman" w:hAnsi="IBM Plex Sans" w:cs="Times New Roman"/>
            <w:color w:val="0062FF"/>
            <w:sz w:val="24"/>
            <w:szCs w:val="24"/>
            <w:u w:val="single"/>
            <w:bdr w:val="none" w:sz="0" w:space="0" w:color="auto" w:frame="1"/>
            <w:lang w:eastAsia="es-SV"/>
          </w:rPr>
          <w:t xml:space="preserve">Leo </w:t>
        </w:r>
        <w:proofErr w:type="spellStart"/>
        <w:r w:rsidRPr="00831BA4">
          <w:rPr>
            <w:rFonts w:ascii="IBM Plex Sans" w:eastAsia="Times New Roman" w:hAnsi="IBM Plex Sans" w:cs="Times New Roman"/>
            <w:color w:val="0062FF"/>
            <w:sz w:val="24"/>
            <w:szCs w:val="24"/>
            <w:u w:val="single"/>
            <w:bdr w:val="none" w:sz="0" w:space="0" w:color="auto" w:frame="1"/>
            <w:lang w:eastAsia="es-SV"/>
          </w:rPr>
          <w:t>Breiman</w:t>
        </w:r>
        <w:proofErr w:type="spellEnd"/>
      </w:hyperlink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 (PDF, 829 KB) 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IBM)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introduced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has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three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basic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steps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:</w:t>
      </w:r>
    </w:p>
    <w:p w14:paraId="1B092FE1" w14:textId="77777777" w:rsidR="00831BA4" w:rsidRPr="00831BA4" w:rsidRDefault="00831BA4" w:rsidP="00831B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Bootstrapping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: 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leverages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bootstrapping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sampling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technique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create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diverse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samples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resampling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method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generates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different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subsets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training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dataset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selecting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points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random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replacement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means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each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time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you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select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point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from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training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dataset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you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able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select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same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instance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multiple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times. As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result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value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/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instance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repeated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twice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(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more) in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sample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4A7E9C43" w14:textId="77777777" w:rsidR="00831BA4" w:rsidRPr="00831BA4" w:rsidRDefault="00831BA4" w:rsidP="00831B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Parallel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training: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bootstrap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samples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trained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independently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parallel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each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other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using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base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763D81CA" w14:textId="77777777" w:rsidR="00831BA4" w:rsidRPr="00831BA4" w:rsidRDefault="00831BA4" w:rsidP="00831B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Aggregation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: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Finally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depending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task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(i.e.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classification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),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average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majority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taken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compute a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accurate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estimate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average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taken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outputs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individual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classifiers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;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known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soft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voting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classification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problems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class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highest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majority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votes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accepted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;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known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hard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voting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majority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voting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30A91F37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Benefits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challenges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bagging</w:t>
      </w:r>
      <w:proofErr w:type="spellEnd"/>
    </w:p>
    <w:p w14:paraId="631F4C22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There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are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number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advantages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challenges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method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presents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classification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problems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benefits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include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:</w:t>
      </w:r>
    </w:p>
    <w:p w14:paraId="42B8954F" w14:textId="77777777" w:rsidR="00831BA4" w:rsidRPr="00831BA4" w:rsidRDefault="00831BA4" w:rsidP="00831BA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Ease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implementation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: 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Python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libraries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scikit-learn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(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known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sklearn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make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easy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combine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base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estimators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improve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performance.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Their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"https://scikit-learn.org/stable/modules/ensemble.html" \t "_blank"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documentation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lays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available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modules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you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leverage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your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optimization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3E44D330" w14:textId="77777777" w:rsidR="00831BA4" w:rsidRPr="00831BA4" w:rsidRDefault="00831BA4" w:rsidP="00831BA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Reduction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can reduce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algorithm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particularly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helpful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-dimensional data,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where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missing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values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can lead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higher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variance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making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more prone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overfitting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preventing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accurate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generalization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new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datasets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7166A9F5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key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challenges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include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:</w:t>
      </w:r>
    </w:p>
    <w:p w14:paraId="0A930DD3" w14:textId="77777777" w:rsidR="00831BA4" w:rsidRPr="00831BA4" w:rsidRDefault="00831BA4" w:rsidP="00831BA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Loss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interpretability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It’s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difficult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draw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very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precise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business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insights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through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because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averaging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involved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across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While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output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more precise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lastRenderedPageBreak/>
        <w:t>than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any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individual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point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a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accurate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complete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dataset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could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yield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single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classification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468607D5" w14:textId="77777777" w:rsidR="00831BA4" w:rsidRPr="00831BA4" w:rsidRDefault="00831BA4" w:rsidP="00831BA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Computationally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expensive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: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slows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down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grows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more intensive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number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iterations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increase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Thus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it’s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not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well-suited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real-time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applications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Clustered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systems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large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number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processing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cores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ideal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quickly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creating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ensembles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large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test sets.</w:t>
      </w:r>
    </w:p>
    <w:p w14:paraId="1EE7485A" w14:textId="77777777" w:rsidR="00831BA4" w:rsidRPr="00831BA4" w:rsidRDefault="00831BA4" w:rsidP="00831BA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Less</w:t>
      </w:r>
      <w:proofErr w:type="spellEnd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 xml:space="preserve"> flexible: 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As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technique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works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particularly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well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algorithms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stable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are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stable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subject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high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amounts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do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not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provide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benefit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there’s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variation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dataset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noted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"https://bradleyboehmke.github.io/HOML/" \t "_blank"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Hands-On</w:t>
      </w:r>
      <w:proofErr w:type="spellEnd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 xml:space="preserve"> Guide </w:t>
      </w:r>
      <w:proofErr w:type="spellStart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 xml:space="preserve"> Machine </w:t>
      </w:r>
      <w:proofErr w:type="spellStart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IBM), “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linear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regression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will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effectively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just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return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original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large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enough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r w:rsidRPr="00831BA4">
        <w:rPr>
          <w:rFonts w:ascii="IBM Plex Sans" w:eastAsia="Times New Roman" w:hAnsi="IBM Plex Sans" w:cs="Times New Roman"/>
          <w:i/>
          <w:i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b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.”</w:t>
      </w:r>
    </w:p>
    <w:p w14:paraId="29CF7399" w14:textId="77777777" w:rsidR="00831BA4" w:rsidRPr="00831BA4" w:rsidRDefault="00831BA4" w:rsidP="00831B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Applications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262626"/>
          <w:sz w:val="36"/>
          <w:szCs w:val="36"/>
          <w:lang w:eastAsia="es-SV"/>
        </w:rPr>
        <w:t>Bagging</w:t>
      </w:r>
      <w:proofErr w:type="spellEnd"/>
    </w:p>
    <w:p w14:paraId="16927253" w14:textId="77777777" w:rsidR="00831BA4" w:rsidRPr="00831BA4" w:rsidRDefault="00831BA4" w:rsidP="00831B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technique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across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large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number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industries,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providing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insights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real-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world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value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interesting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perspectives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such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as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 </w:t>
      </w:r>
      <w:hyperlink r:id="rId6" w:tgtFrame="_blank" w:history="1">
        <w:r w:rsidRPr="00831BA4">
          <w:rPr>
            <w:rFonts w:ascii="IBM Plex Sans" w:eastAsia="Times New Roman" w:hAnsi="IBM Plex Sans" w:cs="Times New Roman"/>
            <w:color w:val="0062FF"/>
            <w:sz w:val="24"/>
            <w:szCs w:val="24"/>
            <w:u w:val="single"/>
            <w:bdr w:val="none" w:sz="0" w:space="0" w:color="auto" w:frame="1"/>
            <w:lang w:eastAsia="es-SV"/>
          </w:rPr>
          <w:t xml:space="preserve">GRAMMY Debates </w:t>
        </w:r>
        <w:proofErr w:type="spellStart"/>
        <w:r w:rsidRPr="00831BA4">
          <w:rPr>
            <w:rFonts w:ascii="IBM Plex Sans" w:eastAsia="Times New Roman" w:hAnsi="IBM Plex Sans" w:cs="Times New Roman"/>
            <w:color w:val="0062FF"/>
            <w:sz w:val="24"/>
            <w:szCs w:val="24"/>
            <w:u w:val="single"/>
            <w:bdr w:val="none" w:sz="0" w:space="0" w:color="auto" w:frame="1"/>
            <w:lang w:eastAsia="es-SV"/>
          </w:rPr>
          <w:t>with</w:t>
        </w:r>
        <w:proofErr w:type="spellEnd"/>
        <w:r w:rsidRPr="00831BA4">
          <w:rPr>
            <w:rFonts w:ascii="IBM Plex Sans" w:eastAsia="Times New Roman" w:hAnsi="IBM Plex Sans" w:cs="Times New Roman"/>
            <w:color w:val="0062FF"/>
            <w:sz w:val="24"/>
            <w:szCs w:val="24"/>
            <w:u w:val="single"/>
            <w:bdr w:val="none" w:sz="0" w:space="0" w:color="auto" w:frame="1"/>
            <w:lang w:eastAsia="es-SV"/>
          </w:rPr>
          <w:t xml:space="preserve"> Watson</w:t>
        </w:r>
      </w:hyperlink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. Key use cases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include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:</w:t>
      </w:r>
    </w:p>
    <w:p w14:paraId="0B38A768" w14:textId="77777777" w:rsidR="00831BA4" w:rsidRPr="00831BA4" w:rsidRDefault="00831BA4" w:rsidP="00831BA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Healthcare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has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form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medical data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example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,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"https://www.maths.usyd.edu.au/u/pengyi/publication/EnsembleBioinformatics-v6.pdf" \t "_blank"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research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(PDF, 2.8 MB) 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shows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that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have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proofErr w:type="gram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array</w:t>
      </w:r>
      <w:proofErr w:type="gram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bioinformatics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problems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gene and/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protein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selection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identify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specific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trait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interest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specifically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"https://www.researchgate.net/profile/Nongyao-Nai-Arun/publication/269381309_Ensemble_Learning_Model_for_Diabetes_Classification/links/57512e6708ae1c34b39caac5/Ensemble-Learning-Model-for-Diabetes-Classification.pdf" \t "_blank"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research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delves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use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onset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diabetes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various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risk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predictors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177AFEAD" w14:textId="77777777" w:rsidR="00831BA4" w:rsidRPr="00831BA4" w:rsidRDefault="00831BA4" w:rsidP="00831BA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IT</w: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improve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precision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accuracy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 IT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systems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ones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network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intrusion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detection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systems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Meanwhile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,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"https://www.sciencedirect.com/science/article/pii/S1877050915007401" \t "_blank"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research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looks at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can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improve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accuracy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network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intrusion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detection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—and reduce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rates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false positives.</w:t>
      </w:r>
    </w:p>
    <w:p w14:paraId="6488E7AC" w14:textId="77777777" w:rsidR="00831BA4" w:rsidRPr="00831BA4" w:rsidRDefault="00831BA4" w:rsidP="00831BA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Environment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Ensemble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methods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such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have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applied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field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remote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sensing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More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specifically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,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"https://www.mdpi.com/2072-4292/12/10/1683/htm"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research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shows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has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used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map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types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of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wetlands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coastal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landscape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732C8D7E" w14:textId="77777777" w:rsidR="00831BA4" w:rsidRPr="00831BA4" w:rsidRDefault="00831BA4" w:rsidP="00831BA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b/>
          <w:bCs/>
          <w:color w:val="525252"/>
          <w:spacing w:val="2"/>
          <w:sz w:val="24"/>
          <w:szCs w:val="24"/>
          <w:bdr w:val="none" w:sz="0" w:space="0" w:color="auto" w:frame="1"/>
          <w:lang w:eastAsia="es-SV"/>
        </w:rPr>
        <w:t>Finance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: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has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also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leveraged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deep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models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in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finance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industry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automating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critical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tasks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including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fraud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detection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credit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risk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evaluations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,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option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pricing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problems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"https://www.researchgate.net/publication/316510985_Study_of_Data_Mining_Techniques_used_for_Financial_Data_Analysis"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research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demonstrates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among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other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machine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learning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techniques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have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been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leveraged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assess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loan default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risk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.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This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 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begin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instrText xml:space="preserve"> HYPERLINK "https://www.sciencedirect.com/science/article/pii/S1877050915007103" </w:instrText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separate"/>
      </w:r>
      <w:r w:rsidRPr="00831BA4">
        <w:rPr>
          <w:rFonts w:ascii="IBM Plex Sans" w:eastAsia="Times New Roman" w:hAnsi="IBM Plex Sans" w:cs="Times New Roman"/>
          <w:color w:val="0062FF"/>
          <w:spacing w:val="2"/>
          <w:sz w:val="24"/>
          <w:szCs w:val="24"/>
          <w:u w:val="single"/>
          <w:bdr w:val="none" w:sz="0" w:space="0" w:color="auto" w:frame="1"/>
          <w:lang w:eastAsia="es-SV"/>
        </w:rPr>
        <w:t>study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fldChar w:fldCharType="end"/>
      </w:r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 (link resides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outside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IBM)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highlights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how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helps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minimize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risk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by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to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prevent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credit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card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fraud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within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banking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and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financial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institutions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pacing w:val="2"/>
          <w:sz w:val="24"/>
          <w:szCs w:val="24"/>
          <w:lang w:eastAsia="es-SV"/>
        </w:rPr>
        <w:t>.</w:t>
      </w:r>
    </w:p>
    <w:p w14:paraId="1F32AD97" w14:textId="77777777" w:rsidR="00787405" w:rsidRDefault="00787405"/>
    <w:sectPr w:rsidR="00787405" w:rsidSect="00831B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931"/>
    <w:multiLevelType w:val="multilevel"/>
    <w:tmpl w:val="A51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809"/>
    <w:multiLevelType w:val="multilevel"/>
    <w:tmpl w:val="8F4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0FAC"/>
    <w:multiLevelType w:val="hybridMultilevel"/>
    <w:tmpl w:val="D7183F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7D5"/>
    <w:multiLevelType w:val="multilevel"/>
    <w:tmpl w:val="56A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C7663"/>
    <w:multiLevelType w:val="multilevel"/>
    <w:tmpl w:val="23D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4"/>
    <w:rsid w:val="001D5579"/>
    <w:rsid w:val="00787405"/>
    <w:rsid w:val="00831BA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E684"/>
  <w15:chartTrackingRefBased/>
  <w15:docId w15:val="{58035CCA-8CCE-4148-B086-8C8F0D8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831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831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BA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831BA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83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831B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1B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1BA4"/>
    <w:rPr>
      <w:b/>
      <w:bCs/>
    </w:rPr>
  </w:style>
  <w:style w:type="paragraph" w:styleId="ListParagraph">
    <w:name w:val="List Paragraph"/>
    <w:basedOn w:val="Normal"/>
    <w:uiPriority w:val="34"/>
    <w:qFormat/>
    <w:rsid w:val="0083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articles/grammy-debates-with-watson-from-the-lab-to-musics-greatest-stage/" TargetMode="External"/><Relationship Id="rId5" Type="http://schemas.openxmlformats.org/officeDocument/2006/relationships/hyperlink" Target="https://link.springer.com/content/pdf/10.1007/BF0005865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2022-04-04T17:45:00Z</dcterms:created>
  <dcterms:modified xsi:type="dcterms:W3CDTF">2022-04-04T17:50:00Z</dcterms:modified>
</cp:coreProperties>
</file>