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6F2F" w14:textId="142A2CAD" w:rsidR="00787405" w:rsidRDefault="00C76624">
      <w:r w:rsidRPr="00C76624">
        <w:t>https://machinelearningmastery.com/understand-the-dynamics-of-learning-rate-on-deep-learning-neural-networks/</w:t>
      </w:r>
    </w:p>
    <w:p w14:paraId="1A9AE0D0" w14:textId="42AF446F" w:rsidR="00C76624" w:rsidRDefault="00C76624"/>
    <w:p w14:paraId="7BEB4AB1" w14:textId="77777777" w:rsidR="00C76624" w:rsidRPr="00C76624" w:rsidRDefault="00C76624" w:rsidP="00C76624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Understand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Impact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Neural Network Performance</w:t>
      </w:r>
    </w:p>
    <w:p w14:paraId="0C9D723F" w14:textId="77777777" w:rsidR="00C76624" w:rsidRPr="00C76624" w:rsidRDefault="00C76624" w:rsidP="00C76624">
      <w:pPr>
        <w:shd w:val="clear" w:color="auto" w:fill="FFFFFF"/>
        <w:spacing w:line="360" w:lineRule="atLeast"/>
        <w:textAlignment w:val="baseline"/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5" w:tooltip="Posts by Jason Brownlee" w:history="1">
        <w:r w:rsidRPr="00C76624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Jason </w:t>
        </w:r>
        <w:proofErr w:type="spellStart"/>
        <w:r w:rsidRPr="00C76624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u w:val="single"/>
            <w:bdr w:val="none" w:sz="0" w:space="0" w:color="auto" w:frame="1"/>
            <w:lang w:eastAsia="es-SV"/>
          </w:rPr>
          <w:t>Brownlee</w:t>
        </w:r>
        <w:proofErr w:type="spellEnd"/>
      </w:hyperlink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January</w:t>
      </w:r>
      <w:proofErr w:type="spellEnd"/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 xml:space="preserve"> 25, 2019 </w:t>
      </w:r>
      <w:r w:rsidRPr="00C76624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in</w:t>
      </w:r>
      <w:r w:rsidRPr="00C76624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6" w:tooltip="View all items in Deep Learning Performance" w:history="1">
        <w:r w:rsidRPr="00C76624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Deep </w:t>
        </w:r>
        <w:proofErr w:type="spellStart"/>
        <w:r w:rsidRPr="00C76624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u w:val="single"/>
            <w:bdr w:val="none" w:sz="0" w:space="0" w:color="auto" w:frame="1"/>
            <w:lang w:eastAsia="es-SV"/>
          </w:rPr>
          <w:t xml:space="preserve"> Performance</w:t>
        </w:r>
      </w:hyperlink>
    </w:p>
    <w:p w14:paraId="0F349DCD" w14:textId="77777777" w:rsidR="00C76624" w:rsidRPr="00C76624" w:rsidRDefault="00C76624" w:rsidP="00C76624">
      <w:pPr>
        <w:spacing w:after="75" w:line="240" w:lineRule="auto"/>
        <w:textAlignment w:val="baseline"/>
        <w:rPr>
          <w:rFonts w:ascii="Times New Roman" w:eastAsia="Times New Roman" w:hAnsi="Times New Roman" w:cs="Times New Roman"/>
          <w:sz w:val="2"/>
          <w:szCs w:val="2"/>
          <w:lang w:eastAsia="es-SV"/>
        </w:rPr>
      </w:pPr>
      <w:r w:rsidRPr="00C76624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r w:rsidRPr="00C76624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proofErr w:type="gramStart"/>
      <w:r w:rsidRPr="00C76624">
        <w:rPr>
          <w:rFonts w:ascii="Times New Roman" w:eastAsia="Times New Roman" w:hAnsi="Times New Roman" w:cs="Times New Roman"/>
          <w:sz w:val="17"/>
          <w:szCs w:val="17"/>
          <w:bdr w:val="none" w:sz="0" w:space="0" w:color="auto" w:frame="1"/>
          <w:lang w:eastAsia="es-SV"/>
        </w:rPr>
        <w:t>Tweet</w:t>
      </w:r>
      <w:proofErr w:type="spellEnd"/>
      <w:r w:rsidRPr="00C76624">
        <w:rPr>
          <w:rFonts w:ascii="Times New Roman" w:eastAsia="Times New Roman" w:hAnsi="Times New Roman" w:cs="Times New Roman"/>
          <w:sz w:val="2"/>
          <w:szCs w:val="2"/>
          <w:lang w:eastAsia="es-SV"/>
        </w:rPr>
        <w:t>  </w:t>
      </w:r>
      <w:r w:rsidRPr="00C76624">
        <w:rPr>
          <w:rFonts w:ascii="Times New Roman" w:eastAsia="Times New Roman" w:hAnsi="Times New Roman" w:cs="Times New Roman"/>
          <w:b/>
          <w:bCs/>
          <w:sz w:val="17"/>
          <w:szCs w:val="17"/>
          <w:bdr w:val="none" w:sz="0" w:space="0" w:color="auto" w:frame="1"/>
          <w:lang w:eastAsia="es-SV"/>
        </w:rPr>
        <w:t>Share</w:t>
      </w:r>
      <w:proofErr w:type="gramEnd"/>
      <w:r w:rsidRPr="00C76624">
        <w:rPr>
          <w:rFonts w:ascii="Times New Roman" w:eastAsia="Times New Roman" w:hAnsi="Times New Roman" w:cs="Times New Roman"/>
          <w:sz w:val="2"/>
          <w:szCs w:val="2"/>
          <w:lang w:eastAsia="es-SV"/>
        </w:rPr>
        <w:t> </w:t>
      </w:r>
      <w:proofErr w:type="spellStart"/>
      <w:r w:rsidRPr="00C76624">
        <w:rPr>
          <w:rFonts w:ascii="Arial" w:eastAsia="Times New Roman" w:hAnsi="Arial" w:cs="Arial"/>
          <w:b/>
          <w:bCs/>
          <w:color w:val="FFFFFF"/>
          <w:sz w:val="17"/>
          <w:szCs w:val="17"/>
          <w:bdr w:val="single" w:sz="6" w:space="0" w:color="0077B5" w:frame="1"/>
          <w:lang w:eastAsia="es-SV"/>
        </w:rPr>
        <w:t>Share</w:t>
      </w:r>
      <w:proofErr w:type="spellEnd"/>
    </w:p>
    <w:p w14:paraId="70967CD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September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12, 2020</w:t>
      </w:r>
    </w:p>
    <w:p w14:paraId="583F325E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Deep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7C354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controls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response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estimated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Choosing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challenging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stuck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sub-optimal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unstable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14218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Therefore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vital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investigate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build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intuition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dynamics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A564DB9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performance.</w:t>
      </w:r>
    </w:p>
    <w:p w14:paraId="7BF06F5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After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completing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51EC8B90" w14:textId="77777777" w:rsidR="00C76624" w:rsidRPr="00C76624" w:rsidRDefault="00C76624" w:rsidP="00C766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large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unstable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tiny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failure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train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7AB2F23E" w14:textId="77777777" w:rsidR="00C76624" w:rsidRPr="00C76624" w:rsidRDefault="00C76624" w:rsidP="00C766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Momentum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accelerate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schedules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help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converge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process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3E043A0C" w14:textId="77777777" w:rsidR="00C76624" w:rsidRPr="00C76624" w:rsidRDefault="00C76624" w:rsidP="00C7662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Adaptive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accelerate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alleviate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some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pressure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choosing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schedule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4333AC36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Kick-start</w:t>
      </w:r>
      <w:proofErr w:type="spellEnd"/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project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book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"https://machinelearningmastery.com/better-deep-learning/"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Deep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step-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-step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tutorials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Python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source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code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 files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06262E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978A569" w14:textId="77777777" w:rsidR="00C76624" w:rsidRPr="00C76624" w:rsidRDefault="00C76624" w:rsidP="00C766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Updated</w:t>
      </w:r>
      <w:proofErr w:type="spellEnd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 Feb/2019</w:t>
      </w: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Fixed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issue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where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callbacks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were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mistakenly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defined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gram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compile(</w:t>
      </w:r>
      <w:proofErr w:type="gram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)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instead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fit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()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functions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346E8C28" w14:textId="77777777" w:rsidR="00C76624" w:rsidRPr="00C76624" w:rsidRDefault="00C76624" w:rsidP="00C766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Updated</w:t>
      </w:r>
      <w:proofErr w:type="spellEnd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 Oct/2019</w:t>
      </w: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Updated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Keras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2.3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TensorFlow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2.0.</w:t>
      </w:r>
    </w:p>
    <w:p w14:paraId="10039A4C" w14:textId="77777777" w:rsidR="00C76624" w:rsidRPr="00C76624" w:rsidRDefault="00C76624" w:rsidP="00C7662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>Update</w:t>
      </w:r>
      <w:proofErr w:type="spellEnd"/>
      <w:r w:rsidRPr="00C76624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es-SV"/>
        </w:rPr>
        <w:t xml:space="preserve"> Jan/2020</w:t>
      </w: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Updated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changes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scikit-learn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v0.22 API.</w:t>
      </w:r>
    </w:p>
    <w:p w14:paraId="30F888E7" w14:textId="77777777" w:rsid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2DB9F2F8" w14:textId="7F491005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Tutorial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Overview</w:t>
      </w:r>
      <w:proofErr w:type="spellEnd"/>
    </w:p>
    <w:p w14:paraId="51AAE4B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six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24152B68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lastRenderedPageBreak/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Gradient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Descent</w:t>
      </w:r>
      <w:proofErr w:type="spellEnd"/>
    </w:p>
    <w:p w14:paraId="5B2EEFF9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Configure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Keras</w:t>
      </w:r>
      <w:proofErr w:type="spellEnd"/>
    </w:p>
    <w:p w14:paraId="32B91054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Multi-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Class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Problem</w:t>
      </w:r>
      <w:proofErr w:type="spellEnd"/>
    </w:p>
    <w:p w14:paraId="00B43D70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Effect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Momentum</w:t>
      </w:r>
      <w:proofErr w:type="spellEnd"/>
    </w:p>
    <w:p w14:paraId="1DA599C7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Effect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Schedules</w:t>
      </w:r>
      <w:proofErr w:type="spellEnd"/>
    </w:p>
    <w:p w14:paraId="75092196" w14:textId="77777777" w:rsidR="00C76624" w:rsidRPr="00C76624" w:rsidRDefault="00C76624" w:rsidP="00C7662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Effect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Rates</w:t>
      </w:r>
    </w:p>
    <w:p w14:paraId="7A5A68F8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Descent</w:t>
      </w:r>
      <w:proofErr w:type="spellEnd"/>
    </w:p>
    <w:p w14:paraId="7979E2D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Deep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400F9FF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estimates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7" w:history="1"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back-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propagation</w:t>
        </w:r>
        <w:proofErr w:type="spellEnd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of</w:t>
        </w:r>
        <w:proofErr w:type="spellEnd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errors</w:t>
        </w:r>
        <w:proofErr w:type="spellEnd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algorithm</w:t>
        </w:r>
        <w:proofErr w:type="spellEnd"/>
      </w:hyperlink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backpropagation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4839104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referred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.”</w:t>
      </w:r>
    </w:p>
    <w:p w14:paraId="065F171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configurable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positive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 and 1.0.</w:t>
      </w:r>
    </w:p>
    <w:p w14:paraId="09051ED4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controls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quickly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 </w:t>
      </w:r>
      <w:hyperlink r:id="rId8" w:history="1"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training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epochs</w:t>
        </w:r>
        <w:proofErr w:type="spellEnd"/>
      </w:hyperlink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rapid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47C663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cause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converge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quickly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suboptimal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solution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cause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stuck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369EC2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challenge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involves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carefully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selecting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1945E8B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perhaps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most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important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If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have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time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tune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only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hyperparameter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tune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53FBC8F2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 Page 429, </w:t>
      </w:r>
      <w:hyperlink r:id="rId9" w:history="1"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Deep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2016.</w:t>
      </w:r>
    </w:p>
    <w:p w14:paraId="7D58CC91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familiar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let’s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configure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2ACE30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post:</w:t>
      </w:r>
    </w:p>
    <w:p w14:paraId="4D8DF289" w14:textId="77777777" w:rsidR="00C76624" w:rsidRPr="00C76624" w:rsidRDefault="00C76624" w:rsidP="00C7662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10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Configure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Rate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Hyperparameter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When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Training Deep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Neural Networks</w:t>
        </w:r>
      </w:hyperlink>
    </w:p>
    <w:p w14:paraId="6BEB062F" w14:textId="77777777" w:rsid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599E42B1" w14:textId="49A8CDC6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Configure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Keras</w:t>
      </w:r>
      <w:proofErr w:type="spellEnd"/>
    </w:p>
    <w:p w14:paraId="277160B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easily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variations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398DD5F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Descent</w:t>
      </w:r>
      <w:proofErr w:type="spellEnd"/>
    </w:p>
    <w:p w14:paraId="5A714D8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7B7B026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CED6A8F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 and no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122CECC2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6B1DD81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2F8238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476DF6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F65870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F8EC4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</w:p>
          <w:p w14:paraId="5C8C70F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12D6E7D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989AFD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44D6A83D" w14:textId="77777777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608393C9" w14:textId="77D1C099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CC6204C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2B1E47C7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2C96089" w14:textId="07B30165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2892B6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353F5A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702CCE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7A675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</w:p>
          <w:p w14:paraId="2FDC719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36FF868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D8B18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2A3F9CD" w14:textId="77777777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3B473AF" w14:textId="32593070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CC6EAF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mini-batch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follows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76F46C6D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631299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15B6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initial_lrate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* (1 / (1 +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*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iteration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))</w:t>
            </w:r>
          </w:p>
        </w:tc>
      </w:tr>
    </w:tbl>
    <w:p w14:paraId="164FA8A8" w14:textId="77777777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9F07B8D" w14:textId="0905E36A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initial_lrate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SGD,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greater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zero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iteration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1F21DB1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086FD02D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9C07DB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8A3460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AC3042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68395E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198B5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</w:p>
          <w:p w14:paraId="0C026D3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5424485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EF92E3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BD10859" w14:textId="77777777" w:rsid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4492050C" w14:textId="0069F462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Schedule</w:t>
      </w:r>
    </w:p>
    <w:p w14:paraId="30D867C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9118BD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operate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separately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adjust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recommended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12E9571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instantiated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callbacks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327DDE6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"https://keras.io/callbacks/" \l "reducelronplateau"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adjust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detected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no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designed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reduce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after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improving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hope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fine-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78B632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monitor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monitor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via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factor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triggering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0F2566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monitor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validation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reduce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validation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improve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475C589C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BE8CC9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CFE62C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6211C0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F3E06C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997A56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B19D2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snippet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</w:p>
          <w:p w14:paraId="1DE71CF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</w:p>
          <w:p w14:paraId="464E045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3A0A7A8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rlrop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monitor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factor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0BEBA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rlrop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</w:tc>
      </w:tr>
    </w:tbl>
    <w:p w14:paraId="5DC5F62E" w14:textId="77777777" w:rsid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3CC02493" w14:textId="1D3A39BE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"https://keras.io/callbacks/" \l "learningratescheduler"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LearningRateScheduler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adjust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47F551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define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Python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02642039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D9AFD1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DEB4A7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693C60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3E204FA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789DCA4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8671B7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06951A9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2128F5F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3B70843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8CB4A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snippet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LearningRateScheduler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</w:p>
          <w:p w14:paraId="3EFC3F5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LearningRateScheduler</w:t>
            </w:r>
            <w:proofErr w:type="spellEnd"/>
          </w:p>
          <w:p w14:paraId="6E17CFE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2902AE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FCA091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my_learning_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4CB0A1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</w:p>
          <w:p w14:paraId="0C4F460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83DAE4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LearningRateScheduler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my_learning_rate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15343F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</w:tc>
      </w:tr>
    </w:tbl>
    <w:p w14:paraId="30184433" w14:textId="77777777" w:rsid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</w:p>
    <w:p w14:paraId="5634DFFB" w14:textId="0E82197B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Adaptive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Descent</w:t>
      </w:r>
      <w:proofErr w:type="spellEnd"/>
    </w:p>
    <w:p w14:paraId="45817FA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suite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extensions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simple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support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40AB72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Because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little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A2147AE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include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69C7C95B" w14:textId="77777777" w:rsidR="00C76624" w:rsidRPr="00C76624" w:rsidRDefault="00C76624" w:rsidP="00C76624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RMSProp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Optimizer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15AF7B6C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0849EA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AC7F49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3FE2E7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949C30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BD30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RMSprop</w:t>
            </w:r>
            <w:proofErr w:type="spellEnd"/>
          </w:p>
          <w:p w14:paraId="4F6BE4E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7939233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RMSprop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09091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62041A0A" w14:textId="77777777" w:rsidR="00C76624" w:rsidRDefault="00C76624" w:rsidP="00C76624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081EA891" w14:textId="2DFD1B11" w:rsidR="00C76624" w:rsidRPr="00C76624" w:rsidRDefault="00C76624" w:rsidP="00C76624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lastRenderedPageBreak/>
        <w:t>Adagrad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Optimizer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64C741D1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B357D5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E167B6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F89D1F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54A15E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3718E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Adagrad</w:t>
            </w:r>
            <w:proofErr w:type="spellEnd"/>
          </w:p>
          <w:p w14:paraId="1AC35BE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53A90AF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Adagrad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716E7C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53D385F" w14:textId="77777777" w:rsidR="00C76624" w:rsidRDefault="00C76624" w:rsidP="00C76624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</w:p>
    <w:p w14:paraId="4B34DE6B" w14:textId="5267DAAE" w:rsidR="00C76624" w:rsidRPr="00C76624" w:rsidRDefault="00C76624" w:rsidP="00C76624">
      <w:pPr>
        <w:spacing w:after="120" w:line="360" w:lineRule="atLeast"/>
        <w:textAlignment w:val="baseline"/>
        <w:outlineLvl w:val="3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 xml:space="preserve">Adam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SV"/>
        </w:rPr>
        <w:t>Optimizer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5FADAC0C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645938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6386D2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DC0D20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946346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2A5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Adam</w:t>
            </w:r>
          </w:p>
          <w:p w14:paraId="45A419C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437E125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Adam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692FAD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(...,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4AE2D11" w14:textId="77777777" w:rsidR="00C76624" w:rsidRPr="00C76624" w:rsidRDefault="00C76624" w:rsidP="00C76624">
      <w:pPr>
        <w:spacing w:after="120" w:line="360" w:lineRule="atLeast"/>
        <w:jc w:val="center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Want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Deep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?</w:t>
      </w:r>
    </w:p>
    <w:p w14:paraId="49039D72" w14:textId="77777777" w:rsidR="00C76624" w:rsidRPr="00C76624" w:rsidRDefault="00C76624" w:rsidP="00C76624">
      <w:pPr>
        <w:spacing w:after="288"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free 7-day email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crash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course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2ABC0811" w14:textId="77777777" w:rsidR="00C76624" w:rsidRPr="00C76624" w:rsidRDefault="00C76624" w:rsidP="00C76624">
      <w:pPr>
        <w:spacing w:after="288"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Click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-up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free PDF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Ebook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course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A8E2C00" w14:textId="77777777" w:rsidR="00C76624" w:rsidRPr="00C76624" w:rsidRDefault="00C76624" w:rsidP="00C76624">
      <w:pPr>
        <w:spacing w:after="288"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Download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FREE Mini-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Course</w:t>
      </w:r>
      <w:proofErr w:type="spellEnd"/>
    </w:p>
    <w:p w14:paraId="0B3ABBD8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Multi-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Problem</w:t>
      </w:r>
      <w:proofErr w:type="spellEnd"/>
    </w:p>
    <w:p w14:paraId="6744F7A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basis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performance.</w:t>
      </w:r>
    </w:p>
    <w:p w14:paraId="5BDDA59F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scikit-learn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"http://scikit-learn.org/stable/modules/generated/sklearn.datasets.make_blobs.html"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blobs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multi-class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prescribed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input variables,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variance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127AA70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and 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y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coordinates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a standard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2.0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group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pseudorandom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generator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always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769"/>
      </w:tblGrid>
      <w:tr w:rsidR="00C76624" w:rsidRPr="00C76624" w14:paraId="7D4C2CCA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9C2772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463208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324A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A01ACB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6E5F3DB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and output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CE6FF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feeling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complexity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-dimensional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color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8AA274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769"/>
      </w:tblGrid>
      <w:tr w:rsidR="00C76624" w:rsidRPr="00C76624" w14:paraId="7A19E444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2B1B2B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6232F1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ED1654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228622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249BBD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01B8333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1291DED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11D818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63FE9F6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3A356B2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E5CF32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11</w:t>
            </w:r>
          </w:p>
          <w:p w14:paraId="3EE961F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1A60BE3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0C6E0A4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97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8C94B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50320B4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2AE81BC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257E91D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</w:p>
          <w:p w14:paraId="03AD91D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4C0A97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E3120B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value</w:t>
            </w:r>
            <w:proofErr w:type="spellEnd"/>
          </w:p>
          <w:p w14:paraId="1DC06C4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A061C2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indices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points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</w:p>
          <w:p w14:paraId="57721D5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where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class_value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FDD70E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points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color</w:t>
            </w:r>
          </w:p>
          <w:p w14:paraId="7D40E18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scatter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row_ix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3D19A85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</w:p>
          <w:p w14:paraId="1C5B6AB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4E56F339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entire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deviation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2.0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linearly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separable (separable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line),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ambiguous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points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8BDA88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non-trivial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many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enough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candidate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solutions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EF7F0B5" w14:textId="296D02EC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1FC6FA5F" wp14:editId="598684EF">
            <wp:extent cx="2543578" cy="1907919"/>
            <wp:effectExtent l="0" t="0" r="0" b="0"/>
            <wp:docPr id="9" name="Picture 9" descr="Scatter Plot of Blobs Dataset With Three Classes and Points Colored by Clas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 Plot of Blobs Dataset With Three Classes and Points Colored by Class Val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71" cy="19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0E52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Scatter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Classes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Points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Colored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Value</w:t>
      </w:r>
      <w:proofErr w:type="spellEnd"/>
    </w:p>
    <w:p w14:paraId="50642CF7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Momentum</w:t>
      </w:r>
      <w:proofErr w:type="spellEnd"/>
    </w:p>
    <w:p w14:paraId="2E1DDD0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Multilayer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Perceptron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(MLP)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address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investigate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AB4C1C3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Dynamics</w:t>
      </w:r>
    </w:p>
    <w:p w14:paraId="137A317B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1C8F4C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Additionally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target variable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belonging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635FDE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prepare_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data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split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and output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201"/>
      </w:tblGrid>
      <w:tr w:rsidR="00C76624" w:rsidRPr="00C76624" w14:paraId="58DB8466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0619ED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C186E9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05826E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0D9F3E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46E489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5E3E47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32C126C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6F9E0A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B2B8B1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08465F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3249C3A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</w:tc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E3933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F94867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FF868D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7DBBF1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43E1F2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1E3F1B7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60DE32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0DCFFBC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7EF9D19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0EA435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626C83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</w:tc>
      </w:tr>
    </w:tbl>
    <w:p w14:paraId="78733383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MLP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68C2F75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First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define a simple MLP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variables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has a single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proofErr w:type="gram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</w:t>
      </w:r>
      <w:proofErr w:type="gram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"https://machinelearningmastery.com/rectified-linear-activation-function-for-deep-learning-neural-networks/"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rectified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linear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activation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ReLU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softmax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335"/>
      </w:tblGrid>
      <w:tr w:rsidR="00C76624" w:rsidRPr="00C76624" w14:paraId="7C1CCDB4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B0599E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0EE439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FA4618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03F730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3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2CC9D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A48A92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08D376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493FB4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780C6D0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minimize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entropy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118"/>
      </w:tblGrid>
      <w:tr w:rsidR="00C76624" w:rsidRPr="00C76624" w14:paraId="2D8BEC85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FC04C8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F45024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574535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AD7D9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3CB77C4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62827C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</w:tc>
      </w:tr>
    </w:tbl>
    <w:p w14:paraId="6BFD664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little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trial and error,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set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validation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idea</w:t>
      </w:r>
      <w:proofErr w:type="gram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generalization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error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876"/>
      </w:tblGrid>
      <w:tr w:rsidR="00C76624" w:rsidRPr="00C76624" w14:paraId="197D2076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348D7C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C8BCDF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8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69EF6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3D12E8E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70531A1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Once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760E9945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F1CF2A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4957B6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5AB377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47BBA6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AAEA0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5CE08B2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D47EA2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AEECBD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91AE5AD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1F85430B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7E9F03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4B0798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13398F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3813DC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702B347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4489604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540292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6977024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59F1A1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13B9867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4F68DC2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04D271E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1867709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535674D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6CD5A3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0A97F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5475C4F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511FB8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DEBC5B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90D86A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6F387D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7AF0E6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71C89AA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7E2B21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ED7151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C4FF88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2FF2F1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22BE2E3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4FEE76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200B0A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5669D12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investigate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dynamics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4892B3E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logarithmic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1E-0 (1.0)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1E-7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C76624" w:rsidRPr="00C76624" w14:paraId="78432682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D4CC93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5CFCE5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02CDD5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7435243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5BBD76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024380E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72B4183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7</w:t>
            </w:r>
          </w:p>
          <w:p w14:paraId="021300E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E17855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57638DD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527C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</w:p>
          <w:p w14:paraId="7514D43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6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B1F102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1BBD33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0DA34C3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CAF7BE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31F17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2E08345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BCC177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2FAC18E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432940F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Tying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311EA209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0AE016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E786C5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CE1079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FEE133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B63DE2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14E485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33A516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2F52AD4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1CF094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EA3223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6364476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914602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DB9D6A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1D6C31F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5AC48E4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41939F6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5755EE5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16A4FF2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52DD77E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154E832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0009867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0879732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36428D4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3232F7E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685D9DD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6A7CB55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4D45B6F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06887B2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3CE8FF6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5199E3E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17C939E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1DBF787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557C1D8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1585B0C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  <w:p w14:paraId="44DB182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35</w:t>
            </w:r>
          </w:p>
          <w:p w14:paraId="243B99C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36</w:t>
            </w:r>
          </w:p>
          <w:p w14:paraId="1D86D41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37</w:t>
            </w:r>
          </w:p>
          <w:p w14:paraId="5884233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38</w:t>
            </w:r>
          </w:p>
          <w:p w14:paraId="6046F3A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39</w:t>
            </w:r>
          </w:p>
          <w:p w14:paraId="1CFE3A3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40</w:t>
            </w:r>
          </w:p>
          <w:p w14:paraId="600D179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41</w:t>
            </w:r>
          </w:p>
          <w:p w14:paraId="714DF49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42</w:t>
            </w:r>
          </w:p>
          <w:p w14:paraId="56ADE3D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43</w:t>
            </w:r>
          </w:p>
          <w:p w14:paraId="680A303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44</w:t>
            </w:r>
          </w:p>
          <w:p w14:paraId="69E916B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45</w:t>
            </w:r>
          </w:p>
          <w:p w14:paraId="2E18FE5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46</w:t>
            </w:r>
          </w:p>
          <w:p w14:paraId="0FE2084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47</w:t>
            </w:r>
          </w:p>
          <w:p w14:paraId="6D63656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48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3503D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study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21E0512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3596120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layers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Dense</w:t>
            </w:r>
          </w:p>
          <w:p w14:paraId="593F17C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</w:p>
          <w:p w14:paraId="647FD05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SGD</w:t>
            </w:r>
          </w:p>
          <w:p w14:paraId="1669339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</w:p>
          <w:p w14:paraId="5CEBE27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605CEB0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7B1D4B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C3A7AE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A88A9A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47E17A6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021C29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1A3320C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67C564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5B074E5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42554A4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D105EF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818E2C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  <w:p w14:paraId="4DC0E87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CA25CC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7BCEA97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249273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B71ED6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CAD576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0FE826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EDD728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080497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490181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6F87EA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6206A4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49AA8F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2C51174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DF5ADF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51FD40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1157DE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08B3E8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8EAFC2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9D7C56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</w:p>
          <w:p w14:paraId="05BD248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6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42E877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8108E5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3E3187D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D34C34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C337C6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1E37D1C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learning_rates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5E76D99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1087499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7F3B02FD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contains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blue,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EEAE4E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lastRenderedPageBreak/>
        <w:t>Note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A1ACB3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oscillations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too-large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1.0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inability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anything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too-small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1E-6 and 1E-7.</w:t>
      </w:r>
    </w:p>
    <w:p w14:paraId="556AF1A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1E-1, 1E-2 and 1E-3,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although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successively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slower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decreased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suggest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0.1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sets.</w:t>
      </w:r>
    </w:p>
    <w:p w14:paraId="02C51DA3" w14:textId="0EC11068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2F7FC36A" wp14:editId="724B4B03">
            <wp:extent cx="3142445" cy="2357125"/>
            <wp:effectExtent l="0" t="0" r="1270" b="5080"/>
            <wp:docPr id="8" name="Picture 8" descr="Line Plots of Train and Test Accuracy for a Suite of Learning Rates on the Blobs 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 Plots of Train and Test Accuracy for a Suite of Learning Rates on the Blobs 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306" cy="236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BB39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 Suite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Rates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</w:p>
    <w:p w14:paraId="53315EB6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Dynamics</w:t>
      </w:r>
    </w:p>
    <w:p w14:paraId="280B574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smooth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progression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accelerate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1F9BCD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fixed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choose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converged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reasonable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solution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0.1</w:t>
      </w:r>
    </w:p>
    <w:p w14:paraId="15A8E7FC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reported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BD8603A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75CA58A6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6F054F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CF8043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1C650D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10188EB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1928D6C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4EC5772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0877DBB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7935EF0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520963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6E2ED94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10</w:t>
            </w:r>
          </w:p>
          <w:p w14:paraId="1653305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072840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143EBA4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57D448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71BAF03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E73E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78D048F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98D125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40553F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B732C0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C6E028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364E9E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416D7D4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6D235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5F223D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556ABE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90D95D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493AE3B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33E2E8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38AFAF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6EB7DBBA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close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1.0,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0.9 and 0.99.</w:t>
      </w:r>
    </w:p>
    <w:p w14:paraId="1E755F7D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dynamics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compared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0.5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higher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C76624" w:rsidRPr="00C76624" w14:paraId="2170B339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DD0E1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671328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FAB95F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4A6194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32470C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806DCF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A58517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93B0D1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3972F02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9748B4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0FB44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</w:p>
          <w:p w14:paraId="1082E17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80FEFB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66B16E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355A0E8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AEB575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1833ED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</w:p>
          <w:p w14:paraId="730F60F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3008359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45FD4C9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7B984E2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18EC026E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CFBDE3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58934C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BBBA59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8CC7B2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079C82C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A519AF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7B359B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686773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F990EE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1DDD0F5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44A2D75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362B46A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5420A5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192D89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398BC27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41AF3B9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7A8F230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6040467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1CDD466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6FE20C0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4DF4F82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49E1019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5807607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2E0B8D5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0C39341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0990442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7E925D6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5017550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2A26929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24D26D8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37C13A4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0AE6566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418E146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02B24D0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  <w:p w14:paraId="0D40C3B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35</w:t>
            </w:r>
          </w:p>
          <w:p w14:paraId="08A0ADE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36</w:t>
            </w:r>
          </w:p>
          <w:p w14:paraId="173C5BC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37</w:t>
            </w:r>
          </w:p>
          <w:p w14:paraId="0199252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38</w:t>
            </w:r>
          </w:p>
          <w:p w14:paraId="6B332FE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39</w:t>
            </w:r>
          </w:p>
          <w:p w14:paraId="25C13F2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40</w:t>
            </w:r>
          </w:p>
          <w:p w14:paraId="01A0B42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41</w:t>
            </w:r>
          </w:p>
          <w:p w14:paraId="0D2D099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42</w:t>
            </w:r>
          </w:p>
          <w:p w14:paraId="13D617F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43</w:t>
            </w:r>
          </w:p>
          <w:p w14:paraId="1762147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44</w:t>
            </w:r>
          </w:p>
          <w:p w14:paraId="28B8F8F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45</w:t>
            </w:r>
          </w:p>
          <w:p w14:paraId="5B34972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46</w:t>
            </w:r>
          </w:p>
          <w:p w14:paraId="0B978CD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47</w:t>
            </w:r>
          </w:p>
          <w:p w14:paraId="500227C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48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BC24A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study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35D6F91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131E49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layers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Dense</w:t>
            </w:r>
          </w:p>
          <w:p w14:paraId="0BE3BC4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</w:p>
          <w:p w14:paraId="3ABAAE8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SGD</w:t>
            </w:r>
          </w:p>
          <w:p w14:paraId="26C58C5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</w:p>
          <w:p w14:paraId="03A5BAA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07F6525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FC28E6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5DCFBD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9B6A12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E512F8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B9950A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03B7948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4C89BB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0F0A6B3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1DBFC52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0FADDB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318244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  <w:p w14:paraId="2033674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F0D887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753A667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C791C6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D44429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EBA544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3D40B41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764A817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355B6A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A4C16D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4414A2C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6B565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7F1112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562D23E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CC6F0A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70AA55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E7695D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65EFD4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35281C2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ECE0D5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</w:p>
          <w:p w14:paraId="21E1B8E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0.99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B7EBBD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7F9566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3375E20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C6CEA3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961A78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momentum</w:t>
            </w:r>
            <w:proofErr w:type="spellEnd"/>
          </w:p>
          <w:p w14:paraId="0265C43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524118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23C0077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3125FC6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contains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blue,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9507EA5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0172C2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accelerate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0.9 and 0.99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reasonable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opposed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4058E1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holdout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appears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more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volatility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428CB7D" w14:textId="3B4691C0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53787620" wp14:editId="3FEC7A8E">
            <wp:extent cx="2626966" cy="1970468"/>
            <wp:effectExtent l="0" t="0" r="2540" b="0"/>
            <wp:docPr id="7" name="Picture 7" descr="Line Plots of Train and Test Accuracy for a Suite of Momentums on the Blobs 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 Plots of Train and Test Accuracy for a Suite of Momentums on the Blobs 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149" cy="19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7105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 Suite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Momentums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</w:p>
    <w:p w14:paraId="70E3BB55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Schedules</w:t>
      </w:r>
      <w:proofErr w:type="spellEnd"/>
    </w:p>
    <w:p w14:paraId="6B96A90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DDE98C2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built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second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F96F4AA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Decay</w:t>
      </w:r>
      <w:proofErr w:type="spellEnd"/>
    </w:p>
    <w:p w14:paraId="4D34DB59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SGD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FCFCB0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clear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equation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clearer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1ABF839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hyperlink r:id="rId14" w:history="1"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SGD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class</w:t>
        </w:r>
        <w:proofErr w:type="spellEnd"/>
      </w:hyperlink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6CA0F327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D5E7D2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CF3D77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19F01E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98BF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</w:p>
          <w:p w14:paraId="4B1B0BF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initial_lrate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iteration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7A629D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initial_lrate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iteration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759D004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32066DB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compare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[1E-1, 1E-2, 1E-3, 1E-4]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 and 200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4A2E4A89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D16A8E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95AEC2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0236C0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39F39DF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2009FC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7CFF010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DD6E13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178B41C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D1E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7901CC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</w:p>
          <w:p w14:paraId="3EACFA8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n_updates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</w:p>
          <w:p w14:paraId="0D13C6A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AB9356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updates</w:t>
            </w:r>
            <w:proofErr w:type="spellEnd"/>
          </w:p>
          <w:p w14:paraId="3E41D15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n_updates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7E0896D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</w:p>
          <w:p w14:paraId="2A8EFA8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</w:tc>
      </w:tr>
    </w:tbl>
    <w:p w14:paraId="6CEE51C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C76624" w:rsidRPr="00C76624" w14:paraId="06C40980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DC3D0E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C31FBC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49483D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2092AFB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66AD1F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B05170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4D51CA9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55D5517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73A39A9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666FB5C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669D826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43A0DE4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0D7CCF8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0831E6D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7D72023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19CD2EE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6F8D7C9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1351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demonstrate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effect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3D8ED95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2C34057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2C1940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</w:p>
          <w:p w14:paraId="37595B9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initial_lrate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iteration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7A1B716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initial_lrate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/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*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iteration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9DAED3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ECC0F3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5703A1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</w:p>
          <w:p w14:paraId="1D72973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n_updates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</w:p>
          <w:p w14:paraId="5021198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0DC975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updates</w:t>
            </w:r>
            <w:proofErr w:type="spellEnd"/>
          </w:p>
          <w:p w14:paraId="49A611B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decay_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n_updates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0303373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</w:p>
          <w:p w14:paraId="2D68D06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290FE07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legend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6122953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29AD19CA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0C32D4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cases,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1E-4 (red) has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almost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1E-1 (blue) has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dramatic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reducing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0.002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arriving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0.0004 (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0AABEC69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linear.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dependent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batch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after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a </w:t>
      </w:r>
      <w:hyperlink r:id="rId15" w:history="1"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default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batch</w:t>
        </w:r>
        <w:proofErr w:type="spellEnd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Helvetica" w:eastAsia="Times New Roman" w:hAnsi="Helvetica" w:cs="Helvetica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size</w:t>
        </w:r>
        <w:proofErr w:type="spellEnd"/>
      </w:hyperlink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32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across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16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3,200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across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992AE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0.1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tiny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3.1E-05.</w:t>
      </w:r>
    </w:p>
    <w:p w14:paraId="0F0E85BB" w14:textId="6EBB7960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4F588171" wp14:editId="7EF14CB3">
            <wp:extent cx="2814034" cy="2110786"/>
            <wp:effectExtent l="0" t="0" r="5715" b="3810"/>
            <wp:docPr id="6" name="Picture 6" descr="Line Plot of the Effect of Decay on Learning Rate Over Multiple Weight Upd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Plot of the Effect of Decay on Learning Rate Over Multiple Weight Update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998" cy="21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0CCF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Multiple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Weight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Updates</w:t>
      </w:r>
      <w:proofErr w:type="spellEnd"/>
    </w:p>
    <w:p w14:paraId="4A51372E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dynamics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8BEB6EE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Fixing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0.01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preferred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as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rapidly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77C8C6C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023DB6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3280AB27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AA50C4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8D413E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B0C22D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BA0719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253344A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ADE032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722CB1E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7B1117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1EF76DC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153B2E9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1A76C1F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58FB6D7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40A3D83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68AB336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0ADF42A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C7A1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23B4055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C3DBDA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77A1DB2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76244F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2FFB5AC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8D5F82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39DE00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AA89A6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31373E4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F5DD95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E673EB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19DCB13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288600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4D9CC5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0D32BB9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[1E-1, 1E-2, 1E-3, 1E-4]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52F062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44ADF56F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EDCD4B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8D946B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27B03B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44B767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E0BFF3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0D4B520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1D9696F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352AFD1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8</w:t>
            </w:r>
          </w:p>
          <w:p w14:paraId="4D3D2AE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3EA308C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0F948A9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50969E7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3D496D7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4F8E68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1BB0149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4D12DF5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680FCBF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411008F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1F349D7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408A68E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18E72B0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77698AF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2705427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0FD4423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5CFD60D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7F7A0E8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088BF76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7C9F2A9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0132E77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18E566D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33A8087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5058F2C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7F670AC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2F148EB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  <w:p w14:paraId="42B2EA7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35</w:t>
            </w:r>
          </w:p>
          <w:p w14:paraId="64D928E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36</w:t>
            </w:r>
          </w:p>
          <w:p w14:paraId="7A03DC3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37</w:t>
            </w:r>
          </w:p>
          <w:p w14:paraId="01234AA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38</w:t>
            </w:r>
          </w:p>
          <w:p w14:paraId="41F4808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39</w:t>
            </w:r>
          </w:p>
          <w:p w14:paraId="5BF37EE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40</w:t>
            </w:r>
          </w:p>
          <w:p w14:paraId="2759452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41</w:t>
            </w:r>
          </w:p>
          <w:p w14:paraId="26BDE69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42</w:t>
            </w:r>
          </w:p>
          <w:p w14:paraId="5E4331E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43</w:t>
            </w:r>
          </w:p>
          <w:p w14:paraId="52DD391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44</w:t>
            </w:r>
          </w:p>
          <w:p w14:paraId="0BE4E61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45</w:t>
            </w:r>
          </w:p>
          <w:p w14:paraId="675C41B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46</w:t>
            </w:r>
          </w:p>
          <w:p w14:paraId="59530F1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47</w:t>
            </w:r>
          </w:p>
          <w:p w14:paraId="62776D0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48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9E86C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study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4EA6377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59AADDF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layers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Dense</w:t>
            </w:r>
          </w:p>
          <w:p w14:paraId="0B134C9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</w:p>
          <w:p w14:paraId="7E6E053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SGD</w:t>
            </w:r>
          </w:p>
          <w:p w14:paraId="5DCBBA7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</w:p>
          <w:p w14:paraId="6BBD682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5C529DB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lastRenderedPageBreak/>
              <w:t> </w:t>
            </w:r>
          </w:p>
          <w:p w14:paraId="6878D8E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F271AC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A3BD3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41AD7E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4D9B38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7EC815A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F2C36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683F922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69D6911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788548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741EA11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  <w:p w14:paraId="5616F37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9868BF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49B4995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06B55D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0C87AD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61D2EE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89CE82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682D54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443D6FC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F5A40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1A22A4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453CFD8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FD6D0B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7F11523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68C1D7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853201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803059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6FA7FF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30D231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A071D5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</w:p>
          <w:p w14:paraId="6DFC739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4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08EC079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1EBA5C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2843F4E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215FB9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061648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decay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235ABAB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decay_rates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6AB96A8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663970E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60AD8C2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contains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blue,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CE66C10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ECC8EF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1E-1 and 1E-2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indeed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rapidly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1E-4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similar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calculate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1E-4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about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0.0075,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little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bit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initial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0.01.</w:t>
      </w:r>
    </w:p>
    <w:p w14:paraId="7896260C" w14:textId="3F930D0D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116AA166" wp14:editId="3733E3AC">
            <wp:extent cx="2936383" cy="2202559"/>
            <wp:effectExtent l="0" t="0" r="0" b="7620"/>
            <wp:docPr id="5" name="Picture 5" descr="Line Plots of Train and Test Accuracy for a Suite of Decay Rates on the Blobs 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 Plots of Train and Test Accuracy for a Suite of Decay Rates on the Blobs 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07" cy="221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85A8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 Suite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Decay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Rates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</w:p>
    <w:p w14:paraId="009A5C12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Drop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Plateau</w:t>
      </w:r>
      <w:proofErr w:type="spellEnd"/>
    </w:p>
    <w:p w14:paraId="3CCAD071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factor after no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monitored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metric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BAB57D7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explore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dropping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setting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factor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0.1.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983"/>
      </w:tblGrid>
      <w:tr w:rsidR="00C76624" w:rsidRPr="00C76624" w14:paraId="5BCCFE7C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0755C1C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F7ADA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monitor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factor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min_delta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624BC4C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interesting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review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new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responsible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affected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C89EB9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custom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LearningRateMonitor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on_train_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begin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start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training, and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define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empty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on_epoch_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retrieve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current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store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LearningRateMonitor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C76624" w:rsidRPr="00C76624" w14:paraId="4EE1B018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E7DDAE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D44870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8FCAB4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042875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134E432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C7344B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D206AB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FA9F38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45F032B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2AD7A5C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DFF755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3C4597B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D962A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monitor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32A9819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LearningRateMonitor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BDD8C8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start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</w:t>
            </w:r>
          </w:p>
          <w:p w14:paraId="6D649E2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on_train_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begin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logs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{})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8146E8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52E1E12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E885FE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end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epoch</w:t>
            </w:r>
            <w:proofErr w:type="spellEnd"/>
          </w:p>
          <w:p w14:paraId="10D3F19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on_epoch_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logs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{})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DE905E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store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5F95328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</w:p>
          <w:p w14:paraId="79C078A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backend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get_value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7E1721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432D7238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developed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configure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LearningRateMonitor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callback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register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1839E98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also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0700"/>
      </w:tblGrid>
      <w:tr w:rsidR="00C76624" w:rsidRPr="00C76624" w14:paraId="38B6DEED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167F54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3C3A5AC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5B922A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3</w:t>
            </w:r>
          </w:p>
          <w:p w14:paraId="4A72B6B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123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D8226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7ABE14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monitor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factor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min_delta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7EDDB7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LearningRateMonitor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B098EC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</w:tc>
      </w:tr>
    </w:tbl>
    <w:p w14:paraId="5A930F53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directly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return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6BFCC33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C76624" w:rsidRPr="00C76624" w14:paraId="52C7354C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09B3B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6A3F6E1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E6FF5B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83293F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763822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1F853C6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56B2FA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C0F292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3CA9913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50347D4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08B6597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56931A2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45FF20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4FD60EC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12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0CBC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53960D3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E870B1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DC07B9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C51553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73E521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CE0A1B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0A89D0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F9D148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82A142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153049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monitor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factor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min_delta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8E3DD1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LearningRateMonitor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8A572B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5E2F2C6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</w:tc>
      </w:tr>
    </w:tbl>
    <w:p w14:paraId="3F548232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controls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often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dropped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8138CF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suited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keep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track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series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47BA44B0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1146AB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574E35F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6E79E00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4948AC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619D593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6C73CFF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31FF34A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26934AA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7BA4932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AF3EB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</w:p>
          <w:p w14:paraId="2506388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7AB2FCC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3F98AD3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F3B180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</w:p>
          <w:p w14:paraId="7915FC6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5B8164F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E0B5EA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53BF1D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4FE9DD8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figures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9E3F90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easily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series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recorded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C76624" w:rsidRPr="00C76624" w14:paraId="5FECFDBE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9D566D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AD75C7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2303F01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91E838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2A90F2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AB7836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D396C7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0243A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line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series</w:t>
            </w:r>
          </w:p>
          <w:p w14:paraId="64EB441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series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0A1584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8C3FDF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1F3080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series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388EFA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75FC3F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21CF524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600"/>
      </w:tblGrid>
      <w:tr w:rsidR="00C76624" w:rsidRPr="00C76624" w14:paraId="213FAD5B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993D84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7DD63B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346BB8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7B95A47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6D2D1C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0C69ED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EC7F53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7</w:t>
            </w:r>
          </w:p>
          <w:p w14:paraId="0816524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5B5E98B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5716D15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216AF84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FC2F88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15C468B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2AF23E5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2A4EBE9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29F1792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2FC2652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4FB0412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37C0F5F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00A8314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4F76A3D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15785A68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45310AE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057CA9A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1A8400D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55212E4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74F8D1B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0891A88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56FC120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1F4D349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6FE87E9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454C737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20F6809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2BAED01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  <w:p w14:paraId="6C7273B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35</w:t>
            </w:r>
          </w:p>
          <w:p w14:paraId="7DCD765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36</w:t>
            </w:r>
          </w:p>
          <w:p w14:paraId="4E41B90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37</w:t>
            </w:r>
          </w:p>
          <w:p w14:paraId="4A6512A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38</w:t>
            </w:r>
          </w:p>
          <w:p w14:paraId="2289258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39</w:t>
            </w:r>
          </w:p>
          <w:p w14:paraId="0270660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40</w:t>
            </w:r>
          </w:p>
          <w:p w14:paraId="2D0631A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41</w:t>
            </w:r>
          </w:p>
          <w:p w14:paraId="61AB556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42</w:t>
            </w:r>
          </w:p>
          <w:p w14:paraId="04F7D4F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43</w:t>
            </w:r>
          </w:p>
          <w:p w14:paraId="32B2CAD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44</w:t>
            </w:r>
          </w:p>
          <w:p w14:paraId="101BBD1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45</w:t>
            </w:r>
          </w:p>
          <w:p w14:paraId="1333182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46</w:t>
            </w:r>
          </w:p>
          <w:p w14:paraId="2A31FAA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47</w:t>
            </w:r>
          </w:p>
          <w:p w14:paraId="5A6A209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48</w:t>
            </w:r>
          </w:p>
          <w:p w14:paraId="347098E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49</w:t>
            </w:r>
          </w:p>
          <w:p w14:paraId="5EA7505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50</w:t>
            </w:r>
          </w:p>
          <w:p w14:paraId="53C1820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51</w:t>
            </w:r>
          </w:p>
          <w:p w14:paraId="41A531E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52</w:t>
            </w:r>
          </w:p>
          <w:p w14:paraId="79779CE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53</w:t>
            </w:r>
          </w:p>
          <w:p w14:paraId="7CCBB9D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54</w:t>
            </w:r>
          </w:p>
          <w:p w14:paraId="2EA5384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55</w:t>
            </w:r>
          </w:p>
          <w:p w14:paraId="136C1D0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56</w:t>
            </w:r>
          </w:p>
          <w:p w14:paraId="35A1B82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57</w:t>
            </w:r>
          </w:p>
          <w:p w14:paraId="1823B07A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58</w:t>
            </w:r>
          </w:p>
          <w:p w14:paraId="2C36042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59</w:t>
            </w:r>
          </w:p>
          <w:p w14:paraId="2F49F8C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60</w:t>
            </w:r>
          </w:p>
          <w:p w14:paraId="43D8BA8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61</w:t>
            </w:r>
          </w:p>
          <w:p w14:paraId="6C78087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62</w:t>
            </w:r>
          </w:p>
          <w:p w14:paraId="53EA4F2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63</w:t>
            </w:r>
          </w:p>
          <w:p w14:paraId="5EEC017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64</w:t>
            </w:r>
          </w:p>
          <w:p w14:paraId="1F00C15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65</w:t>
            </w:r>
          </w:p>
          <w:p w14:paraId="7B07012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66</w:t>
            </w:r>
          </w:p>
          <w:p w14:paraId="56C3EC04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67</w:t>
            </w:r>
          </w:p>
          <w:p w14:paraId="35422DC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68</w:t>
            </w:r>
          </w:p>
          <w:p w14:paraId="46E3A48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69</w:t>
            </w:r>
          </w:p>
          <w:p w14:paraId="262AC7F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70</w:t>
            </w:r>
          </w:p>
          <w:p w14:paraId="52457C0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71</w:t>
            </w:r>
          </w:p>
          <w:p w14:paraId="4EB3448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72</w:t>
            </w:r>
          </w:p>
          <w:p w14:paraId="4E59974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73</w:t>
            </w:r>
          </w:p>
          <w:p w14:paraId="5E0E937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74</w:t>
            </w:r>
          </w:p>
          <w:p w14:paraId="703CB11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75</w:t>
            </w:r>
          </w:p>
          <w:p w14:paraId="6362D6A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76</w:t>
            </w:r>
          </w:p>
        </w:tc>
        <w:tc>
          <w:tcPr>
            <w:tcW w:w="127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D0FAD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study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drop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schedule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2934CD5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69B699B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layers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Dense</w:t>
            </w:r>
          </w:p>
          <w:p w14:paraId="1D34A94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</w:p>
          <w:p w14:paraId="084FA6F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SGD</w:t>
            </w:r>
          </w:p>
          <w:p w14:paraId="72C45FB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</w:p>
          <w:p w14:paraId="7297D19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</w:p>
          <w:p w14:paraId="45510C1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</w:p>
          <w:p w14:paraId="51498DA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backend</w:t>
            </w:r>
            <w:proofErr w:type="spellEnd"/>
          </w:p>
          <w:p w14:paraId="0DCCC59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03C618D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1B3ACC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monitor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44F8ECE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class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LearningRateMonitor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CA4DE6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start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</w:t>
            </w:r>
          </w:p>
          <w:p w14:paraId="7BF55E7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on_train_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begin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logs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{})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F3548B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0A33F79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06AE248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end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training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epoch</w:t>
            </w:r>
            <w:proofErr w:type="spellEnd"/>
          </w:p>
          <w:p w14:paraId="61BC7CF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on_epoch_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end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logs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{})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71266A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store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</w:t>
            </w:r>
            <w:proofErr w:type="spellEnd"/>
          </w:p>
          <w:p w14:paraId="37F999A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</w:p>
          <w:p w14:paraId="7D881B8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float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backend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get_value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994893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self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2610356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5EC9B37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AF7938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06E4BAE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FE3F82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7B4CDA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2E41A04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6AEE19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1E114C3A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18A615E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36A307A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276A39A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  <w:p w14:paraId="3131E82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62A2D92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1C71C2F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350C1F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5C2CEFF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2FF10D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E365C8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6887F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D7D5303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0.01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BE6410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6B5A7AF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92B6CF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ReduceLROnPlateau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monitor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factor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0.1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min_delta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7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200B5B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LearningRateMonitor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0483A3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rlrp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DED6EA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lrm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lrates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8BAB20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D4C29E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line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series</w:t>
            </w:r>
          </w:p>
          <w:p w14:paraId="7DEF823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series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862696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2720835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BB19BC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series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37B2799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str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4F03EB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1FA30C0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D10898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0E791A5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6F3958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</w:p>
          <w:p w14:paraId="59BD334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15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4A657B6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  <w:p w14:paraId="323B9F8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46466C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patience</w:t>
            </w:r>
            <w:proofErr w:type="spellEnd"/>
          </w:p>
          <w:p w14:paraId="0AC7742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20BFB4D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58875B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F17D0E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acc_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list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append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FB52FF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</w:p>
          <w:p w14:paraId="04FDE39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lr_list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1B11991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</w:p>
          <w:p w14:paraId="0D2AAA6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8D8CB6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</w:p>
          <w:p w14:paraId="6FFEE90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line_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patiences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acc_list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22EA4BD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figures,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containing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6CFB8F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CFB5F1D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figure shows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smallest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two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rapidly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minimum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25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15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suffers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27C9DEB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 and 10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dropping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refine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1C33E07" w14:textId="72A004F6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42BE7542" wp14:editId="0AAF32CB">
            <wp:extent cx="2929943" cy="2197729"/>
            <wp:effectExtent l="0" t="0" r="3810" b="0"/>
            <wp:docPr id="4" name="Picture 4" descr="Line Plots of Learning Rate Over Epochs for Different Patience Values Used in the ReduceLROnPlateau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e Plots of Learning Rate Over Epochs for Different Patience Values Used in the ReduceLROnPlateau Schedu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56" cy="22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5D8C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Used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Schedule</w:t>
      </w:r>
    </w:p>
    <w:p w14:paraId="762496E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next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figure shows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4BD1977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 and 5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rapid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convergence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sub-optimal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level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and 15,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reasonably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until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dropped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level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changes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occurs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halfway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nearly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15.</w:t>
      </w:r>
    </w:p>
    <w:p w14:paraId="1586E172" w14:textId="25AC01E2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lastRenderedPageBreak/>
        <w:drawing>
          <wp:inline distT="0" distB="0" distL="0" distR="0" wp14:anchorId="1FA54F74" wp14:editId="1C776B4B">
            <wp:extent cx="2498501" cy="1874108"/>
            <wp:effectExtent l="0" t="0" r="0" b="0"/>
            <wp:docPr id="3" name="Picture 3" descr="Line Plots of Training Loss Over Epochs for Different Patience Values Used in the ReduceLROnPlateau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e Plots of Training Loss Over Epochs for Different Patience Values Used in the ReduceLROnPlateau Schedu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25" cy="18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596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Loss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Used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Schedule</w:t>
      </w:r>
    </w:p>
    <w:p w14:paraId="3AA8CE0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figure shows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set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8F45979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indeed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small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 and 5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premature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convergence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less-than-optimal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around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65%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75%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respectively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showing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convergence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just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150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15 continues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volatile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nearly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completely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unchanged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11977F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decreased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sensible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skillful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converged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final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property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final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training run.</w:t>
      </w:r>
    </w:p>
    <w:p w14:paraId="591CD04B" w14:textId="2263FDA5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23E5CCE4" wp14:editId="1C0653F7">
            <wp:extent cx="2994338" cy="2246030"/>
            <wp:effectExtent l="0" t="0" r="0" b="1905"/>
            <wp:docPr id="2" name="Picture 2" descr="Line Plots of Training Accuracy Over Epochs for Different Patience Values Used in the ReduceLROnPlateau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 Plots of Training Accuracy Over Epochs for Different Patience Values Used in the ReduceLROnPlateau Schedul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30" cy="225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AD9B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Over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Patience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Values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Used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ReduceLROnPlateau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Schedule</w:t>
      </w:r>
    </w:p>
    <w:p w14:paraId="7463DD69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Effect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Rates</w:t>
      </w:r>
    </w:p>
    <w:p w14:paraId="3631F7A3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challenging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configure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critical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5F5F0A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variations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as:</w:t>
      </w:r>
    </w:p>
    <w:p w14:paraId="371EC2C3" w14:textId="77777777" w:rsidR="00C76624" w:rsidRPr="00C76624" w:rsidRDefault="00C76624" w:rsidP="00C7662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lastRenderedPageBreak/>
        <w:t xml:space="preserve">Adaptive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Gradient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Algorithm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AdaGrad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).</w:t>
      </w:r>
    </w:p>
    <w:p w14:paraId="3222893C" w14:textId="77777777" w:rsidR="00C76624" w:rsidRPr="00C76624" w:rsidRDefault="00C76624" w:rsidP="00C7662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Root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Mean Square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Propagation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(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RMSprop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).</w:t>
      </w:r>
    </w:p>
    <w:p w14:paraId="71F786D4" w14:textId="77777777" w:rsidR="00C76624" w:rsidRPr="00C76624" w:rsidRDefault="00C76624" w:rsidP="00C7662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Adaptive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Moment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Estimation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(Adam).</w:t>
      </w:r>
    </w:p>
    <w:p w14:paraId="3FFC7085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methodology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27581BF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single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racing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unlikely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transferable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0FF57A7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study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dynamics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fit_</w:t>
      </w:r>
      <w:proofErr w:type="gram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C76624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optimizer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argument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MLP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compiled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parameters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1A6C4CDF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ED25E4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4777EE5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5EFF3A0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062D24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6A29A13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A19C5D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29C8C18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15B5E0E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7D824EA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0B10D1E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1F519EC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944140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3C20A9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261C405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CC6A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44BEFE3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6E2A76B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E1A21C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B8F9A1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4F17AF3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AA892E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1017EF2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013D5E3E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A552C2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08C379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3E3CF27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32E51D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306E42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47CDB52B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explore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RMSprop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AdaGrad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Adam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behavior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simple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gradient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descent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9AC0844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would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expect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versions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similarly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adapting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importantly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more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stable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C76624" w:rsidRPr="00C76624" w14:paraId="22C337B6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C5E3C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1DC049A6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4D61E8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555ED85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29F8390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2C86F6F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50BE334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2BC2362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54A4970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494333C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3226F8CB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C235BD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F82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247422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2C20AD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</w:p>
          <w:p w14:paraId="4927B6A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rmsprop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adagrad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adam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397BE0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F61C85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254F9B7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7A0C8A68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E26B7FC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</w:p>
          <w:p w14:paraId="3E6D104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7916ED9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7FA61D6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363D109E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these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elements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together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listed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309"/>
      </w:tblGrid>
      <w:tr w:rsidR="00C76624" w:rsidRPr="00C76624" w14:paraId="6DC1C10D" w14:textId="77777777" w:rsidTr="00C766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5FB34C8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C8B835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F39EE6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3C7BCAF2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7425847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5E57F8A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6FEA679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0E951F0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lastRenderedPageBreak/>
              <w:t>8</w:t>
            </w:r>
          </w:p>
          <w:p w14:paraId="09D3AC6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1889BDF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774A7331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7E32084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6075423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0D7A4CD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27E3910E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6040869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2678847C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787F47E9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45F69EB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2132DF9E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37B978C8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615B55F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07FDBF3F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2C9E978C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5B28B08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4308D64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4511343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400CF45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4C0605E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1E1CF1B1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5770E26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20AB423F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  <w:p w14:paraId="65192BC6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33</w:t>
            </w:r>
          </w:p>
          <w:p w14:paraId="11B1305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34</w:t>
            </w:r>
          </w:p>
          <w:p w14:paraId="55971752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35</w:t>
            </w:r>
          </w:p>
          <w:p w14:paraId="20668FB7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36</w:t>
            </w:r>
          </w:p>
          <w:p w14:paraId="19A41AAD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37</w:t>
            </w:r>
          </w:p>
          <w:p w14:paraId="47A0255B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38</w:t>
            </w:r>
          </w:p>
          <w:p w14:paraId="65C5EAF9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39</w:t>
            </w:r>
          </w:p>
          <w:p w14:paraId="74D44744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40</w:t>
            </w:r>
          </w:p>
          <w:p w14:paraId="0EBF02BA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41</w:t>
            </w:r>
          </w:p>
          <w:p w14:paraId="50D85955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42</w:t>
            </w:r>
          </w:p>
          <w:p w14:paraId="16E801D3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43</w:t>
            </w:r>
          </w:p>
          <w:p w14:paraId="5D9ABD5D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44</w:t>
            </w:r>
          </w:p>
          <w:p w14:paraId="145F7E1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45</w:t>
            </w:r>
          </w:p>
          <w:p w14:paraId="2E750203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46</w:t>
            </w:r>
          </w:p>
          <w:p w14:paraId="59DAF5C5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47</w:t>
            </w:r>
          </w:p>
          <w:p w14:paraId="401367C0" w14:textId="77777777" w:rsidR="00C76624" w:rsidRPr="00C76624" w:rsidRDefault="00C76624" w:rsidP="00C76624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48</w:t>
            </w:r>
          </w:p>
          <w:p w14:paraId="437FFAC7" w14:textId="77777777" w:rsidR="00C76624" w:rsidRPr="00C76624" w:rsidRDefault="00C76624" w:rsidP="00C76624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49</w:t>
            </w:r>
          </w:p>
        </w:tc>
        <w:tc>
          <w:tcPr>
            <w:tcW w:w="103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8FD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study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adaptive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rates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in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blobs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problem</w:t>
            </w:r>
            <w:proofErr w:type="spellEnd"/>
          </w:p>
          <w:p w14:paraId="52CE118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46824DC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layers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Dense</w:t>
            </w:r>
          </w:p>
          <w:p w14:paraId="0FEE321F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</w:p>
          <w:p w14:paraId="4005818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SGD</w:t>
            </w:r>
          </w:p>
          <w:p w14:paraId="2E476067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</w:p>
          <w:p w14:paraId="034A1E06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callbacks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Callback</w:t>
            </w:r>
            <w:proofErr w:type="spellEnd"/>
          </w:p>
          <w:p w14:paraId="4D6E6E0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keras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backend</w:t>
            </w:r>
            <w:proofErr w:type="spellEnd"/>
          </w:p>
          <w:p w14:paraId="2080A01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018AB27B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40EDD287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EB2679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D3C523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E2BADED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1000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cluster_std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random_state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CBC26A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one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encode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output variable</w:t>
            </w:r>
          </w:p>
          <w:p w14:paraId="3924A2E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to_categorical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D8B1D0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split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test</w:t>
            </w:r>
          </w:p>
          <w:p w14:paraId="6CE5D24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</w:p>
          <w:p w14:paraId="47C1299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gram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58645AA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proofErr w:type="gramStart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</w:t>
            </w:r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1CF643E9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</w:p>
          <w:p w14:paraId="2E97FE9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180DA7A4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</w:t>
            </w:r>
          </w:p>
          <w:p w14:paraId="5EE5037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12C1B6C2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2C8CE68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Sequential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47394E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input_dim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relu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kernel_initializer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he_uniform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5124BBB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Dense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activation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softmax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0942F643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compile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8EE2F7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compile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loss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categorical_crossentropy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metrics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149F10B8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35511054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validation_data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epochs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200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verbose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1EC23D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5B268601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train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FEFAAF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history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val_accuracy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label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'test'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87F4F20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title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opt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='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pad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80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70B66DA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7B758612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prepare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6A54850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prepare_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data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DD414EE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create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different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optimizers</w:t>
            </w:r>
            <w:proofErr w:type="spellEnd"/>
          </w:p>
          <w:p w14:paraId="7C33CF91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sgd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rmsprop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adagrad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adam</w:t>
            </w:r>
            <w:proofErr w:type="spellEnd"/>
            <w:r w:rsidRPr="00C76624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</w:t>
            </w:r>
          </w:p>
          <w:p w14:paraId="6AAED719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C76624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507EC9C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determine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number</w:t>
            </w:r>
            <w:proofErr w:type="spellEnd"/>
          </w:p>
          <w:p w14:paraId="2B1090A5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220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+ 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+</w:t>
            </w:r>
            <w:r w:rsidRPr="00C76624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589D53F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subplot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plot_no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3C69A6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an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optimizer</w:t>
            </w:r>
            <w:proofErr w:type="spellEnd"/>
          </w:p>
          <w:p w14:paraId="751ECE1D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fit_</w:t>
            </w:r>
            <w:proofErr w:type="gramStart"/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trainy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testX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testy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C76624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momentums</w:t>
            </w:r>
            <w:proofErr w:type="spell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i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</w:t>
            </w:r>
          </w:p>
          <w:p w14:paraId="39D6272C" w14:textId="77777777" w:rsidR="00C76624" w:rsidRPr="00C76624" w:rsidRDefault="00C76624" w:rsidP="00C76624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learning</w:t>
            </w:r>
            <w:proofErr w:type="spellEnd"/>
            <w:r w:rsidRPr="00C76624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curves</w:t>
            </w:r>
          </w:p>
          <w:p w14:paraId="67A9878B" w14:textId="77777777" w:rsidR="00C76624" w:rsidRPr="00C76624" w:rsidRDefault="00C76624" w:rsidP="00C76624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C76624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pyplot</w:t>
            </w:r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C76624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C76624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()</w:t>
            </w:r>
          </w:p>
        </w:tc>
      </w:tr>
    </w:tbl>
    <w:p w14:paraId="3D17FC9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creates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single figure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contains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blue,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whereas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marked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orange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C422A36" w14:textId="77777777" w:rsidR="00C76624" w:rsidRPr="00C76624" w:rsidRDefault="00C76624" w:rsidP="00C76624">
      <w:pPr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stochastic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nature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algorithm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evaluation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numerical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precision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Consider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few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outcome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15A2F08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Again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SGD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default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0.01 and no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momentum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nearly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volatile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much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so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show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three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faster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dramatically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volatility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test set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BCB48CF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Both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RMSProp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Adam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demonstrate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similar performance,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50 training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epochs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spending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remaining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time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very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minor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converging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saw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previous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0B4ED44" w14:textId="7017D9B2" w:rsidR="00C76624" w:rsidRPr="00C76624" w:rsidRDefault="00C76624" w:rsidP="00C76624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noProof/>
          <w:sz w:val="23"/>
          <w:szCs w:val="23"/>
          <w:lang w:eastAsia="es-SV"/>
        </w:rPr>
        <w:drawing>
          <wp:inline distT="0" distB="0" distL="0" distR="0" wp14:anchorId="41F1FFB3" wp14:editId="4F269091">
            <wp:extent cx="2917065" cy="2188069"/>
            <wp:effectExtent l="0" t="0" r="0" b="3175"/>
            <wp:docPr id="1" name="Picture 1" descr="Line Plots of Train and Test Accuracy for a Suite of Adaptive Learning Rate Methods on the Blobs Classifica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e Plots of Train and Test Accuracy for a Suite of Adaptive Learning Rate Methods on the Blobs Classification Proble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28" cy="21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08CB" w14:textId="77777777" w:rsidR="00C76624" w:rsidRPr="00C76624" w:rsidRDefault="00C76624" w:rsidP="00C76624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Line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Plots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Train and Test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Accuracy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for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 Suite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Methods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Blobs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Classification</w:t>
      </w:r>
      <w:proofErr w:type="spellEnd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18"/>
          <w:szCs w:val="18"/>
          <w:lang w:eastAsia="es-SV"/>
        </w:rPr>
        <w:t>Problem</w:t>
      </w:r>
      <w:proofErr w:type="spellEnd"/>
    </w:p>
    <w:p w14:paraId="7E012B55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Further</w:t>
      </w:r>
      <w:proofErr w:type="spellEnd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Reading</w:t>
      </w:r>
    </w:p>
    <w:p w14:paraId="0DE8690C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section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provides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resources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topic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looking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812ACEE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Posts</w:t>
      </w:r>
    </w:p>
    <w:p w14:paraId="6F80E972" w14:textId="77777777" w:rsidR="00C76624" w:rsidRPr="00C76624" w:rsidRDefault="00C76624" w:rsidP="00C7662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2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How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to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Configure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the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Rate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Hyperparameter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When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Training Deep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Neural Networks</w:t>
        </w:r>
      </w:hyperlink>
    </w:p>
    <w:p w14:paraId="3F88A317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Papers</w:t>
      </w:r>
      <w:proofErr w:type="spellEnd"/>
    </w:p>
    <w:p w14:paraId="77E579C0" w14:textId="77777777" w:rsidR="00C76624" w:rsidRPr="00C76624" w:rsidRDefault="00C76624" w:rsidP="00C7662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3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Practical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recommendations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gradient-based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training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of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deep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architectures</w:t>
        </w:r>
        <w:proofErr w:type="spellEnd"/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 2012.</w:t>
      </w:r>
    </w:p>
    <w:p w14:paraId="397CB722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Books</w:t>
      </w:r>
      <w:proofErr w:type="spellEnd"/>
    </w:p>
    <w:p w14:paraId="008A5AEA" w14:textId="77777777" w:rsidR="00C76624" w:rsidRPr="00C76624" w:rsidRDefault="00C76624" w:rsidP="00C7662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Chapter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8: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for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Deep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Models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 </w:t>
      </w:r>
      <w:hyperlink r:id="rId24" w:history="1"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Deep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 2016.</w:t>
      </w:r>
    </w:p>
    <w:p w14:paraId="56CE6207" w14:textId="77777777" w:rsidR="00C76624" w:rsidRPr="00C76624" w:rsidRDefault="00C76624" w:rsidP="00C7662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Chapter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6: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Momentum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 </w:t>
      </w:r>
      <w:hyperlink r:id="rId25" w:history="1"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Neural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Smithing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: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Supervised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in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Feedforward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Artificial Neural Networks</w:t>
        </w:r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 1999.</w:t>
      </w:r>
    </w:p>
    <w:p w14:paraId="46938807" w14:textId="77777777" w:rsidR="00C76624" w:rsidRPr="00C76624" w:rsidRDefault="00C76624" w:rsidP="00C7662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Section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5.7: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Gradient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descent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 </w:t>
      </w:r>
      <w:hyperlink r:id="rId26" w:history="1"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Neural Networks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Pattern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Recognition</w:t>
        </w:r>
        <w:proofErr w:type="spellEnd"/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, 1995.</w:t>
      </w:r>
    </w:p>
    <w:p w14:paraId="24D63F8C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API</w:t>
      </w:r>
    </w:p>
    <w:p w14:paraId="4A50B0E1" w14:textId="77777777" w:rsidR="00C76624" w:rsidRPr="00C76624" w:rsidRDefault="00C76624" w:rsidP="00C7662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7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Keras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Optimizers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API</w:t>
        </w:r>
      </w:hyperlink>
    </w:p>
    <w:p w14:paraId="149E8B79" w14:textId="77777777" w:rsidR="00C76624" w:rsidRPr="00C76624" w:rsidRDefault="00C76624" w:rsidP="00C7662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8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Keras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Callbacks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API</w:t>
        </w:r>
      </w:hyperlink>
    </w:p>
    <w:p w14:paraId="21594B5E" w14:textId="77777777" w:rsidR="00C76624" w:rsidRPr="00C76624" w:rsidRDefault="00C76624" w:rsidP="00C76624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29" w:history="1"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optimizers.py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Keras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Source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Code</w:t>
        </w:r>
        <w:proofErr w:type="spellEnd"/>
      </w:hyperlink>
    </w:p>
    <w:p w14:paraId="79AD27A4" w14:textId="77777777" w:rsidR="00C76624" w:rsidRPr="00C76624" w:rsidRDefault="00C76624" w:rsidP="00C76624">
      <w:pPr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Articles</w:t>
      </w:r>
      <w:proofErr w:type="spellEnd"/>
    </w:p>
    <w:p w14:paraId="02D6BE43" w14:textId="77777777" w:rsidR="00C76624" w:rsidRPr="00C76624" w:rsidRDefault="00C76624" w:rsidP="00C7662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30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Stochastic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gradient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descent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, Wikipedia</w:t>
        </w:r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034DB13D" w14:textId="77777777" w:rsidR="00C76624" w:rsidRPr="00C76624" w:rsidRDefault="00C76624" w:rsidP="00C7662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hyperlink r:id="rId31" w:anchor="A_learn_rate" w:history="1"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What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learning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rate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should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be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used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for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 xml:space="preserve"> </w:t>
        </w:r>
        <w:proofErr w:type="spellStart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backprop</w:t>
        </w:r>
        <w:proofErr w:type="spellEnd"/>
        <w:r w:rsidRPr="00C76624">
          <w:rPr>
            <w:rFonts w:ascii="Times New Roman" w:eastAsia="Times New Roman" w:hAnsi="Times New Roman" w:cs="Times New Roman"/>
            <w:color w:val="428BCA"/>
            <w:sz w:val="23"/>
            <w:szCs w:val="23"/>
            <w:u w:val="single"/>
            <w:bdr w:val="none" w:sz="0" w:space="0" w:color="auto" w:frame="1"/>
            <w:lang w:eastAsia="es-SV"/>
          </w:rPr>
          <w:t>?, Neural Network FAQ</w:t>
        </w:r>
      </w:hyperlink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56951AAC" w14:textId="77777777" w:rsidR="00C76624" w:rsidRPr="00C76624" w:rsidRDefault="00C76624" w:rsidP="00C76624">
      <w:pPr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Summary</w:t>
      </w:r>
      <w:proofErr w:type="spellEnd"/>
    </w:p>
    <w:p w14:paraId="312D1B1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schedules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adaptive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performance.</w:t>
      </w:r>
    </w:p>
    <w:p w14:paraId="2A74EEB0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Specifically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learned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:</w:t>
      </w:r>
    </w:p>
    <w:p w14:paraId="62F5ABA7" w14:textId="77777777" w:rsidR="00C76624" w:rsidRPr="00C76624" w:rsidRDefault="00C76624" w:rsidP="00C7662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How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large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unstable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tiny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result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in a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failure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train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05C71E15" w14:textId="77777777" w:rsidR="00C76624" w:rsidRPr="00C76624" w:rsidRDefault="00C76624" w:rsidP="00C7662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lastRenderedPageBreak/>
        <w:t>Momentum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accelerate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schedules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help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to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converge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optimization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process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42D9BB22" w14:textId="77777777" w:rsidR="00C76624" w:rsidRPr="00C76624" w:rsidRDefault="00C76624" w:rsidP="00C7662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es-SV"/>
        </w:rPr>
      </w:pPr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Adaptive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rates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can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accelerate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training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alleviate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some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the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pressure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of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choosing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and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learning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rate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schedule</w:t>
      </w:r>
      <w:proofErr w:type="spellEnd"/>
      <w:r w:rsidRPr="00C76624">
        <w:rPr>
          <w:rFonts w:ascii="Times New Roman" w:eastAsia="Times New Roman" w:hAnsi="Times New Roman" w:cs="Times New Roman"/>
          <w:sz w:val="23"/>
          <w:szCs w:val="23"/>
          <w:lang w:eastAsia="es-SV"/>
        </w:rPr>
        <w:t>.</w:t>
      </w:r>
    </w:p>
    <w:p w14:paraId="35ECE756" w14:textId="77777777" w:rsidR="00C76624" w:rsidRPr="00C76624" w:rsidRDefault="00C76624" w:rsidP="00C76624">
      <w:pPr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gram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Do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have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questions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?</w:t>
      </w:r>
      <w:proofErr w:type="gram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br/>
        <w:t xml:space="preserve">Ask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questions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comments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I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do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my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answer</w:t>
      </w:r>
      <w:proofErr w:type="spellEnd"/>
      <w:r w:rsidRPr="00C76624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8E12AFE" w14:textId="77777777" w:rsidR="00C76624" w:rsidRDefault="00C76624"/>
    <w:sectPr w:rsidR="00C76624" w:rsidSect="00C76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09B2"/>
    <w:multiLevelType w:val="multilevel"/>
    <w:tmpl w:val="48C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25139"/>
    <w:multiLevelType w:val="multilevel"/>
    <w:tmpl w:val="8BF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1112E"/>
    <w:multiLevelType w:val="multilevel"/>
    <w:tmpl w:val="A86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C17DD"/>
    <w:multiLevelType w:val="multilevel"/>
    <w:tmpl w:val="537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E6041"/>
    <w:multiLevelType w:val="multilevel"/>
    <w:tmpl w:val="DDA2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84A30"/>
    <w:multiLevelType w:val="multilevel"/>
    <w:tmpl w:val="C2AC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181B82"/>
    <w:multiLevelType w:val="multilevel"/>
    <w:tmpl w:val="EB5C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10265F"/>
    <w:multiLevelType w:val="multilevel"/>
    <w:tmpl w:val="A522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8D0214"/>
    <w:multiLevelType w:val="multilevel"/>
    <w:tmpl w:val="E828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21FEA"/>
    <w:multiLevelType w:val="multilevel"/>
    <w:tmpl w:val="1E10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401B8D"/>
    <w:multiLevelType w:val="multilevel"/>
    <w:tmpl w:val="54FE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24"/>
    <w:rsid w:val="001D5579"/>
    <w:rsid w:val="00787405"/>
    <w:rsid w:val="00C76624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464A"/>
  <w15:chartTrackingRefBased/>
  <w15:docId w15:val="{59C61762-0C4A-4927-82D7-B68D3246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C76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C76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C76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C76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24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C76624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C76624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C76624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customStyle="1" w:styleId="msonormal0">
    <w:name w:val="msonormal"/>
    <w:basedOn w:val="Normal"/>
    <w:rsid w:val="00C7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small">
    <w:name w:val="small"/>
    <w:basedOn w:val="DefaultParagraphFont"/>
    <w:rsid w:val="00C76624"/>
  </w:style>
  <w:style w:type="character" w:customStyle="1" w:styleId="author">
    <w:name w:val="author"/>
    <w:basedOn w:val="DefaultParagraphFont"/>
    <w:rsid w:val="00C76624"/>
  </w:style>
  <w:style w:type="character" w:customStyle="1" w:styleId="fn">
    <w:name w:val="fn"/>
    <w:basedOn w:val="DefaultParagraphFont"/>
    <w:rsid w:val="00C76624"/>
  </w:style>
  <w:style w:type="character" w:styleId="Hyperlink">
    <w:name w:val="Hyperlink"/>
    <w:basedOn w:val="DefaultParagraphFont"/>
    <w:uiPriority w:val="99"/>
    <w:semiHidden/>
    <w:unhideWhenUsed/>
    <w:rsid w:val="00C76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624"/>
    <w:rPr>
      <w:color w:val="800080"/>
      <w:u w:val="single"/>
    </w:rPr>
  </w:style>
  <w:style w:type="character" w:customStyle="1" w:styleId="categories">
    <w:name w:val="categories"/>
    <w:basedOn w:val="DefaultParagraphFont"/>
    <w:rsid w:val="00C76624"/>
  </w:style>
  <w:style w:type="character" w:customStyle="1" w:styleId="icon">
    <w:name w:val="icon"/>
    <w:basedOn w:val="DefaultParagraphFont"/>
    <w:rsid w:val="00C76624"/>
  </w:style>
  <w:style w:type="character" w:customStyle="1" w:styleId="simplesocialtxt">
    <w:name w:val="simplesocialtxt"/>
    <w:basedOn w:val="DefaultParagraphFont"/>
    <w:rsid w:val="00C76624"/>
  </w:style>
  <w:style w:type="paragraph" w:styleId="NormalWeb">
    <w:name w:val="Normal (Web)"/>
    <w:basedOn w:val="Normal"/>
    <w:uiPriority w:val="99"/>
    <w:semiHidden/>
    <w:unhideWhenUsed/>
    <w:rsid w:val="00C7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76624"/>
    <w:rPr>
      <w:b/>
      <w:bCs/>
    </w:rPr>
  </w:style>
  <w:style w:type="character" w:styleId="Emphasis">
    <w:name w:val="Emphasis"/>
    <w:basedOn w:val="DefaultParagraphFont"/>
    <w:uiPriority w:val="20"/>
    <w:qFormat/>
    <w:rsid w:val="00C76624"/>
    <w:rPr>
      <w:i/>
      <w:iCs/>
    </w:rPr>
  </w:style>
  <w:style w:type="paragraph" w:customStyle="1" w:styleId="wp-caption-text">
    <w:name w:val="wp-caption-text"/>
    <w:basedOn w:val="Normal"/>
    <w:rsid w:val="00C7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crayon-e">
    <w:name w:val="crayon-e"/>
    <w:basedOn w:val="DefaultParagraphFont"/>
    <w:rsid w:val="00C76624"/>
  </w:style>
  <w:style w:type="character" w:customStyle="1" w:styleId="crayon-v">
    <w:name w:val="crayon-v"/>
    <w:basedOn w:val="DefaultParagraphFont"/>
    <w:rsid w:val="00C76624"/>
  </w:style>
  <w:style w:type="character" w:customStyle="1" w:styleId="crayon-sy">
    <w:name w:val="crayon-sy"/>
    <w:basedOn w:val="DefaultParagraphFont"/>
    <w:rsid w:val="00C76624"/>
  </w:style>
  <w:style w:type="character" w:customStyle="1" w:styleId="crayon-i">
    <w:name w:val="crayon-i"/>
    <w:basedOn w:val="DefaultParagraphFont"/>
    <w:rsid w:val="00C76624"/>
  </w:style>
  <w:style w:type="character" w:customStyle="1" w:styleId="crayon-h">
    <w:name w:val="crayon-h"/>
    <w:basedOn w:val="DefaultParagraphFont"/>
    <w:rsid w:val="00C76624"/>
  </w:style>
  <w:style w:type="character" w:customStyle="1" w:styleId="crayon-o">
    <w:name w:val="crayon-o"/>
    <w:basedOn w:val="DefaultParagraphFont"/>
    <w:rsid w:val="00C76624"/>
  </w:style>
  <w:style w:type="character" w:customStyle="1" w:styleId="crayon-cn">
    <w:name w:val="crayon-cn"/>
    <w:basedOn w:val="DefaultParagraphFont"/>
    <w:rsid w:val="00C76624"/>
  </w:style>
  <w:style w:type="character" w:customStyle="1" w:styleId="crayon-p">
    <w:name w:val="crayon-p"/>
    <w:basedOn w:val="DefaultParagraphFont"/>
    <w:rsid w:val="00C76624"/>
  </w:style>
  <w:style w:type="character" w:customStyle="1" w:styleId="crayon-s">
    <w:name w:val="crayon-s"/>
    <w:basedOn w:val="DefaultParagraphFont"/>
    <w:rsid w:val="00C76624"/>
  </w:style>
  <w:style w:type="character" w:customStyle="1" w:styleId="crayon-st">
    <w:name w:val="crayon-st"/>
    <w:basedOn w:val="DefaultParagraphFont"/>
    <w:rsid w:val="00C76624"/>
  </w:style>
  <w:style w:type="character" w:customStyle="1" w:styleId="crayon-t">
    <w:name w:val="crayon-t"/>
    <w:basedOn w:val="DefaultParagraphFont"/>
    <w:rsid w:val="00C76624"/>
  </w:style>
  <w:style w:type="character" w:customStyle="1" w:styleId="crayon-r">
    <w:name w:val="crayon-r"/>
    <w:basedOn w:val="DefaultParagraphFont"/>
    <w:rsid w:val="00C7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0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405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913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205290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6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8759952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8531767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43253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7397265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6850475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870094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7970373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7120862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8327225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1839101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09845461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06047321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3521161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0730668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31046587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5464536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1143845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2906613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414367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2139475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40318790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1097226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6733264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5553805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48910159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2879394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9074996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4727151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08272513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0020221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2937775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2845815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00400613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611843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5013729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5620376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63171584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8605878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45529438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45201999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398672059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98031215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2834862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3711973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82034373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amzn.to/2S8qdw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achinelearningmastery.com/implement-backpropagation-algorithm-scratch-python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amzn.to/2S8qRd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keras-team/keras/blob/master/keras/optimizer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ategory/better-deep-learning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amzn.to/2NJW3g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machinelearningmastery.com/author/jasonb/" TargetMode="External"/><Relationship Id="rId15" Type="http://schemas.openxmlformats.org/officeDocument/2006/relationships/hyperlink" Target="https://machinelearningmastery.com/difference-between-a-batch-and-an-epoch/" TargetMode="External"/><Relationship Id="rId23" Type="http://schemas.openxmlformats.org/officeDocument/2006/relationships/hyperlink" Target="https://arxiv.org/abs/1206.5533" TargetMode="External"/><Relationship Id="rId28" Type="http://schemas.openxmlformats.org/officeDocument/2006/relationships/hyperlink" Target="https://keras.io/callbacks/" TargetMode="External"/><Relationship Id="rId10" Type="http://schemas.openxmlformats.org/officeDocument/2006/relationships/hyperlink" Target="https://machinelearningmastery.com/learning-rate-for-deep-learning-neural-networks/" TargetMode="External"/><Relationship Id="rId19" Type="http://schemas.openxmlformats.org/officeDocument/2006/relationships/image" Target="media/image7.png"/><Relationship Id="rId31" Type="http://schemas.openxmlformats.org/officeDocument/2006/relationships/hyperlink" Target="ftp://ftp.sas.com/pub/neural/FAQ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zn.to/2NJW3gE" TargetMode="External"/><Relationship Id="rId14" Type="http://schemas.openxmlformats.org/officeDocument/2006/relationships/hyperlink" Target="https://github.com/keras-team/keras/blob/master/keras/optimizers.py" TargetMode="External"/><Relationship Id="rId22" Type="http://schemas.openxmlformats.org/officeDocument/2006/relationships/hyperlink" Target="https://machinelearningmastery.com/learning-rate-for-deep-learning-neural-networks/" TargetMode="External"/><Relationship Id="rId27" Type="http://schemas.openxmlformats.org/officeDocument/2006/relationships/hyperlink" Target="https://keras.io/optimizers/" TargetMode="External"/><Relationship Id="rId30" Type="http://schemas.openxmlformats.org/officeDocument/2006/relationships/hyperlink" Target="https://en.wikipedia.org/wiki/Stochastic_gradient_descent" TargetMode="External"/><Relationship Id="rId8" Type="http://schemas.openxmlformats.org/officeDocument/2006/relationships/hyperlink" Target="https://machinelearningmastery.com/difference-between-a-batch-and-an-epo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7627</Words>
  <Characters>41949</Characters>
  <Application>Microsoft Office Word</Application>
  <DocSecurity>0</DocSecurity>
  <Lines>349</Lines>
  <Paragraphs>98</Paragraphs>
  <ScaleCrop>false</ScaleCrop>
  <Company/>
  <LinksUpToDate>false</LinksUpToDate>
  <CharactersWithSpaces>49478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2022-02-20T01:37:00Z</dcterms:created>
  <dcterms:modified xsi:type="dcterms:W3CDTF">2022-02-20T01:40:00Z</dcterms:modified>
</cp:coreProperties>
</file>