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CAEE" w14:textId="74FFA0C0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</w:pP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Bagging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and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Boosting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are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both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ensemble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methods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in Machine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Learning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,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but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what’s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the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key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behind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them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?</w:t>
      </w:r>
    </w:p>
    <w:p w14:paraId="0DC6DB77" w14:textId="6900F3AB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</w:p>
    <w:p w14:paraId="6EE33FE3" w14:textId="78E811DC" w:rsidR="00B52715" w:rsidRPr="00831BA4" w:rsidRDefault="00B52715" w:rsidP="00B5271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bagging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weak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learners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which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exhibit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high</w:t>
      </w:r>
      <w:proofErr w:type="spellEnd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variance</w:t>
      </w:r>
      <w:proofErr w:type="spellEnd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and </w:t>
      </w:r>
      <w:proofErr w:type="spellStart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low</w:t>
      </w:r>
      <w:proofErr w:type="spellEnd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proofErr w:type="gramStart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, </w:t>
      </w:r>
      <w:r w:rsidR="00A821D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(</w:t>
      </w:r>
      <w:proofErr w:type="gramEnd"/>
      <w:r w:rsidR="00A821D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NO PRECISO, EXACTO)</w:t>
      </w:r>
    </w:p>
    <w:p w14:paraId="1F16D683" w14:textId="4E0EAA5A" w:rsidR="00B52715" w:rsidRPr="00831BA4" w:rsidRDefault="00B52715" w:rsidP="00B5271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</w:pP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boosting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on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low</w:t>
      </w:r>
      <w:proofErr w:type="spellEnd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variance</w:t>
      </w:r>
      <w:proofErr w:type="spellEnd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and </w:t>
      </w:r>
      <w:proofErr w:type="spellStart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high</w:t>
      </w:r>
      <w:proofErr w:type="spellEnd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 xml:space="preserve"> </w:t>
      </w:r>
      <w:proofErr w:type="spellStart"/>
      <w:r w:rsidRPr="00A821D4">
        <w:rPr>
          <w:rFonts w:ascii="IBM Plex Sans" w:eastAsia="Times New Roman" w:hAnsi="IBM Plex Sans" w:cs="Times New Roman"/>
          <w:color w:val="525252"/>
          <w:sz w:val="24"/>
          <w:szCs w:val="24"/>
          <w:highlight w:val="yellow"/>
          <w:lang w:eastAsia="es-SV"/>
        </w:rPr>
        <w:t>bias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is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</w:t>
      </w:r>
      <w:proofErr w:type="spellStart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observed</w:t>
      </w:r>
      <w:proofErr w:type="spellEnd"/>
      <w:r w:rsidRPr="00831BA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>.</w:t>
      </w:r>
      <w:r w:rsidR="00A821D4">
        <w:rPr>
          <w:rFonts w:ascii="IBM Plex Sans" w:eastAsia="Times New Roman" w:hAnsi="IBM Plex Sans" w:cs="Times New Roman"/>
          <w:color w:val="525252"/>
          <w:sz w:val="24"/>
          <w:szCs w:val="24"/>
          <w:lang w:eastAsia="es-SV"/>
        </w:rPr>
        <w:t xml:space="preserve">    (PRECISO, NO EXACTO)</w:t>
      </w:r>
    </w:p>
    <w:p w14:paraId="6456E76C" w14:textId="77777777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and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are similar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that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both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ensemble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techniques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where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set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weak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combined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create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strong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that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obtains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better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performance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than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single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one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So,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let’s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start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from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beginning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:</w:t>
      </w:r>
    </w:p>
    <w:p w14:paraId="74F907B4" w14:textId="77777777" w:rsidR="00405E3F" w:rsidRPr="00405E3F" w:rsidRDefault="00405E3F" w:rsidP="00405E3F">
      <w:pPr>
        <w:shd w:val="clear" w:color="auto" w:fill="F8F8F8"/>
        <w:spacing w:before="240" w:after="120" w:line="240" w:lineRule="auto"/>
        <w:jc w:val="both"/>
        <w:textAlignment w:val="baseline"/>
        <w:outlineLvl w:val="1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What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an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ensemble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method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?</w:t>
      </w:r>
    </w:p>
    <w:p w14:paraId="603D442E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</w: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train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multiple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models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using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same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algorithm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</w:p>
    <w:p w14:paraId="666BC16B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</w:p>
    <w:p w14:paraId="10A96CB2" w14:textId="4EE81C68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ensembles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take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part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in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bigger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group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methods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called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multiclassifiers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,</w: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where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set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hundreds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thousands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with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common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objective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fused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together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solve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problem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</w:p>
    <w:p w14:paraId="3996A942" w14:textId="77777777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</w:p>
    <w:p w14:paraId="4EBB9625" w14:textId="63E81CE5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second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group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multiclassifiers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contain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the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hybrid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methods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use a set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but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can be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trained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using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different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techniques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Stacking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well-known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you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want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more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about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Stacking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you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can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read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previous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post, “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begin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instrText xml:space="preserve"> HYPERLINK "https://quantdare.com/dream-team-combining-classifiers/" \t "_blank" </w:instrTex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separate"/>
      </w:r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>Dream</w:t>
      </w:r>
      <w:proofErr w:type="spellEnd"/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>team</w:t>
      </w:r>
      <w:proofErr w:type="spellEnd"/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>combining</w:t>
      </w:r>
      <w:proofErr w:type="spellEnd"/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>classifiers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end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“.</w:t>
      </w:r>
    </w:p>
    <w:p w14:paraId="5AA967D0" w14:textId="77777777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</w:p>
    <w:p w14:paraId="0D7BED19" w14:textId="77777777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main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causes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error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due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noise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,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bias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and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variance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Ensemble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helps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minimize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these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factors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These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methods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designed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improve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stability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and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accuracy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Machine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algorithms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Combinations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multiple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decrease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variance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especially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case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unstable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and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may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produce a more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reliable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classification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than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single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</w:p>
    <w:p w14:paraId="1E9F71AA" w14:textId="77777777" w:rsidR="00405E3F" w:rsidRDefault="00405E3F" w:rsidP="00405E3F">
      <w:pPr>
        <w:shd w:val="clear" w:color="auto" w:fill="F8F8F8"/>
        <w:spacing w:before="300" w:after="30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use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you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must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select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base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algorithm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example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choose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classification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tree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and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would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consist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pool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trees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big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want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</w:p>
    <w:p w14:paraId="6643A1E2" w14:textId="3000829C" w:rsidR="00405E3F" w:rsidRPr="00405E3F" w:rsidRDefault="00405E3F" w:rsidP="00405E3F">
      <w:pPr>
        <w:shd w:val="clear" w:color="auto" w:fill="F8F8F8"/>
        <w:spacing w:before="300" w:after="30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lastRenderedPageBreak/>
        <w:t> </w:t>
      </w:r>
      <w:r w:rsidRPr="00405E3F">
        <w:rPr>
          <w:rFonts w:ascii="Open Sans" w:eastAsia="Times New Roman" w:hAnsi="Open Sans" w:cs="Open Sans"/>
          <w:noProof/>
          <w:color w:val="333333"/>
          <w:sz w:val="27"/>
          <w:szCs w:val="27"/>
          <w:lang w:eastAsia="es-SV"/>
        </w:rPr>
        <w:drawing>
          <wp:inline distT="0" distB="0" distL="0" distR="0" wp14:anchorId="608A3F5D" wp14:editId="32FB8DD0">
            <wp:extent cx="6858000" cy="1897380"/>
            <wp:effectExtent l="0" t="0" r="0" b="7620"/>
            <wp:docPr id="5" name="Picture 5" descr="Single Bagging and Boosting 1 learner N learners From 1 to N Algorithm Comparison Ver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Bagging and Boosting 1 learner N learners From 1 to N Algorithm Comparison Vers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815" w14:textId="77777777" w:rsidR="00405E3F" w:rsidRPr="00405E3F" w:rsidRDefault="00405E3F" w:rsidP="00405E3F">
      <w:pPr>
        <w:shd w:val="clear" w:color="auto" w:fill="F8F8F8"/>
        <w:spacing w:before="240" w:after="120" w:line="240" w:lineRule="auto"/>
        <w:jc w:val="both"/>
        <w:textAlignment w:val="baseline"/>
        <w:outlineLvl w:val="1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How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do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and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get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N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learners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?</w:t>
      </w:r>
    </w:p>
    <w:p w14:paraId="478DF692" w14:textId="77777777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and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get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generating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additional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data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training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stage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N new training data sets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produced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random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sampling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with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replacement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from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original set.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sampling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with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replacement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some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observations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may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be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repeated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each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new training data set.</w:t>
      </w:r>
    </w:p>
    <w:p w14:paraId="385506E3" w14:textId="77777777" w:rsidR="00405E3F" w:rsidRDefault="00405E3F" w:rsidP="00405E3F">
      <w:pPr>
        <w:shd w:val="clear" w:color="auto" w:fill="F8F8F8"/>
        <w:spacing w:before="300" w:after="30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case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any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element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has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same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probability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appear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in a new data set.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However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observations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weighted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and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therefore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some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will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take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part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new sets more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often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:</w:t>
      </w:r>
    </w:p>
    <w:p w14:paraId="66632AA0" w14:textId="77777777" w:rsidR="00405E3F" w:rsidRDefault="00405E3F" w:rsidP="00405E3F">
      <w:pPr>
        <w:shd w:val="clear" w:color="auto" w:fill="F8F8F8"/>
        <w:spacing w:before="300" w:after="30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r w:rsidRPr="00405E3F">
        <w:rPr>
          <w:rFonts w:ascii="Open Sans" w:eastAsia="Times New Roman" w:hAnsi="Open Sans" w:cs="Open Sans"/>
          <w:noProof/>
          <w:color w:val="333333"/>
          <w:sz w:val="27"/>
          <w:szCs w:val="27"/>
          <w:lang w:eastAsia="es-SV"/>
        </w:rPr>
        <w:drawing>
          <wp:inline distT="0" distB="0" distL="0" distR="0" wp14:anchorId="32ADBE02" wp14:editId="43B4B6EE">
            <wp:extent cx="6858000" cy="2630170"/>
            <wp:effectExtent l="0" t="0" r="0" b="0"/>
            <wp:docPr id="4" name="Picture 4" descr="Single Bagging and Boosting Training set Multiple sets Random sampling with replacement Over weighted data Algorithm Comparison Ver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 Bagging and Boosting Training set Multiple sets Random sampling with replacement Over weighted data Algorithm Comparison Vers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09D2" w14:textId="30F5F274" w:rsidR="00405E3F" w:rsidRPr="00405E3F" w:rsidRDefault="00405E3F" w:rsidP="00405E3F">
      <w:pPr>
        <w:shd w:val="clear" w:color="auto" w:fill="F8F8F8"/>
        <w:spacing w:before="300" w:after="30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These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multiple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sets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used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train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same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algorithm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and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therefore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different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produced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</w:p>
    <w:p w14:paraId="233A7B68" w14:textId="77777777" w:rsidR="00405E3F" w:rsidRPr="00405E3F" w:rsidRDefault="00405E3F" w:rsidP="00405E3F">
      <w:pPr>
        <w:shd w:val="clear" w:color="auto" w:fill="F8F8F8"/>
        <w:spacing w:before="240" w:after="120" w:line="240" w:lineRule="auto"/>
        <w:jc w:val="both"/>
        <w:textAlignment w:val="baseline"/>
        <w:outlineLvl w:val="1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Why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are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data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elements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weighted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?</w:t>
      </w:r>
    </w:p>
    <w:p w14:paraId="5F0A532B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lastRenderedPageBreak/>
        <w:t xml:space="preserve">At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point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begin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deal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with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main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difference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between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two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methods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While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training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stage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parallel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(i.e.,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each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model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built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independently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),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builds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new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in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sequential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way</w:t>
      </w:r>
      <w:proofErr w:type="spellEnd"/>
    </w:p>
    <w:p w14:paraId="7B62767D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:</w:t>
      </w:r>
      <w:r w:rsidRPr="00405E3F">
        <w:rPr>
          <w:rFonts w:ascii="Open Sans" w:eastAsia="Times New Roman" w:hAnsi="Open Sans" w:cs="Open Sans"/>
          <w:noProof/>
          <w:color w:val="333333"/>
          <w:sz w:val="27"/>
          <w:szCs w:val="27"/>
          <w:lang w:eastAsia="es-SV"/>
        </w:rPr>
        <w:drawing>
          <wp:inline distT="0" distB="0" distL="0" distR="0" wp14:anchorId="4E5F29CB" wp14:editId="03C6CAF0">
            <wp:extent cx="6858000" cy="2630170"/>
            <wp:effectExtent l="0" t="0" r="0" b="0"/>
            <wp:docPr id="3" name="Picture 3" descr="Single Bagging and Boosting Parallel Sequential Algorithm Comparison Ver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Bagging and Boosting Parallel Sequential Algorithm Comparison Vers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3755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</w:p>
    <w:p w14:paraId="159D0E83" w14:textId="0B68A694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algorithms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each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trained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data,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taking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into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account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previous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’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success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After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each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training step,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weights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redistributed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</w:t>
      </w:r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isclassified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data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increases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its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weights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emphasise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difficult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cases.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way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subsequent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will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focus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during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their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training.</w:t>
      </w:r>
    </w:p>
    <w:p w14:paraId="4542873D" w14:textId="77777777" w:rsidR="00405E3F" w:rsidRPr="00405E3F" w:rsidRDefault="00405E3F" w:rsidP="00405E3F">
      <w:pPr>
        <w:shd w:val="clear" w:color="auto" w:fill="F8F8F8"/>
        <w:spacing w:before="240" w:after="120" w:line="240" w:lineRule="auto"/>
        <w:jc w:val="both"/>
        <w:textAlignment w:val="baseline"/>
        <w:outlineLvl w:val="1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How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does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classification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stage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work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?</w:t>
      </w:r>
    </w:p>
    <w:p w14:paraId="3E041622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predict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new data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only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need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apply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the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N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learners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to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the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new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observations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.</w: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 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result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obtained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averaging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responses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(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majority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vote).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However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assigns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second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set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weights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time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order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take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weighted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average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their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estimates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  <w:r w:rsidRPr="00405E3F">
        <w:rPr>
          <w:rFonts w:ascii="Open Sans" w:eastAsia="Times New Roman" w:hAnsi="Open Sans" w:cs="Open Sans"/>
          <w:noProof/>
          <w:color w:val="333333"/>
          <w:sz w:val="27"/>
          <w:szCs w:val="27"/>
          <w:lang w:eastAsia="es-SV"/>
        </w:rPr>
        <w:drawing>
          <wp:inline distT="0" distB="0" distL="0" distR="0" wp14:anchorId="33D32D22" wp14:editId="1CCC817A">
            <wp:extent cx="6858000" cy="2630170"/>
            <wp:effectExtent l="0" t="0" r="0" b="0"/>
            <wp:docPr id="2" name="Picture 2" descr="Single Bagging and Boosting Single estimate Simple average Weighted average Algorithm Comparison Ver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ngle Bagging and Boosting Single estimate Simple average Weighted average Algorithm Comparison Vers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905D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</w:p>
    <w:p w14:paraId="7A3416BE" w14:textId="3DD1E2EE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lastRenderedPageBreak/>
        <w:t xml:space="preserve">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training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stage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algorithm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allocates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weights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each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resulting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model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with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good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classification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result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training data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will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be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assigned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higher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weight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than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poor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one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So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when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evaluating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new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needs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keep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track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’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errors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Let’s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see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differences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procedures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:</w:t>
      </w:r>
    </w:p>
    <w:p w14:paraId="70D2AE2A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</w:p>
    <w:p w14:paraId="244B0C39" w14:textId="3B596DB6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r w:rsidRPr="00405E3F">
        <w:rPr>
          <w:rFonts w:ascii="Open Sans" w:eastAsia="Times New Roman" w:hAnsi="Open Sans" w:cs="Open Sans"/>
          <w:noProof/>
          <w:color w:val="333333"/>
          <w:sz w:val="27"/>
          <w:szCs w:val="27"/>
          <w:lang w:eastAsia="es-SV"/>
        </w:rPr>
        <w:drawing>
          <wp:inline distT="0" distB="0" distL="0" distR="0" wp14:anchorId="477749C4" wp14:editId="362FB532">
            <wp:extent cx="6858000" cy="2441575"/>
            <wp:effectExtent l="0" t="0" r="0" b="0"/>
            <wp:docPr id="1" name="Picture 1" descr="Single Bagging and Boosting Training stage Train and keep Train and evaluate Update sample weights Update learners weights Algorithm Comparison Ver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gle Bagging and Boosting Training stage Train and keep Train and evaluate Update sample weights Update learners weights Algorithm Comparison Vers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B11C" w14:textId="77777777" w:rsidR="00405E3F" w:rsidRPr="00405E3F" w:rsidRDefault="00405E3F" w:rsidP="00405E3F">
      <w:pPr>
        <w:shd w:val="clear" w:color="auto" w:fill="F8F8F8"/>
        <w:spacing w:before="300" w:after="30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Some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techniques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include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extra-condition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keep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discard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single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example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AdaBoost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renowned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proofErr w:type="gram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error</w:t>
      </w:r>
      <w:proofErr w:type="gram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less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than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50%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required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maintain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model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;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otherwise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iteration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repeated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until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achieving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learner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better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than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random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guess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</w:p>
    <w:p w14:paraId="7737672B" w14:textId="77777777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previous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image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shows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general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process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method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but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several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alternatives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exist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with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different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ways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determine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weights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use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next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training step and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classification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stage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Click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here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you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like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into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detail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: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begin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instrText xml:space="preserve"> HYPERLINK "https://en.wikipedia.org/wiki/AdaBoost" \t "_blank" </w:instrTex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separate"/>
      </w:r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>AdaBoost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end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,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begin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instrText xml:space="preserve"> HYPERLINK "https://en.wikipedia.org/wiki/LPBoost" \t "_blank" </w:instrTex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separate"/>
      </w:r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>LPBoost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end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,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begin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instrText xml:space="preserve"> HYPERLINK "http://arxiv.org/pdf/1603.02754v1.pdf" \t "_blank" </w:instrTex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separate"/>
      </w:r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>XGBoost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end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,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begin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instrText xml:space="preserve"> HYPERLINK "https://en.wikipedia.org/wiki/Gradient_boosting" \t "_blank" </w:instrTex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separate"/>
      </w:r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>GradientBoost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end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, 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begin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instrText xml:space="preserve"> HYPERLINK "https://en.wikipedia.org/wiki/BrownBoost" \t "_blank" </w:instrTex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separate"/>
      </w:r>
      <w:r w:rsidRPr="00405E3F">
        <w:rPr>
          <w:rFonts w:ascii="inherit" w:eastAsia="Times New Roman" w:hAnsi="inherit" w:cs="Open Sans"/>
          <w:b/>
          <w:bCs/>
          <w:color w:val="01CD98"/>
          <w:sz w:val="27"/>
          <w:szCs w:val="27"/>
          <w:u w:val="single"/>
          <w:bdr w:val="none" w:sz="0" w:space="0" w:color="auto" w:frame="1"/>
          <w:lang w:eastAsia="es-SV"/>
        </w:rPr>
        <w:t>BrownBoost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fldChar w:fldCharType="end"/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</w:p>
    <w:p w14:paraId="237DE152" w14:textId="77777777" w:rsidR="00405E3F" w:rsidRPr="00405E3F" w:rsidRDefault="00405E3F" w:rsidP="00405E3F">
      <w:pPr>
        <w:shd w:val="clear" w:color="auto" w:fill="F8F8F8"/>
        <w:spacing w:before="240" w:after="120" w:line="240" w:lineRule="auto"/>
        <w:jc w:val="both"/>
        <w:textAlignment w:val="baseline"/>
        <w:outlineLvl w:val="1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Which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best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or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?</w:t>
      </w:r>
    </w:p>
    <w:p w14:paraId="0B8CC0AC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There’s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not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outright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winner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;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depends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data,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simulation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and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circumstances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br/>
      </w:r>
    </w:p>
    <w:p w14:paraId="2F39D4A4" w14:textId="48DE19B3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and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decrease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variance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your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single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estimate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combine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several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estimates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from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different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models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So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result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may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be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model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with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higher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stability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</w:p>
    <w:p w14:paraId="68B50BED" w14:textId="77777777" w:rsid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</w:p>
    <w:p w14:paraId="589F66DA" w14:textId="049771B2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problem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that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single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model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gets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very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low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performance,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will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rarely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get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better</w:t>
      </w:r>
      <w:proofErr w:type="spellEnd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 xml:space="preserve"> 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bias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However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could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generate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combined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model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with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lower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errors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optimises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advantages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and reduces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pitfalls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single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model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</w:p>
    <w:p w14:paraId="763999C6" w14:textId="77777777" w:rsidR="00405E3F" w:rsidRPr="00405E3F" w:rsidRDefault="00405E3F" w:rsidP="00405E3F">
      <w:pPr>
        <w:shd w:val="clear" w:color="auto" w:fill="F8F8F8"/>
        <w:spacing w:after="0" w:line="240" w:lineRule="auto"/>
        <w:jc w:val="both"/>
        <w:textAlignment w:val="baseline"/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lastRenderedPageBreak/>
        <w:t>By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contrast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difficulty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single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model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 </w:t>
      </w:r>
      <w:proofErr w:type="spellStart"/>
      <w:r w:rsidRPr="00405E3F">
        <w:rPr>
          <w:rFonts w:ascii="inherit" w:eastAsia="Times New Roman" w:hAnsi="inherit" w:cs="Open Sans"/>
          <w:b/>
          <w:bCs/>
          <w:color w:val="333333"/>
          <w:sz w:val="27"/>
          <w:szCs w:val="27"/>
          <w:bdr w:val="none" w:sz="0" w:space="0" w:color="auto" w:frame="1"/>
          <w:lang w:eastAsia="es-SV"/>
        </w:rPr>
        <w:t>over-fitting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best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option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its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part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doesn’t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help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avoid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over-fitting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; in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fact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technique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faced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with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problem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itself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.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For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reason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,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Bagging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is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effective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more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often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than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 xml:space="preserve"> </w:t>
      </w:r>
      <w:proofErr w:type="spellStart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Boosting</w:t>
      </w:r>
      <w:proofErr w:type="spellEnd"/>
      <w:r w:rsidRPr="00405E3F">
        <w:rPr>
          <w:rFonts w:ascii="Open Sans" w:eastAsia="Times New Roman" w:hAnsi="Open Sans" w:cs="Open Sans"/>
          <w:color w:val="333333"/>
          <w:sz w:val="27"/>
          <w:szCs w:val="27"/>
          <w:lang w:eastAsia="es-SV"/>
        </w:rPr>
        <w:t>.</w:t>
      </w:r>
    </w:p>
    <w:p w14:paraId="1ACD464E" w14:textId="77777777" w:rsidR="00405E3F" w:rsidRPr="00405E3F" w:rsidRDefault="00405E3F" w:rsidP="00405E3F">
      <w:pPr>
        <w:shd w:val="clear" w:color="auto" w:fill="F8F8F8"/>
        <w:spacing w:before="240" w:after="120" w:line="240" w:lineRule="auto"/>
        <w:jc w:val="both"/>
        <w:textAlignment w:val="baseline"/>
        <w:outlineLvl w:val="1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</w:pPr>
      <w:proofErr w:type="spellStart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>To</w:t>
      </w:r>
      <w:proofErr w:type="spellEnd"/>
      <w:r w:rsidRPr="00405E3F">
        <w:rPr>
          <w:rFonts w:ascii="Open Sans" w:eastAsia="Times New Roman" w:hAnsi="Open Sans" w:cs="Open Sans"/>
          <w:b/>
          <w:bCs/>
          <w:color w:val="333333"/>
          <w:sz w:val="36"/>
          <w:szCs w:val="36"/>
          <w:lang w:eastAsia="es-SV"/>
        </w:rPr>
        <w:t xml:space="preserve"> sum up:</w:t>
      </w:r>
    </w:p>
    <w:tbl>
      <w:tblPr>
        <w:tblW w:w="10395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7"/>
        <w:gridCol w:w="687"/>
        <w:gridCol w:w="4791"/>
      </w:tblGrid>
      <w:tr w:rsidR="00405E3F" w:rsidRPr="00405E3F" w14:paraId="45B535EB" w14:textId="77777777" w:rsidTr="00405E3F"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500EDE19" w14:textId="77777777" w:rsidR="00405E3F" w:rsidRPr="00405E3F" w:rsidRDefault="00405E3F" w:rsidP="00405E3F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proofErr w:type="spellStart"/>
            <w:r w:rsidRPr="00405E3F">
              <w:rPr>
                <w:rFonts w:ascii="inherit" w:eastAsia="Times New Roman" w:hAnsi="inherit" w:cs="Open Sans"/>
                <w:b/>
                <w:bCs/>
                <w:color w:val="333333"/>
                <w:sz w:val="27"/>
                <w:szCs w:val="27"/>
                <w:bdr w:val="none" w:sz="0" w:space="0" w:color="auto" w:frame="1"/>
                <w:lang w:eastAsia="es-SV"/>
              </w:rPr>
              <w:t>Similarities</w:t>
            </w:r>
            <w:proofErr w:type="spellEnd"/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656B5506" w14:textId="77777777" w:rsidR="00405E3F" w:rsidRPr="00405E3F" w:rsidRDefault="00405E3F" w:rsidP="00405E3F">
            <w:pPr>
              <w:spacing w:after="0" w:line="240" w:lineRule="auto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61A9AF41" w14:textId="77777777" w:rsidR="00405E3F" w:rsidRPr="00405E3F" w:rsidRDefault="00405E3F" w:rsidP="00405E3F">
            <w:pPr>
              <w:spacing w:after="0" w:line="240" w:lineRule="auto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proofErr w:type="spellStart"/>
            <w:r w:rsidRPr="00405E3F">
              <w:rPr>
                <w:rFonts w:ascii="inherit" w:eastAsia="Times New Roman" w:hAnsi="inherit" w:cs="Open Sans"/>
                <w:b/>
                <w:bCs/>
                <w:color w:val="333333"/>
                <w:sz w:val="27"/>
                <w:szCs w:val="27"/>
                <w:bdr w:val="none" w:sz="0" w:space="0" w:color="auto" w:frame="1"/>
                <w:lang w:eastAsia="es-SV"/>
              </w:rPr>
              <w:t>Differences</w:t>
            </w:r>
            <w:proofErr w:type="spellEnd"/>
          </w:p>
        </w:tc>
      </w:tr>
      <w:tr w:rsidR="00405E3F" w:rsidRPr="00405E3F" w14:paraId="4BF15ADB" w14:textId="77777777" w:rsidTr="00405E3F"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53E24206" w14:textId="77777777" w:rsidR="00405E3F" w:rsidRPr="00405E3F" w:rsidRDefault="00405E3F" w:rsidP="00405E3F">
            <w:pPr>
              <w:spacing w:before="300" w:after="300" w:line="240" w:lineRule="auto"/>
              <w:jc w:val="right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Both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are ensemble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methods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to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get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N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learners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from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1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learner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…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2A0BCF3A" w14:textId="77777777" w:rsidR="00405E3F" w:rsidRPr="00405E3F" w:rsidRDefault="00405E3F" w:rsidP="00405E3F">
            <w:pPr>
              <w:spacing w:after="0" w:line="240" w:lineRule="auto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22199EE4" w14:textId="77777777" w:rsidR="00405E3F" w:rsidRPr="00405E3F" w:rsidRDefault="00405E3F" w:rsidP="00405E3F">
            <w:pPr>
              <w:spacing w:before="300" w:after="300" w:line="240" w:lineRule="auto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…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but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,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while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are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built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independently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for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Bagging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,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Boosting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tries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to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add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new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models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that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do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well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where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previous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models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fail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.</w:t>
            </w:r>
          </w:p>
        </w:tc>
      </w:tr>
      <w:tr w:rsidR="00405E3F" w:rsidRPr="00405E3F" w14:paraId="7EA5AE71" w14:textId="77777777" w:rsidTr="00405E3F"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05376F16" w14:textId="77777777" w:rsidR="00405E3F" w:rsidRPr="00405E3F" w:rsidRDefault="00405E3F" w:rsidP="00405E3F">
            <w:pPr>
              <w:spacing w:before="300" w:after="300" w:line="240" w:lineRule="auto"/>
              <w:jc w:val="right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Both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generate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several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training data sets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random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sampling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…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3AAD4535" w14:textId="77777777" w:rsidR="00405E3F" w:rsidRPr="00405E3F" w:rsidRDefault="00405E3F" w:rsidP="00405E3F">
            <w:pPr>
              <w:spacing w:after="0" w:line="240" w:lineRule="auto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2444CE29" w14:textId="77777777" w:rsidR="00405E3F" w:rsidRPr="00405E3F" w:rsidRDefault="00405E3F" w:rsidP="00405E3F">
            <w:pPr>
              <w:spacing w:before="300" w:after="300" w:line="240" w:lineRule="auto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…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but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only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Boosting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determines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weights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for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data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to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tip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scales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in favor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of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most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difficult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cases.</w:t>
            </w:r>
          </w:p>
        </w:tc>
      </w:tr>
      <w:tr w:rsidR="00405E3F" w:rsidRPr="00405E3F" w14:paraId="070724AB" w14:textId="77777777" w:rsidTr="00405E3F"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3522240E" w14:textId="77777777" w:rsidR="00405E3F" w:rsidRPr="00405E3F" w:rsidRDefault="00405E3F" w:rsidP="00405E3F">
            <w:pPr>
              <w:spacing w:before="300" w:after="300" w:line="240" w:lineRule="auto"/>
              <w:jc w:val="right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Both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make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final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decision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proofErr w:type="gram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averaging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 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</w:t>
            </w:r>
            <w:proofErr w:type="spellEnd"/>
            <w:proofErr w:type="gram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N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learners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(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or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taking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majority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of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them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)…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79CE026D" w14:textId="77777777" w:rsidR="00405E3F" w:rsidRPr="00405E3F" w:rsidRDefault="00405E3F" w:rsidP="00405E3F">
            <w:pPr>
              <w:spacing w:after="0" w:line="240" w:lineRule="auto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6F400B87" w14:textId="77777777" w:rsidR="00405E3F" w:rsidRPr="00405E3F" w:rsidRDefault="00405E3F" w:rsidP="00405E3F">
            <w:pPr>
              <w:spacing w:before="300" w:after="300" w:line="240" w:lineRule="auto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…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but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it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is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an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equally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weighted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average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for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Bagging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and a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weighted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average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for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Boosting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, more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weight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to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those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with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better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performance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on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training data.</w:t>
            </w:r>
          </w:p>
        </w:tc>
      </w:tr>
      <w:tr w:rsidR="00405E3F" w:rsidRPr="00405E3F" w14:paraId="23643B11" w14:textId="77777777" w:rsidTr="00405E3F"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381679E1" w14:textId="77777777" w:rsidR="00405E3F" w:rsidRPr="00405E3F" w:rsidRDefault="00405E3F" w:rsidP="00405E3F">
            <w:pPr>
              <w:spacing w:before="300" w:after="300" w:line="240" w:lineRule="auto"/>
              <w:jc w:val="right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Both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are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good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at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reducing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variance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and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provide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higher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stability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…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514E8AB3" w14:textId="77777777" w:rsidR="00405E3F" w:rsidRPr="00405E3F" w:rsidRDefault="00405E3F" w:rsidP="00405E3F">
            <w:pPr>
              <w:spacing w:after="0" w:line="240" w:lineRule="auto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14:paraId="4D2BC653" w14:textId="77777777" w:rsidR="00405E3F" w:rsidRPr="00405E3F" w:rsidRDefault="00405E3F" w:rsidP="00405E3F">
            <w:pPr>
              <w:spacing w:before="300" w:after="300" w:line="240" w:lineRule="auto"/>
              <w:textAlignment w:val="baseline"/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</w:pPr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…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but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only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Boosting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tries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to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reduce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bias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.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On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other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hand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,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Bagging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may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 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solve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the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over-fitting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problem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,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while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Boosting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can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increase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it</w:t>
            </w:r>
            <w:proofErr w:type="spellEnd"/>
            <w:r w:rsidRPr="00405E3F">
              <w:rPr>
                <w:rFonts w:ascii="inherit" w:eastAsia="Times New Roman" w:hAnsi="inherit" w:cs="Open Sans"/>
                <w:color w:val="333333"/>
                <w:sz w:val="27"/>
                <w:szCs w:val="27"/>
                <w:lang w:eastAsia="es-SV"/>
              </w:rPr>
              <w:t>.</w:t>
            </w:r>
          </w:p>
        </w:tc>
      </w:tr>
    </w:tbl>
    <w:p w14:paraId="7046C562" w14:textId="7A021D2E" w:rsidR="00787405" w:rsidRDefault="00787405"/>
    <w:p w14:paraId="3E265C15" w14:textId="77777777" w:rsidR="00A821D4" w:rsidRDefault="00A821D4"/>
    <w:sectPr w:rsidR="00A821D4" w:rsidSect="00405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0FAC"/>
    <w:multiLevelType w:val="hybridMultilevel"/>
    <w:tmpl w:val="D7183F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F"/>
    <w:rsid w:val="001D5579"/>
    <w:rsid w:val="00405E3F"/>
    <w:rsid w:val="00787405"/>
    <w:rsid w:val="00A821D4"/>
    <w:rsid w:val="00B5271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5B42"/>
  <w15:chartTrackingRefBased/>
  <w15:docId w15:val="{5CBB8658-5DBA-4AFB-BB56-29AC2675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405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5E3F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4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405E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5E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977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2022-03-31T00:54:00Z</dcterms:created>
  <dcterms:modified xsi:type="dcterms:W3CDTF">2022-04-04T17:57:00Z</dcterms:modified>
</cp:coreProperties>
</file>