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3FEB" w14:textId="77777777" w:rsidR="00FF32B5" w:rsidRPr="00FF32B5" w:rsidRDefault="00FF32B5" w:rsidP="00FF32B5">
      <w:pPr>
        <w:shd w:val="clear" w:color="auto" w:fill="FFFFFF"/>
        <w:spacing w:before="480" w:after="240" w:line="240" w:lineRule="auto"/>
        <w:outlineLvl w:val="1"/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</w:pPr>
      <w:proofErr w:type="spellStart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>Methods</w:t>
      </w:r>
      <w:proofErr w:type="spellEnd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 xml:space="preserve"> </w:t>
      </w:r>
      <w:proofErr w:type="spellStart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>of</w:t>
      </w:r>
      <w:proofErr w:type="spellEnd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 xml:space="preserve"> </w:t>
      </w:r>
      <w:proofErr w:type="spellStart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>Bayesian</w:t>
      </w:r>
      <w:proofErr w:type="spellEnd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 xml:space="preserve"> ML</w:t>
      </w:r>
    </w:p>
    <w:p w14:paraId="6E36FACD" w14:textId="77777777" w:rsidR="00FF32B5" w:rsidRPr="00FF32B5" w:rsidRDefault="00FF32B5" w:rsidP="00FF32B5">
      <w:pPr>
        <w:shd w:val="clear" w:color="auto" w:fill="FFFFFF"/>
        <w:spacing w:before="480" w:after="240" w:line="240" w:lineRule="auto"/>
        <w:outlineLvl w:val="2"/>
        <w:rPr>
          <w:rFonts w:ascii="Titillium Web" w:eastAsia="Times New Roman" w:hAnsi="Titillium Web" w:cs="Times New Roman"/>
          <w:b/>
          <w:bCs/>
          <w:color w:val="19224A"/>
          <w:sz w:val="51"/>
          <w:szCs w:val="51"/>
          <w:lang w:eastAsia="es-SV"/>
        </w:rPr>
      </w:pPr>
      <w:r w:rsidRPr="00FF32B5">
        <w:rPr>
          <w:rFonts w:ascii="Titillium Web" w:eastAsia="Times New Roman" w:hAnsi="Titillium Web" w:cs="Times New Roman"/>
          <w:b/>
          <w:bCs/>
          <w:color w:val="19224A"/>
          <w:sz w:val="51"/>
          <w:szCs w:val="51"/>
          <w:lang w:eastAsia="es-SV"/>
        </w:rPr>
        <w:t>MAP</w:t>
      </w:r>
    </w:p>
    <w:p w14:paraId="4E4081E8" w14:textId="77777777" w:rsidR="00FF32B5" w:rsidRPr="00FF32B5" w:rsidRDefault="00FF32B5" w:rsidP="00FF32B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</w:pP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While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MAP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first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step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towards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fully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Bayesian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machine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learning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it’s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still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only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computing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statisticians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call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 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point</w:t>
      </w:r>
      <w:proofErr w:type="spellEnd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estimate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estimate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for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value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parameter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at a single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point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calculated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from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data.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downside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point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estimates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don’t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tell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you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much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about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parameter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other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its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optimal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setting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reality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often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want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know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other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information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like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how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certain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are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parameter’s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value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should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fall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within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predefined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range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. </w:t>
      </w:r>
    </w:p>
    <w:p w14:paraId="1BC48FCE" w14:textId="77777777" w:rsidR="00FF32B5" w:rsidRPr="00FF32B5" w:rsidRDefault="00FF32B5" w:rsidP="00FF32B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</w:pP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end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true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power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Bayesian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ML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lies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computation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entire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posterior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distribution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tricky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business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though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Distributions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are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not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nicely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packaged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mathematical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objects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can be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manipulated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at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will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Often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come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defined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us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as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tricky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intractable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integrals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over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continuous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parameter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spaces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are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infeasible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analytically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compute.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Therefore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number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fascinating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Bayesian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methods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have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been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devised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can be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used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 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sample</w:t>
      </w:r>
      <w:proofErr w:type="spellEnd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 </w:t>
      </w:r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(i.e.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draw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sample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values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)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from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posterior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distribution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. </w:t>
      </w:r>
    </w:p>
    <w:p w14:paraId="5ECD823D" w14:textId="77777777" w:rsidR="00FF32B5" w:rsidRPr="00FF32B5" w:rsidRDefault="00FF32B5" w:rsidP="00FF32B5">
      <w:pPr>
        <w:shd w:val="clear" w:color="auto" w:fill="FFFFFF"/>
        <w:spacing w:before="480" w:after="240" w:line="240" w:lineRule="auto"/>
        <w:outlineLvl w:val="2"/>
        <w:rPr>
          <w:rFonts w:ascii="Titillium Web" w:eastAsia="Times New Roman" w:hAnsi="Titillium Web" w:cs="Times New Roman"/>
          <w:b/>
          <w:bCs/>
          <w:color w:val="19224A"/>
          <w:sz w:val="51"/>
          <w:szCs w:val="51"/>
          <w:lang w:eastAsia="es-SV"/>
        </w:rPr>
      </w:pPr>
      <w:r w:rsidRPr="00FF32B5">
        <w:rPr>
          <w:rFonts w:ascii="Titillium Web" w:eastAsia="Times New Roman" w:hAnsi="Titillium Web" w:cs="Times New Roman"/>
          <w:b/>
          <w:bCs/>
          <w:color w:val="19224A"/>
          <w:sz w:val="51"/>
          <w:szCs w:val="51"/>
          <w:lang w:eastAsia="es-SV"/>
        </w:rPr>
        <w:t>MCMC</w:t>
      </w:r>
    </w:p>
    <w:p w14:paraId="0D0A450A" w14:textId="77777777" w:rsidR="00FF32B5" w:rsidRPr="00FF32B5" w:rsidRDefault="00FF32B5" w:rsidP="00FF32B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</w:pP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Probably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most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famous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these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algorithm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called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 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highlight w:val="yellow"/>
          <w:lang w:eastAsia="es-SV"/>
        </w:rPr>
        <w:t>Markov</w:t>
      </w:r>
      <w:proofErr w:type="spellEnd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highlight w:val="yellow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highlight w:val="yellow"/>
          <w:lang w:eastAsia="es-SV"/>
        </w:rPr>
        <w:t>Chain</w:t>
      </w:r>
      <w:proofErr w:type="spellEnd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highlight w:val="yellow"/>
          <w:lang w:eastAsia="es-SV"/>
        </w:rPr>
        <w:t xml:space="preserve"> Monte Carlo</w:t>
      </w:r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umbrella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which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contains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number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subsidiary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methods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such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as </w:t>
      </w:r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Gibbs </w:t>
      </w:r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and 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Slice</w:t>
      </w:r>
      <w:proofErr w:type="spellEnd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Sampling</w:t>
      </w:r>
      <w:proofErr w:type="spellEnd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.</w:t>
      </w:r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 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math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behind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MCMC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difficult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but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intriguing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essence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these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methods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work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constructing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known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Markov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chain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which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settles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distribution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that’s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equivalent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posterior.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number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successor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algorithms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improve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MCMC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methodology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using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gradient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information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allow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sampler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more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efficiently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navigate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parameter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space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.</w:t>
      </w:r>
    </w:p>
    <w:p w14:paraId="5E07532B" w14:textId="77777777" w:rsidR="00FF32B5" w:rsidRPr="00FF32B5" w:rsidRDefault="00FF32B5" w:rsidP="00FF32B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</w:pPr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MCMC and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its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relatives are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often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used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as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computational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broader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Bayesian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model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Their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downside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are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often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very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computationally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inefficient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although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drawback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has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been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improved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tremendously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recent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years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said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it’s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often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preferable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use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simplest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tool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possible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for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any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given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job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. </w:t>
      </w:r>
    </w:p>
    <w:p w14:paraId="5A0E7DD9" w14:textId="77777777" w:rsidR="00FF32B5" w:rsidRPr="00FF32B5" w:rsidRDefault="00FF32B5" w:rsidP="00FF32B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</w:pP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end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there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exist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many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simpler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methods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which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can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often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get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job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done.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For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example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there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exist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Bayesian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linear and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logistic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regression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equivalents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which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something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called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 </w:t>
      </w:r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highlight w:val="yellow"/>
          <w:lang w:eastAsia="es-SV"/>
        </w:rPr>
        <w:t xml:space="preserve">Laplace 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highlight w:val="yellow"/>
          <w:lang w:eastAsia="es-SV"/>
        </w:rPr>
        <w:t>Approximation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> 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>use</w:t>
      </w:r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algorithm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provides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analytical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approximation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posterior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distribution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computing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second-order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Taylor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expansion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around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log-posterior and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centered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at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MAP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estimate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.</w:t>
      </w:r>
    </w:p>
    <w:p w14:paraId="78FED6E1" w14:textId="77777777" w:rsidR="00FF32B5" w:rsidRPr="00FF32B5" w:rsidRDefault="00FF32B5" w:rsidP="00FF32B5">
      <w:pPr>
        <w:shd w:val="clear" w:color="auto" w:fill="FFFFFF"/>
        <w:spacing w:before="480" w:after="240" w:line="240" w:lineRule="auto"/>
        <w:outlineLvl w:val="2"/>
        <w:rPr>
          <w:rFonts w:ascii="Titillium Web" w:eastAsia="Times New Roman" w:hAnsi="Titillium Web" w:cs="Times New Roman"/>
          <w:b/>
          <w:bCs/>
          <w:color w:val="19224A"/>
          <w:sz w:val="51"/>
          <w:szCs w:val="51"/>
          <w:lang w:eastAsia="es-SV"/>
        </w:rPr>
      </w:pPr>
      <w:r w:rsidRPr="00FF32B5">
        <w:rPr>
          <w:rFonts w:ascii="Titillium Web" w:eastAsia="Times New Roman" w:hAnsi="Titillium Web" w:cs="Times New Roman"/>
          <w:b/>
          <w:bCs/>
          <w:color w:val="19224A"/>
          <w:sz w:val="51"/>
          <w:szCs w:val="51"/>
          <w:lang w:eastAsia="es-SV"/>
        </w:rPr>
        <w:t xml:space="preserve">Gaussian </w:t>
      </w:r>
      <w:proofErr w:type="spellStart"/>
      <w:r w:rsidRPr="00FF32B5">
        <w:rPr>
          <w:rFonts w:ascii="Titillium Web" w:eastAsia="Times New Roman" w:hAnsi="Titillium Web" w:cs="Times New Roman"/>
          <w:b/>
          <w:bCs/>
          <w:color w:val="19224A"/>
          <w:sz w:val="51"/>
          <w:szCs w:val="51"/>
          <w:lang w:eastAsia="es-SV"/>
        </w:rPr>
        <w:t>process</w:t>
      </w:r>
      <w:proofErr w:type="spellEnd"/>
    </w:p>
    <w:p w14:paraId="638668E7" w14:textId="77777777" w:rsidR="00FF32B5" w:rsidRPr="00FF32B5" w:rsidRDefault="00FF32B5" w:rsidP="00FF32B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</w:pP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lastRenderedPageBreak/>
        <w:t>One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popular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Bayesian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method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>capable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>performing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>both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>classification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 xml:space="preserve"> and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>regression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highlight w:val="yellow"/>
          <w:lang w:eastAsia="es-SV"/>
        </w:rPr>
        <w:t> </w:t>
      </w:r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highlight w:val="yellow"/>
          <w:lang w:eastAsia="es-SV"/>
        </w:rPr>
        <w:t xml:space="preserve">Gaussian 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highlight w:val="yellow"/>
          <w:lang w:eastAsia="es-SV"/>
        </w:rPr>
        <w:t>process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A GP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stochastic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process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with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strict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Gaussian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conditions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imposed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upon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its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constituent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random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variables.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GPs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have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rather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profound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theoretical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underpinning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and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much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effort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has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been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devoted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their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study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effect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these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processes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provide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ability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perform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regression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function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space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. </w:t>
      </w:r>
    </w:p>
    <w:p w14:paraId="367346CD" w14:textId="77777777" w:rsidR="00FF32B5" w:rsidRPr="00FF32B5" w:rsidRDefault="00FF32B5" w:rsidP="00FF32B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</w:pP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instead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choosing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single line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best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fit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your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data,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you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can determine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probability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distribution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over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 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space</w:t>
      </w:r>
      <w:proofErr w:type="spellEnd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all</w:t>
      </w:r>
      <w:proofErr w:type="spellEnd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possible</w:t>
      </w:r>
      <w:proofErr w:type="spellEnd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lines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 and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select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line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most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likely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given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data as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actual predictor.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Bayesian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estimation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truest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sense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full posterior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distribution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analytically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computed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ability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actually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work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out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method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instance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due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suitability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 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conjugate</w:t>
      </w:r>
      <w:proofErr w:type="spellEnd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i/>
          <w:iCs/>
          <w:color w:val="19224A"/>
          <w:sz w:val="24"/>
          <w:szCs w:val="24"/>
          <w:lang w:eastAsia="es-SV"/>
        </w:rPr>
        <w:t>functions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. </w:t>
      </w:r>
    </w:p>
    <w:p w14:paraId="7F6FFAFD" w14:textId="77777777" w:rsidR="00FF32B5" w:rsidRPr="00FF32B5" w:rsidRDefault="00FF32B5" w:rsidP="00FF32B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</w:pPr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case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classification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using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GPs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posterior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once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again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no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longer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conjugate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likelihood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and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ability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do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analytic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computations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breaks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down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case,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it’s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necessary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once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again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resort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approximate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solvers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like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Laplace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Approximation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order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suitably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train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model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desired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level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accuracy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.</w:t>
      </w:r>
    </w:p>
    <w:p w14:paraId="05FCB7EC" w14:textId="77777777" w:rsidR="00FF32B5" w:rsidRPr="00FF32B5" w:rsidRDefault="00FF32B5" w:rsidP="00FF32B5">
      <w:pPr>
        <w:shd w:val="clear" w:color="auto" w:fill="FFFFFF"/>
        <w:spacing w:before="480" w:after="240" w:line="240" w:lineRule="auto"/>
        <w:outlineLvl w:val="1"/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</w:pPr>
      <w:proofErr w:type="spellStart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>The</w:t>
      </w:r>
      <w:proofErr w:type="spellEnd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 xml:space="preserve"> </w:t>
      </w:r>
      <w:proofErr w:type="spellStart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>presence</w:t>
      </w:r>
      <w:proofErr w:type="spellEnd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 xml:space="preserve"> </w:t>
      </w:r>
      <w:proofErr w:type="spellStart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>of</w:t>
      </w:r>
      <w:proofErr w:type="spellEnd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 xml:space="preserve"> </w:t>
      </w:r>
      <w:proofErr w:type="spellStart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>Bayesian</w:t>
      </w:r>
      <w:proofErr w:type="spellEnd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 xml:space="preserve"> </w:t>
      </w:r>
      <w:proofErr w:type="spellStart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>models</w:t>
      </w:r>
      <w:proofErr w:type="spellEnd"/>
      <w:r w:rsidRPr="00FF32B5">
        <w:rPr>
          <w:rFonts w:ascii="Titillium Web" w:eastAsia="Times New Roman" w:hAnsi="Titillium Web" w:cs="Times New Roman"/>
          <w:b/>
          <w:bCs/>
          <w:color w:val="19224A"/>
          <w:sz w:val="63"/>
          <w:szCs w:val="63"/>
          <w:lang w:eastAsia="es-SV"/>
        </w:rPr>
        <w:t xml:space="preserve"> in ML</w:t>
      </w:r>
    </w:p>
    <w:p w14:paraId="4B287D86" w14:textId="77777777" w:rsidR="00FF32B5" w:rsidRPr="00FF32B5" w:rsidRDefault="00FF32B5" w:rsidP="00FF32B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</w:pP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While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Bayesian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models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are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not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nearly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as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widespread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industry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as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their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counterparts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are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beginning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experience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new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resurgence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due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recent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development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computationally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tractable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sampling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algorithms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greater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access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CPU/GPU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processing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power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and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their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dissemination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arenas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outside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academia. </w:t>
      </w:r>
    </w:p>
    <w:p w14:paraId="6B645EA2" w14:textId="77777777" w:rsidR="00FF32B5" w:rsidRPr="00FF32B5" w:rsidRDefault="00FF32B5" w:rsidP="00FF32B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</w:pP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are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especially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useful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low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-data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domains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where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deep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learning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methods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often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fail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and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regimes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which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ability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reason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about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model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essential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In particular,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see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wide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use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Bioinformatics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and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Healthcare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as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these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fields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taking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point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estimate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at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face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value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can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often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have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catastrophic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effects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and more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insight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underlying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model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necessary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. </w:t>
      </w:r>
    </w:p>
    <w:p w14:paraId="048F6EB5" w14:textId="77777777" w:rsidR="00FF32B5" w:rsidRPr="00FF32B5" w:rsidRDefault="00FF32B5" w:rsidP="00FF32B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</w:pP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For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example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one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would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not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want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naively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trust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outputs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MRI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cancer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prediction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model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without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at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least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first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having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some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knowledge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about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how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model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was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operating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Similarly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within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bioinformatics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variant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callers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such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as Mutect2 and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Strelka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rely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heavily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Bayesian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methods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underneath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hood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. </w:t>
      </w:r>
    </w:p>
    <w:p w14:paraId="0D96C0FE" w14:textId="77777777" w:rsidR="00FF32B5" w:rsidRPr="00FF32B5" w:rsidRDefault="00FF32B5" w:rsidP="00FF32B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</w:pP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These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software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programs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take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DNA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reads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from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person’s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genome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and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label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“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variant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”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alleles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which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differ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from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those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reference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.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domain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accuracy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and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statistical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soundness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are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paramount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so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Bayesian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methods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make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lot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sense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despite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complexity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that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add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implementation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. </w:t>
      </w:r>
    </w:p>
    <w:p w14:paraId="6B767C54" w14:textId="77777777" w:rsidR="00FF32B5" w:rsidRPr="00FF32B5" w:rsidRDefault="00FF32B5" w:rsidP="00FF32B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</w:pP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Overall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,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Bayesian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ML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fast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growing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subfield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of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machine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learning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and looks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develop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even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more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rapidly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coming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years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as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advancements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in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computer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hardware and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statistical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methodologies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continue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make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their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way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into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the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</w:t>
      </w:r>
      <w:proofErr w:type="spellStart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>established</w:t>
      </w:r>
      <w:proofErr w:type="spellEnd"/>
      <w:r w:rsidRPr="00FF32B5">
        <w:rPr>
          <w:rFonts w:ascii="Roboto" w:eastAsia="Times New Roman" w:hAnsi="Roboto" w:cs="Times New Roman"/>
          <w:color w:val="19224A"/>
          <w:sz w:val="24"/>
          <w:szCs w:val="24"/>
          <w:lang w:eastAsia="es-SV"/>
        </w:rPr>
        <w:t xml:space="preserve"> canon.</w:t>
      </w:r>
    </w:p>
    <w:p w14:paraId="616C5845" w14:textId="77777777" w:rsidR="00787405" w:rsidRDefault="00787405"/>
    <w:sectPr w:rsidR="00787405" w:rsidSect="00FF32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B5"/>
    <w:rsid w:val="001D5579"/>
    <w:rsid w:val="00787405"/>
    <w:rsid w:val="00D11250"/>
    <w:rsid w:val="00EB248D"/>
    <w:rsid w:val="00FF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C7F9"/>
  <w15:chartTrackingRefBased/>
  <w15:docId w15:val="{501726ED-4D8C-4F5F-974A-6B3C048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FF3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FF3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32B5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FF32B5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FF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FF32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786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2022-03-14T21:56:00Z</dcterms:created>
  <dcterms:modified xsi:type="dcterms:W3CDTF">2022-03-14T21:59:00Z</dcterms:modified>
</cp:coreProperties>
</file>