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D533C" w:rsidRPr="003D533C" w14:paraId="788F7CBF" w14:textId="77777777" w:rsidTr="003D533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530EAA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pandas </w:t>
            </w:r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as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pd</w:t>
            </w:r>
            <w:proofErr w:type="spellEnd"/>
          </w:p>
          <w:p w14:paraId="62666F5D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as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np</w:t>
            </w:r>
            <w:proofErr w:type="spellEnd"/>
          </w:p>
          <w:p w14:paraId="0ECB3A4D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as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plt</w:t>
            </w:r>
            <w:proofErr w:type="spellEnd"/>
          </w:p>
          <w:p w14:paraId="25884496" w14:textId="6FB11A1C" w:rsid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  <w:lang w:eastAsia="es-SV"/>
              </w:rPr>
              <w:t>%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inline</w:t>
            </w:r>
            <w:proofErr w:type="spellEnd"/>
          </w:p>
          <w:p w14:paraId="7843A75E" w14:textId="77777777" w:rsidR="0078739C" w:rsidRPr="003D533C" w:rsidRDefault="0078739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77BBF333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plt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rcParams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figure.figsize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16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06DDB06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plt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style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use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ggplot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1EEE7D1" w14:textId="77777777" w:rsidR="0078739C" w:rsidRDefault="0078739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11783373" w14:textId="5678C373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sklearn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decomposition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PCA</w:t>
            </w:r>
          </w:p>
          <w:p w14:paraId="4B5A7415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preprocessing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StandardScaler</w:t>
            </w:r>
            <w:proofErr w:type="spellEnd"/>
          </w:p>
          <w:p w14:paraId="68241C89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C67A044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#cargamos los datos de entrada</w:t>
            </w:r>
          </w:p>
          <w:p w14:paraId="3E7C2B24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dataframe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pd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read</w:t>
            </w:r>
            <w:proofErr w:type="gram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_csv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</w:t>
            </w:r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"comprar_alquilar.csv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"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C8FE722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dataframe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tail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7A2E222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ECA29F0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#normalizamos los datos</w:t>
            </w:r>
          </w:p>
          <w:p w14:paraId="6CB7B221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scaler</w:t>
            </w:r>
            <w:proofErr w:type="spellEnd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StandardScaler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E3982F0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df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dataframe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drop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</w:t>
            </w:r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'comprar'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axis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 quito la variable dependiente "Y"</w:t>
            </w:r>
          </w:p>
          <w:p w14:paraId="5F612134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scaler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df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# calculo la media para poder hacer la </w:t>
            </w:r>
            <w:proofErr w:type="spellStart"/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transformacion</w:t>
            </w:r>
            <w:proofErr w:type="spellEnd"/>
          </w:p>
          <w:p w14:paraId="2C43B6F0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X_scaled</w:t>
            </w:r>
            <w:proofErr w:type="spellEnd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scaler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df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# Ahora </w:t>
            </w:r>
            <w:proofErr w:type="spellStart"/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si</w:t>
            </w:r>
            <w:proofErr w:type="spellEnd"/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, escalo los datos y los normalizo</w:t>
            </w:r>
          </w:p>
          <w:p w14:paraId="3CCDD002" w14:textId="1360EF1A" w:rsid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04CC403" w14:textId="4F8EA45D" w:rsidR="00DD4E71" w:rsidRPr="003D533C" w:rsidRDefault="00DD4E71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============================================================================================================</w:t>
            </w:r>
          </w:p>
          <w:p w14:paraId="3EB1A6C2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#Instanciamos objeto PCA y aplicamos</w:t>
            </w:r>
          </w:p>
          <w:p w14:paraId="405725A3" w14:textId="3A6D6FA5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proofErr w:type="spellEnd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n_components</w:t>
            </w:r>
            <w:proofErr w:type="spellEnd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# Otra opción es </w:t>
            </w:r>
            <w:r w:rsidR="0078739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  </w:t>
            </w:r>
            <w:proofErr w:type="spellStart"/>
            <w:r w:rsidR="0078739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proofErr w:type="spellEnd"/>
            <w:r w:rsidR="0078739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="0078739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PCA(</w:t>
            </w:r>
            <w:proofErr w:type="gramEnd"/>
            <w:r w:rsidR="0078739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.85)</w:t>
            </w:r>
          </w:p>
          <w:p w14:paraId="6A4BAACA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X_scaled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 obtener los componentes principales</w:t>
            </w:r>
          </w:p>
          <w:p w14:paraId="73E3F9A5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X_pca</w:t>
            </w:r>
            <w:proofErr w:type="spellEnd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X_scaled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# convertimos nuestros datos con las nuevas dimensiones de PCA</w:t>
            </w:r>
          </w:p>
          <w:p w14:paraId="0BED2F39" w14:textId="72A22646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5394FFC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"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X_pca</w:t>
            </w:r>
            <w:proofErr w:type="spellEnd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"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X_pca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2BE4BD1" w14:textId="77777777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expl</w:t>
            </w:r>
            <w:proofErr w:type="spellEnd"/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D533C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pca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explained</w:t>
            </w:r>
            <w:proofErr w:type="gram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_variance_ratio</w:t>
            </w:r>
            <w:proofErr w:type="spellEnd"/>
            <w:r w:rsidRPr="003D533C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</w:p>
          <w:p w14:paraId="796F5F86" w14:textId="77777777" w:rsidR="003D533C" w:rsidRPr="003D533C" w:rsidRDefault="003D533C" w:rsidP="003D533C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expl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90A8945" w14:textId="77777777" w:rsid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0B08646" w14:textId="186C6995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suma:</w:t>
            </w:r>
            <w:proofErr w:type="gramStart"/>
            <w:r w:rsidRPr="003D533C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D533C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proofErr w:type="spellEnd"/>
            <w:proofErr w:type="gram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expl</w:t>
            </w:r>
            <w:proofErr w:type="spellEnd"/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3D533C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3D533C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]))</w:t>
            </w:r>
            <w:r w:rsidR="00DD4E71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 xml:space="preserve">  </w:t>
            </w:r>
            <w:r w:rsidR="00DD4E71" w:rsidRPr="00DD4E71">
              <w:rPr>
                <w:rFonts w:ascii="inherit" w:eastAsia="Times New Roman" w:hAnsi="inherit" w:cs="Courier New"/>
                <w:color w:val="00B050"/>
                <w:sz w:val="18"/>
                <w:szCs w:val="18"/>
                <w:bdr w:val="none" w:sz="0" w:space="0" w:color="auto" w:frame="1"/>
                <w:lang w:eastAsia="es-SV"/>
              </w:rPr>
              <w:t>#0.9</w:t>
            </w:r>
          </w:p>
          <w:p w14:paraId="2DAFFF8A" w14:textId="10B3688A" w:rsidR="003D533C" w:rsidRDefault="003D533C" w:rsidP="00DD4E7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#Vemos que con 5 componentes tenemos algo </w:t>
            </w:r>
            <w:proofErr w:type="spellStart"/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>mas</w:t>
            </w:r>
            <w:proofErr w:type="spellEnd"/>
            <w:r w:rsidRPr="003D533C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  <w:lang w:eastAsia="es-SV"/>
              </w:rPr>
              <w:t xml:space="preserve"> del 85% de varianza explicada</w:t>
            </w:r>
          </w:p>
          <w:p w14:paraId="01987304" w14:textId="65B1CE66" w:rsid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D533C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25"/>
              <w:gridCol w:w="5665"/>
            </w:tblGrid>
            <w:tr w:rsidR="003D533C" w14:paraId="0005D993" w14:textId="77777777" w:rsidTr="00DD4E71">
              <w:tc>
                <w:tcPr>
                  <w:tcW w:w="5125" w:type="dxa"/>
                </w:tcPr>
                <w:p w14:paraId="7C8F1A6F" w14:textId="77777777" w:rsid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#graficamos el acumulado de varianza </w:t>
                  </w:r>
                </w:p>
                <w:p w14:paraId="18F619D9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#</w:t>
                  </w:r>
                  <w:r w:rsidRPr="003D533C"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explicada en las nuevas dimensiones</w:t>
                  </w:r>
                </w:p>
                <w:p w14:paraId="344A67AF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plot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np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cumsum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pca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explained_variance_ratio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_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))</w:t>
                  </w:r>
                </w:p>
                <w:p w14:paraId="257873DA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xlabel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number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of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components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19012C6B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ylabel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'cumulative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explained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variance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5D11BD84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show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()</w:t>
                  </w:r>
                </w:p>
                <w:p w14:paraId="6900515A" w14:textId="77777777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</w:p>
                <w:p w14:paraId="7F6B13C3" w14:textId="55187EA6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>
                    <w:rPr>
                      <w:rFonts w:ascii="Open Sans" w:hAnsi="Open Sans" w:cs="Open Sans"/>
                      <w:color w:val="474747"/>
                      <w:shd w:val="clear" w:color="auto" w:fill="FEFEFE"/>
                    </w:rPr>
                    <w:t xml:space="preserve">En esta gráfica de variabilidad explicada acumulada, vemos que tomando los primeros 5 componentes llegamos al </w:t>
                  </w:r>
                  <w:r w:rsidR="00DD4E71">
                    <w:rPr>
                      <w:rFonts w:ascii="Open Sans" w:hAnsi="Open Sans" w:cs="Open Sans"/>
                      <w:color w:val="474747"/>
                      <w:shd w:val="clear" w:color="auto" w:fill="FEFEFE"/>
                    </w:rPr>
                    <w:t>90</w:t>
                  </w:r>
                  <w:r>
                    <w:rPr>
                      <w:rFonts w:ascii="Open Sans" w:hAnsi="Open Sans" w:cs="Open Sans"/>
                      <w:color w:val="474747"/>
                      <w:shd w:val="clear" w:color="auto" w:fill="FEFEFE"/>
                    </w:rPr>
                    <w:t>%</w:t>
                  </w:r>
                </w:p>
              </w:tc>
              <w:tc>
                <w:tcPr>
                  <w:tcW w:w="5665" w:type="dxa"/>
                </w:tcPr>
                <w:p w14:paraId="49E20C7C" w14:textId="2F2D813D" w:rsidR="003D533C" w:rsidRDefault="00DD4E71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>
                    <w:object w:dxaOrig="3144" w:dyaOrig="2136" w14:anchorId="5BF3CAF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0" type="#_x0000_t75" style="width:223.5pt;height:152.5pt" o:ole="">
                        <v:imagedata r:id="rId4" o:title=""/>
                      </v:shape>
                      <o:OLEObject Type="Embed" ProgID="PBrush" ShapeID="_x0000_i1090" DrawAspect="Content" ObjectID="_1710176860" r:id="rId5"/>
                    </w:object>
                  </w:r>
                </w:p>
              </w:tc>
            </w:tr>
            <w:tr w:rsidR="003D533C" w14:paraId="4051FFA3" w14:textId="77777777" w:rsidTr="00DD4E71">
              <w:tc>
                <w:tcPr>
                  <w:tcW w:w="5125" w:type="dxa"/>
                </w:tcPr>
                <w:p w14:paraId="6D86CBAB" w14:textId="77777777" w:rsid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#graficamos en 2 Dimensiones, tomando </w:t>
                  </w:r>
                </w:p>
                <w:p w14:paraId="67403FB4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#</w:t>
                  </w:r>
                  <w:r w:rsidRPr="003D533C">
                    <w:rPr>
                      <w:rFonts w:ascii="inherit" w:eastAsia="Times New Roman" w:hAnsi="inherit" w:cs="Courier New"/>
                      <w:color w:val="FF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los 2 primeros componentes principales</w:t>
                  </w:r>
                </w:p>
                <w:p w14:paraId="26D8BB7A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Xax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X_pca</w:t>
                  </w:r>
                  <w:proofErr w:type="spellEnd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[:,</w:t>
                  </w:r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</w:t>
                  </w:r>
                </w:p>
                <w:p w14:paraId="639CFE0D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Yax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X_pca</w:t>
                  </w:r>
                  <w:proofErr w:type="spellEnd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[:,</w:t>
                  </w:r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</w:t>
                  </w:r>
                </w:p>
                <w:p w14:paraId="18CB248C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labels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dataframe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'comprar'</w:t>
                  </w:r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].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values</w:t>
                  </w:r>
                  <w:proofErr w:type="spellEnd"/>
                  <w:proofErr w:type="gramEnd"/>
                </w:p>
                <w:p w14:paraId="4445D0F2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cdict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{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'red'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'green'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}</w:t>
                  </w:r>
                </w:p>
                <w:p w14:paraId="456DB5B2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labl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{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'Alquilar'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'Comprar'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}</w:t>
                  </w:r>
                </w:p>
                <w:p w14:paraId="1CE04914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marker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{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'*'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'o'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}</w:t>
                  </w:r>
                </w:p>
                <w:p w14:paraId="63604ED1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alpha</w:t>
                  </w:r>
                  <w:proofErr w:type="spellEnd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{</w:t>
                  </w:r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:.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3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:.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5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}</w:t>
                  </w:r>
                </w:p>
                <w:p w14:paraId="00BC9DDE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fig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ax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subplots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figsize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7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5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))</w:t>
                  </w:r>
                </w:p>
                <w:p w14:paraId="5F00FD60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fig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patch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set_facecolor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white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'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440540C4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80008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for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r w:rsidRPr="003D533C">
                    <w:rPr>
                      <w:rFonts w:ascii="inherit" w:eastAsia="Times New Roman" w:hAnsi="inherit" w:cs="Courier New"/>
                      <w:color w:val="80008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in</w:t>
                  </w:r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</w:t>
                  </w: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np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unique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labels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):</w:t>
                  </w:r>
                </w:p>
                <w:p w14:paraId="18926BEF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    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ix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np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where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labels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==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4443634D" w14:textId="77777777" w:rsid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    </w:t>
                  </w: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ax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scatter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Xax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ix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],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Yax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ix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],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cdict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],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label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labl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],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40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</w:p>
                <w:p w14:paraId="684552A4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                      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marker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marker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],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alpha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alpha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[</w:t>
                  </w: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])</w:t>
                  </w:r>
                </w:p>
                <w:p w14:paraId="46805D55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 </w:t>
                  </w:r>
                </w:p>
                <w:p w14:paraId="4589541B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lastRenderedPageBreak/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xlabel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"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First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Principal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Component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"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fontsize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14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406C5B90" w14:textId="77777777" w:rsidR="003D533C" w:rsidRP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ylabel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</w:t>
                  </w:r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"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Second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 xml:space="preserve"> Principal 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Component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8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"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,</w:t>
                  </w:r>
                  <w:proofErr w:type="spell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fontsize</w:t>
                  </w:r>
                  <w:proofErr w:type="spellEnd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  <w:t>=</w:t>
                  </w:r>
                  <w:r w:rsidRPr="003D533C">
                    <w:rPr>
                      <w:rFonts w:ascii="inherit" w:eastAsia="Times New Roman" w:hAnsi="inherit" w:cs="Courier New"/>
                      <w:color w:val="CE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14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)</w:t>
                  </w:r>
                </w:p>
                <w:p w14:paraId="18016F4B" w14:textId="77777777" w:rsidR="003D533C" w:rsidRPr="003D533C" w:rsidRDefault="003D533C" w:rsidP="003D533C">
                  <w:pPr>
                    <w:shd w:val="clear" w:color="auto" w:fill="F7F7F7"/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legend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()</w:t>
                  </w:r>
                </w:p>
                <w:p w14:paraId="0A174AC5" w14:textId="77777777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</w:pPr>
                  <w:proofErr w:type="spellStart"/>
                  <w:proofErr w:type="gramStart"/>
                  <w:r w:rsidRPr="003D533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plt</w:t>
                  </w:r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.</w:t>
                  </w:r>
                  <w:r w:rsidRPr="003D533C">
                    <w:rPr>
                      <w:rFonts w:ascii="inherit" w:eastAsia="Times New Roman" w:hAnsi="inherit" w:cs="Courier New"/>
                      <w:color w:val="004ED0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show</w:t>
                  </w:r>
                  <w:proofErr w:type="spellEnd"/>
                  <w:proofErr w:type="gramEnd"/>
                  <w:r w:rsidRPr="003D533C">
                    <w:rPr>
                      <w:rFonts w:ascii="inherit" w:eastAsia="Times New Roman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  <w:lang w:eastAsia="es-SV"/>
                    </w:rPr>
                    <w:t>()</w:t>
                  </w:r>
                </w:p>
                <w:p w14:paraId="7B789EC9" w14:textId="77777777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</w:p>
              </w:tc>
              <w:tc>
                <w:tcPr>
                  <w:tcW w:w="5665" w:type="dxa"/>
                </w:tcPr>
                <w:p w14:paraId="47B7F32D" w14:textId="77777777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  <w:r w:rsidRPr="003D533C">
                    <w:rPr>
                      <w:rFonts w:ascii="inherit" w:eastAsia="Times New Roman" w:hAnsi="inherit" w:cs="Open Sans"/>
                      <w:noProof/>
                      <w:color w:val="F2777A"/>
                      <w:sz w:val="27"/>
                      <w:szCs w:val="27"/>
                      <w:bdr w:val="none" w:sz="0" w:space="0" w:color="auto" w:frame="1"/>
                      <w:lang w:eastAsia="es-SV"/>
                    </w:rPr>
                    <w:lastRenderedPageBreak/>
                    <w:drawing>
                      <wp:inline distT="0" distB="0" distL="0" distR="0" wp14:anchorId="520B17F6" wp14:editId="6A43873B">
                        <wp:extent cx="3022600" cy="2185987"/>
                        <wp:effectExtent l="0" t="0" r="6350" b="5080"/>
                        <wp:docPr id="1" name="Picture 1" descr="Chart, scatter chart&#10;&#10;Description automatically generated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Chart, scatter chart&#10;&#10;Description automatically generated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5930" cy="2195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357604" w14:textId="77777777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</w:p>
                <w:p w14:paraId="74FD5915" w14:textId="77777777" w:rsidR="003D533C" w:rsidRDefault="003D533C" w:rsidP="003D533C">
                  <w:pPr>
                    <w:shd w:val="clear" w:color="auto" w:fill="FEFEFE"/>
                    <w:textAlignment w:val="baseline"/>
                    <w:rPr>
                      <w:rFonts w:ascii="inherit" w:eastAsia="Times New Roman" w:hAnsi="inherit" w:cs="Open Sans"/>
                      <w:color w:val="474747"/>
                      <w:lang w:eastAsia="es-SV"/>
                    </w:rPr>
                  </w:pPr>
                  <w:r>
                    <w:rPr>
                      <w:rFonts w:ascii="inherit" w:eastAsia="Times New Roman" w:hAnsi="inherit" w:cs="Open Sans"/>
                      <w:color w:val="474747"/>
                      <w:lang w:eastAsia="es-SV"/>
                    </w:rPr>
                    <w:t>Al reducir de 9 a 2 dimensiones nos da la idea de donde visualizar las predicciones de comprar o alquilar</w:t>
                  </w:r>
                </w:p>
                <w:p w14:paraId="5D7082AD" w14:textId="76F8D5F8" w:rsidR="003D533C" w:rsidRDefault="003D533C" w:rsidP="003D533C">
                  <w:pPr>
                    <w:spacing w:line="225" w:lineRule="atLeast"/>
                    <w:textAlignment w:val="baseline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s-SV"/>
                    </w:rPr>
                  </w:pPr>
                </w:p>
              </w:tc>
            </w:tr>
          </w:tbl>
          <w:p w14:paraId="2FCD785E" w14:textId="2E447381" w:rsidR="003D533C" w:rsidRPr="003D533C" w:rsidRDefault="003D533C" w:rsidP="003D533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</w:tr>
    </w:tbl>
    <w:p w14:paraId="76E0BCC5" w14:textId="77777777" w:rsidR="00787405" w:rsidRDefault="00787405"/>
    <w:sectPr w:rsidR="00787405" w:rsidSect="003D5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3C"/>
    <w:rsid w:val="001D5579"/>
    <w:rsid w:val="003D533C"/>
    <w:rsid w:val="0078739C"/>
    <w:rsid w:val="00787405"/>
    <w:rsid w:val="00D11250"/>
    <w:rsid w:val="00DD4E71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BF1"/>
  <w15:chartTrackingRefBased/>
  <w15:docId w15:val="{382A2B78-D50A-41AA-8DA4-B085620B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3D533C"/>
  </w:style>
  <w:style w:type="character" w:customStyle="1" w:styleId="crayon-h">
    <w:name w:val="crayon-h"/>
    <w:basedOn w:val="DefaultParagraphFont"/>
    <w:rsid w:val="003D533C"/>
  </w:style>
  <w:style w:type="character" w:customStyle="1" w:styleId="crayon-e">
    <w:name w:val="crayon-e"/>
    <w:basedOn w:val="DefaultParagraphFont"/>
    <w:rsid w:val="003D533C"/>
  </w:style>
  <w:style w:type="character" w:customStyle="1" w:styleId="crayon-st">
    <w:name w:val="crayon-st"/>
    <w:basedOn w:val="DefaultParagraphFont"/>
    <w:rsid w:val="003D533C"/>
  </w:style>
  <w:style w:type="character" w:customStyle="1" w:styleId="crayon-i">
    <w:name w:val="crayon-i"/>
    <w:basedOn w:val="DefaultParagraphFont"/>
    <w:rsid w:val="003D533C"/>
  </w:style>
  <w:style w:type="character" w:customStyle="1" w:styleId="crayon-sy">
    <w:name w:val="crayon-sy"/>
    <w:basedOn w:val="DefaultParagraphFont"/>
    <w:rsid w:val="003D533C"/>
  </w:style>
  <w:style w:type="character" w:customStyle="1" w:styleId="crayon-ta">
    <w:name w:val="crayon-ta"/>
    <w:basedOn w:val="DefaultParagraphFont"/>
    <w:rsid w:val="003D533C"/>
  </w:style>
  <w:style w:type="character" w:customStyle="1" w:styleId="crayon-s">
    <w:name w:val="crayon-s"/>
    <w:basedOn w:val="DefaultParagraphFont"/>
    <w:rsid w:val="003D533C"/>
  </w:style>
  <w:style w:type="character" w:customStyle="1" w:styleId="crayon-cn">
    <w:name w:val="crayon-cn"/>
    <w:basedOn w:val="DefaultParagraphFont"/>
    <w:rsid w:val="003D533C"/>
  </w:style>
  <w:style w:type="character" w:customStyle="1" w:styleId="crayon-c">
    <w:name w:val="crayon-c"/>
    <w:basedOn w:val="DefaultParagraphFont"/>
    <w:rsid w:val="003D533C"/>
  </w:style>
  <w:style w:type="character" w:customStyle="1" w:styleId="crayon-k">
    <w:name w:val="crayon-k"/>
    <w:basedOn w:val="DefaultParagraphFont"/>
    <w:rsid w:val="003D533C"/>
  </w:style>
  <w:style w:type="paragraph" w:customStyle="1" w:styleId="wp-caption-text">
    <w:name w:val="wp-caption-text"/>
    <w:basedOn w:val="Normal"/>
    <w:rsid w:val="003D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">
    <w:name w:val="Table Grid"/>
    <w:basedOn w:val="TableNormal"/>
    <w:uiPriority w:val="39"/>
    <w:rsid w:val="003D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2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33248421">
          <w:marLeft w:val="0"/>
          <w:marRight w:val="0"/>
          <w:marTop w:val="0"/>
          <w:marBottom w:val="36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38556632">
          <w:marLeft w:val="0"/>
          <w:marRight w:val="0"/>
          <w:marTop w:val="0"/>
          <w:marBottom w:val="36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rendemachinelearning.com/wp-content/uploads/2018/10/grafica-2componentes.png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2022-03-31T01:52:00Z</dcterms:created>
  <dcterms:modified xsi:type="dcterms:W3CDTF">2022-03-31T02:21:00Z</dcterms:modified>
</cp:coreProperties>
</file>