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6466B" w14:textId="77777777" w:rsidR="00775E9A" w:rsidRDefault="00775E9A" w:rsidP="00775E9A"/>
    <w:p w14:paraId="2F7828B3" w14:textId="77777777" w:rsidR="00775E9A" w:rsidRDefault="00775E9A" w:rsidP="00775E9A">
      <w:proofErr w:type="spellStart"/>
      <w:r>
        <w:t>Matriz</w:t>
      </w:r>
      <w:proofErr w:type="spellEnd"/>
      <w:r>
        <w:t xml:space="preserve"> de </w:t>
      </w:r>
      <w:proofErr w:type="spellStart"/>
      <w:r>
        <w:t>covarianzaa</w:t>
      </w:r>
      <w:proofErr w:type="spellEnd"/>
    </w:p>
    <w:p w14:paraId="2FBE2CDA" w14:textId="77777777" w:rsidR="00775E9A" w:rsidRDefault="00775E9A" w:rsidP="00775E9A">
      <w:r w:rsidRPr="00A2535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67B2E0" wp14:editId="78462E3D">
            <wp:extent cx="3362523" cy="3170903"/>
            <wp:effectExtent l="0" t="0" r="0" b="0"/>
            <wp:docPr id="52" name="Picture 52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339" cy="317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B6829" w14:textId="77777777" w:rsidR="00775E9A" w:rsidRDefault="00775E9A" w:rsidP="00775E9A">
      <w:proofErr w:type="spellStart"/>
      <w:r>
        <w:t>En</w:t>
      </w:r>
      <w:proofErr w:type="spellEnd"/>
      <w:r>
        <w:t xml:space="preserve"> la diagonal es “1”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correlaciona</w:t>
      </w:r>
      <w:proofErr w:type="spellEnd"/>
      <w:r>
        <w:t xml:space="preserve"> con la </w:t>
      </w:r>
      <w:proofErr w:type="spellStart"/>
      <w:r>
        <w:t>misma</w:t>
      </w:r>
      <w:proofErr w:type="spellEnd"/>
      <w:r>
        <w:t xml:space="preserve"> variable.</w:t>
      </w:r>
    </w:p>
    <w:p w14:paraId="7B0C0FA3" w14:textId="77777777" w:rsidR="00787405" w:rsidRDefault="00787405"/>
    <w:sectPr w:rsidR="00787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9A"/>
    <w:rsid w:val="001D5579"/>
    <w:rsid w:val="00775E9A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A2C01"/>
  <w15:chartTrackingRefBased/>
  <w15:docId w15:val="{3624292A-1EE1-4464-B9D3-77AA4F93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2022-02-08T16:03:00Z</dcterms:created>
  <dcterms:modified xsi:type="dcterms:W3CDTF">2022-02-08T16:04:00Z</dcterms:modified>
</cp:coreProperties>
</file>