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JavaFX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Ya no es parte del SE por lo que hay  que instalar JAVAFX por separado 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https://openjfx.io/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creo que la mejor solución es trabajar con un proyecto maven -- incluso de esa forma se aprovecha para indicarles que es un proyecto maven y cómo funcionan- ya que son muy usado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https://openjfx.io/openjfx-docs/#install-javafx</w:t>
        </w:r>
      </w:hyperlink>
      <w:r w:rsidDel="00000000" w:rsidR="00000000" w:rsidRPr="00000000">
        <w:rPr>
          <w:rtl w:val="0"/>
        </w:rPr>
        <w:t xml:space="preserve"> (la parte que dice con maven)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Ejemplo de como se hace en netbeans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librería global JAVAFx con los jar de la librerías que se descargan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 xml:space="preserve">Tools &gt;&gt; Libraries &gt;&gt; New Library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3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Poner el nombre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9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agregar todos los jars de la carpeta que se descargo (no los libs, no los src)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167950" cy="40433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950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la librería creada en tiempo de compilación y en tiempo de Run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17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el módulo de javafx como opción al VM al momento de ejecutar el proyecto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--module-path PATH_JAVAFX/lib --add-modules javafx.controls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openjfx.io/" TargetMode="External"/><Relationship Id="rId7" Type="http://schemas.openxmlformats.org/officeDocument/2006/relationships/hyperlink" Target="https://openjfx.io/openjfx-docs/#install-javafx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