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D0" w:rsidRPr="00253874" w:rsidRDefault="00253874" w:rsidP="00253874">
      <w:pPr>
        <w:spacing w:before="100" w:beforeAutospacing="1" w:after="100" w:afterAutospacing="1" w:line="360" w:lineRule="auto"/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 xml:space="preserve">Special Relativity: Uniform </w:t>
      </w:r>
      <w:r w:rsidR="00FF1989" w:rsidRPr="00253874">
        <w:rPr>
          <w:rFonts w:asciiTheme="majorHAnsi" w:hAnsiTheme="majorHAnsi" w:cstheme="majorHAnsi"/>
          <w:b/>
          <w:sz w:val="40"/>
          <w:szCs w:val="40"/>
        </w:rPr>
        <w:t xml:space="preserve">Acceleration </w:t>
      </w:r>
      <w:r>
        <w:rPr>
          <w:rFonts w:asciiTheme="majorHAnsi" w:hAnsiTheme="majorHAnsi" w:cstheme="majorHAnsi"/>
          <w:b/>
          <w:sz w:val="40"/>
          <w:szCs w:val="40"/>
        </w:rPr>
        <w:t xml:space="preserve">in One Dimension and </w:t>
      </w:r>
      <w:r w:rsidR="00FF1989" w:rsidRPr="00253874">
        <w:rPr>
          <w:rFonts w:asciiTheme="majorHAnsi" w:hAnsiTheme="majorHAnsi" w:cstheme="majorHAnsi"/>
          <w:b/>
          <w:sz w:val="40"/>
          <w:szCs w:val="40"/>
        </w:rPr>
        <w:t xml:space="preserve">the </w:t>
      </w:r>
      <w:r w:rsidR="00B27CC7" w:rsidRPr="008E7FE4">
        <w:rPr>
          <w:rFonts w:asciiTheme="majorHAnsi" w:hAnsiTheme="majorHAnsi" w:cstheme="majorHAnsi"/>
          <w:b/>
          <w:sz w:val="40"/>
          <w:szCs w:val="40"/>
        </w:rPr>
        <w:t xml:space="preserve">Relativistic </w:t>
      </w:r>
      <w:r w:rsidR="008E7FE4">
        <w:rPr>
          <w:rFonts w:asciiTheme="majorHAnsi" w:hAnsiTheme="majorHAnsi" w:cstheme="majorHAnsi"/>
          <w:b/>
          <w:sz w:val="40"/>
          <w:szCs w:val="40"/>
        </w:rPr>
        <w:t>‘</w:t>
      </w:r>
      <w:r w:rsidR="00B27CC7" w:rsidRPr="008E7FE4">
        <w:rPr>
          <w:rFonts w:asciiTheme="majorHAnsi" w:hAnsiTheme="majorHAnsi" w:cstheme="majorHAnsi"/>
          <w:b/>
          <w:sz w:val="40"/>
          <w:szCs w:val="40"/>
        </w:rPr>
        <w:t>SUVAT</w:t>
      </w:r>
      <w:r w:rsidR="008E7FE4">
        <w:rPr>
          <w:rFonts w:asciiTheme="majorHAnsi" w:hAnsiTheme="majorHAnsi" w:cstheme="majorHAnsi"/>
          <w:b/>
          <w:sz w:val="40"/>
          <w:szCs w:val="40"/>
        </w:rPr>
        <w:t>’</w:t>
      </w:r>
      <w:r w:rsidR="00FF1989" w:rsidRPr="008E7FE4">
        <w:rPr>
          <w:rFonts w:asciiTheme="majorHAnsi" w:hAnsiTheme="majorHAnsi" w:cstheme="majorHAnsi"/>
          <w:b/>
          <w:sz w:val="40"/>
          <w:szCs w:val="40"/>
        </w:rPr>
        <w:t xml:space="preserve"> Equ</w:t>
      </w:r>
      <w:r w:rsidR="00FF1989" w:rsidRPr="00253874">
        <w:rPr>
          <w:rFonts w:asciiTheme="majorHAnsi" w:hAnsiTheme="majorHAnsi" w:cstheme="majorHAnsi"/>
          <w:b/>
          <w:sz w:val="40"/>
          <w:szCs w:val="40"/>
        </w:rPr>
        <w:t>ations</w:t>
      </w:r>
    </w:p>
    <w:p w:rsidR="003C76AC" w:rsidRPr="00253874" w:rsidRDefault="00253874" w:rsidP="00253874">
      <w:pPr>
        <w:spacing w:before="100" w:beforeAutospacing="1" w:after="100" w:afterAutospacing="1" w:line="360" w:lineRule="auto"/>
        <w:jc w:val="center"/>
      </w:pPr>
      <w:r>
        <w:t>Thomas</w:t>
      </w:r>
      <w:r w:rsidR="003C76AC" w:rsidRPr="00253874">
        <w:t xml:space="preserve"> H. Dodd</w:t>
      </w:r>
    </w:p>
    <w:p w:rsidR="00253874" w:rsidRDefault="00253874" w:rsidP="00253874">
      <w:pPr>
        <w:spacing w:before="100" w:beforeAutospacing="1" w:after="100" w:afterAutospacing="1" w:line="360" w:lineRule="auto"/>
        <w:jc w:val="center"/>
        <w:rPr>
          <w:i/>
        </w:rPr>
      </w:pPr>
      <w:r w:rsidRPr="00253874">
        <w:rPr>
          <w:i/>
        </w:rPr>
        <w:t>Shrewsbury School,</w:t>
      </w:r>
      <w:r w:rsidRPr="00253874">
        <w:rPr>
          <w:i/>
        </w:rPr>
        <w:br/>
      </w:r>
      <w:r w:rsidR="00431745" w:rsidRPr="00253874">
        <w:rPr>
          <w:i/>
        </w:rPr>
        <w:t>The Schools, Shrewsbury, SY3 7BA</w:t>
      </w:r>
    </w:p>
    <w:p w:rsidR="00253874" w:rsidRDefault="00253874" w:rsidP="00253874">
      <w:pPr>
        <w:spacing w:before="100" w:beforeAutospacing="1" w:after="100" w:afterAutospacing="1" w:line="360" w:lineRule="auto"/>
        <w:rPr>
          <w:i/>
        </w:rPr>
      </w:pPr>
    </w:p>
    <w:p w:rsidR="00253874" w:rsidRPr="00640BA7" w:rsidRDefault="00253874" w:rsidP="00253874">
      <w:pPr>
        <w:spacing w:before="100" w:beforeAutospacing="1" w:after="100" w:afterAutospacing="1" w:line="360" w:lineRule="auto"/>
        <w:jc w:val="center"/>
        <w:rPr>
          <w:i/>
          <w:sz w:val="28"/>
          <w:szCs w:val="28"/>
        </w:rPr>
      </w:pPr>
      <w:r w:rsidRPr="00640BA7">
        <w:rPr>
          <w:rFonts w:asciiTheme="majorHAnsi" w:hAnsiTheme="majorHAnsi"/>
          <w:b/>
          <w:sz w:val="28"/>
          <w:szCs w:val="28"/>
        </w:rPr>
        <w:t>Abstract</w:t>
      </w:r>
    </w:p>
    <w:p w:rsidR="00A558B5" w:rsidRPr="00CE3E9F" w:rsidRDefault="00B27CC7" w:rsidP="00CE3E9F">
      <w:pPr>
        <w:spacing w:before="100" w:beforeAutospacing="1" w:after="100" w:afterAutospacing="1" w:line="360" w:lineRule="auto"/>
        <w:jc w:val="both"/>
      </w:pPr>
      <w:r w:rsidRPr="00CE3E9F">
        <w:t>An attempt is made</w:t>
      </w:r>
      <w:r w:rsidR="00A558B5" w:rsidRPr="00CE3E9F">
        <w:t xml:space="preserve"> to construct a set o</w:t>
      </w:r>
      <w:r w:rsidR="008E7FE4" w:rsidRPr="00CE3E9F">
        <w:t>f relativistic ‘SUVAT’</w:t>
      </w:r>
      <w:r w:rsidRPr="00CE3E9F">
        <w:t xml:space="preserve"> equations. The equations allow for the calculation of </w:t>
      </w:r>
      <w:r w:rsidR="00A558B5" w:rsidRPr="00CE3E9F">
        <w:t>the time dilation experienced by</w:t>
      </w:r>
      <w:r w:rsidRPr="00CE3E9F">
        <w:t xml:space="preserve"> a uniformly</w:t>
      </w:r>
      <w:r w:rsidR="00A558B5" w:rsidRPr="00CE3E9F">
        <w:t xml:space="preserve"> </w:t>
      </w:r>
      <w:r w:rsidRPr="00CE3E9F">
        <w:t>accelerating body</w:t>
      </w:r>
      <w:r w:rsidR="00A558B5" w:rsidRPr="00CE3E9F">
        <w:t xml:space="preserve"> relative to an observer in an inertial reference frame, as well as the difference between the constant proper acceleration experienced in the accelerating reference fram</w:t>
      </w:r>
      <w:r w:rsidR="004523AF" w:rsidRPr="00CE3E9F">
        <w:t>e and the observed acceleration</w:t>
      </w:r>
      <w:r w:rsidR="004C79B3" w:rsidRPr="00CE3E9F">
        <w:t>.</w:t>
      </w:r>
    </w:p>
    <w:p w:rsidR="00431745" w:rsidRDefault="00431745" w:rsidP="00640BA7">
      <w:pPr>
        <w:spacing w:before="100" w:beforeAutospacing="1" w:after="100" w:afterAutospacing="1" w:line="360" w:lineRule="auto"/>
      </w:pPr>
    </w:p>
    <w:p w:rsidR="00640BA7" w:rsidRDefault="00640BA7" w:rsidP="00640BA7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Contents</w:t>
      </w:r>
    </w:p>
    <w:p w:rsidR="00640BA7" w:rsidRDefault="00640BA7" w:rsidP="00640BA7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cstheme="minorHAnsi"/>
          <w:b/>
        </w:rPr>
      </w:pPr>
      <w:r>
        <w:rPr>
          <w:rFonts w:cstheme="minorHAnsi"/>
          <w:b/>
        </w:rPr>
        <w:t>Introduction – Non-Relativistic ‘SUVAT’ Equations</w:t>
      </w:r>
    </w:p>
    <w:p w:rsidR="00640BA7" w:rsidRPr="00640BA7" w:rsidRDefault="00640BA7" w:rsidP="00640BA7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cstheme="minorHAnsi"/>
          <w:b/>
        </w:rPr>
        <w:sectPr w:rsidR="00640BA7" w:rsidRPr="00640BA7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b/>
        </w:rPr>
        <w:t>Deriving the Relativistic ‘SUVAT’ Equations</w:t>
      </w:r>
    </w:p>
    <w:p w:rsidR="00640BA7" w:rsidRDefault="00640BA7" w:rsidP="00640BA7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640BA7" w:rsidRDefault="00640BA7" w:rsidP="00640BA7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640BA7" w:rsidRDefault="00640BA7" w:rsidP="00640BA7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640BA7" w:rsidRDefault="00640BA7" w:rsidP="00640BA7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640BA7" w:rsidRDefault="00640BA7" w:rsidP="00640BA7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640BA7" w:rsidRDefault="00640BA7" w:rsidP="00640BA7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FF1989" w:rsidRPr="00640BA7" w:rsidRDefault="00FF1989" w:rsidP="00640BA7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640BA7">
        <w:rPr>
          <w:rFonts w:asciiTheme="majorHAnsi" w:hAnsiTheme="majorHAnsi" w:cstheme="majorHAnsi"/>
          <w:b/>
          <w:sz w:val="28"/>
          <w:szCs w:val="28"/>
        </w:rPr>
        <w:lastRenderedPageBreak/>
        <w:t>1. Introduction</w:t>
      </w:r>
      <w:r w:rsidR="00B27CC7" w:rsidRPr="00640BA7">
        <w:rPr>
          <w:rFonts w:asciiTheme="majorHAnsi" w:hAnsiTheme="majorHAnsi" w:cstheme="majorHAnsi"/>
          <w:b/>
          <w:sz w:val="28"/>
          <w:szCs w:val="28"/>
        </w:rPr>
        <w:t xml:space="preserve"> – Non-Relativistic </w:t>
      </w:r>
      <w:r w:rsidR="008E7FE4" w:rsidRPr="00640BA7">
        <w:rPr>
          <w:rFonts w:asciiTheme="majorHAnsi" w:hAnsiTheme="majorHAnsi" w:cstheme="majorHAnsi"/>
          <w:b/>
          <w:sz w:val="28"/>
          <w:szCs w:val="28"/>
        </w:rPr>
        <w:t>‘</w:t>
      </w:r>
      <w:r w:rsidR="00B27CC7" w:rsidRPr="00640BA7">
        <w:rPr>
          <w:rFonts w:asciiTheme="majorHAnsi" w:hAnsiTheme="majorHAnsi" w:cstheme="majorHAnsi"/>
          <w:b/>
          <w:sz w:val="28"/>
          <w:szCs w:val="28"/>
        </w:rPr>
        <w:t>SUVAT</w:t>
      </w:r>
      <w:r w:rsidR="008E7FE4" w:rsidRPr="00640BA7">
        <w:rPr>
          <w:rFonts w:asciiTheme="majorHAnsi" w:hAnsiTheme="majorHAnsi" w:cstheme="majorHAnsi"/>
          <w:b/>
          <w:sz w:val="28"/>
          <w:szCs w:val="28"/>
        </w:rPr>
        <w:t>’</w:t>
      </w:r>
      <w:r w:rsidR="00B27CC7" w:rsidRPr="00640BA7">
        <w:rPr>
          <w:rFonts w:asciiTheme="majorHAnsi" w:hAnsiTheme="majorHAnsi" w:cstheme="majorHAnsi"/>
          <w:b/>
          <w:sz w:val="28"/>
          <w:szCs w:val="28"/>
        </w:rPr>
        <w:t xml:space="preserve"> Equations</w:t>
      </w:r>
    </w:p>
    <w:p w:rsidR="00FF1989" w:rsidRPr="00253874" w:rsidRDefault="00B27CC7" w:rsidP="00253874">
      <w:pPr>
        <w:spacing w:before="100" w:beforeAutospacing="1" w:after="100" w:afterAutospacing="1" w:line="360" w:lineRule="auto"/>
        <w:jc w:val="both"/>
      </w:pPr>
      <w:r>
        <w:t>Consider a particle</w:t>
      </w:r>
      <w:r w:rsidR="001A2885">
        <w:t xml:space="preserve"> moving in one dimension with constant acceleration </w:t>
      </w:r>
      <m:oMath>
        <m:r>
          <w:rPr>
            <w:rFonts w:ascii="Cambria Math" w:hAnsi="Cambria Math"/>
          </w:rPr>
          <m:t>a</m:t>
        </m:r>
      </m:oMath>
      <w:r w:rsidR="001A2885">
        <w:rPr>
          <w:rFonts w:eastAsiaTheme="minorEastAsia"/>
        </w:rPr>
        <w:t>.</w:t>
      </w:r>
    </w:p>
    <w:p w:rsidR="00051ED8" w:rsidRPr="008E7FE4" w:rsidRDefault="001A2885" w:rsidP="008E7FE4">
      <w:pPr>
        <w:spacing w:before="100" w:beforeAutospacing="1" w:after="100" w:afterAutospacing="1" w:line="360" w:lineRule="auto"/>
        <w:jc w:val="center"/>
        <w:rPr>
          <w:rFonts w:eastAsiaTheme="minorEastAsia"/>
          <w:b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a=cons</m:t>
          </m:r>
          <m:r>
            <w:rPr>
              <w:rFonts w:ascii="Cambria Math" w:eastAsiaTheme="minorEastAsia" w:hAnsi="Cambria Math"/>
            </w:rPr>
            <m:t>t.</m:t>
          </m:r>
        </m:oMath>
      </m:oMathPara>
    </w:p>
    <w:p w:rsidR="00051ED8" w:rsidRPr="00253874" w:rsidRDefault="008E7FE4" w:rsidP="00253874">
      <w:pPr>
        <w:spacing w:before="100" w:beforeAutospacing="1" w:after="100" w:afterAutospacing="1" w:line="360" w:lineRule="auto"/>
        <w:jc w:val="both"/>
      </w:pPr>
      <w:r>
        <w:t xml:space="preserve">The velocity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</w:t>
      </w:r>
      <w:r>
        <w:t>of the</w:t>
      </w:r>
      <w:r w:rsidR="001A2885">
        <w:t xml:space="preserve"> particle </w:t>
      </w:r>
      <w:r>
        <w:t>is therefore simply</w:t>
      </w:r>
    </w:p>
    <w:p w:rsidR="00024D96" w:rsidRPr="002816E5" w:rsidRDefault="000628F0" w:rsidP="008E7FE4">
      <w:pPr>
        <w:spacing w:before="100" w:beforeAutospacing="1" w:after="100" w:afterAutospacing="1" w:line="360" w:lineRule="auto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=u+a</m:t>
          </m:r>
          <m:r>
            <w:rPr>
              <w:rFonts w:ascii="Cambria Math" w:hAnsi="Cambria Math"/>
            </w:rPr>
            <m:t>t</m:t>
          </m:r>
        </m:oMath>
      </m:oMathPara>
    </w:p>
    <w:p w:rsidR="00024D96" w:rsidRPr="00253874" w:rsidRDefault="008E7FE4" w:rsidP="00253874">
      <w:pPr>
        <w:spacing w:before="100" w:beforeAutospacing="1" w:after="100" w:afterAutospacing="1" w:line="360" w:lineRule="auto"/>
        <w:jc w:val="both"/>
      </w:pPr>
      <w:r>
        <w:t xml:space="preserve">where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</w:t>
      </w:r>
      <w:r w:rsidR="00024D96" w:rsidRPr="00253874">
        <w:t xml:space="preserve">is the initial velocity of the particle. Integrating </w:t>
      </w:r>
      <w:r>
        <w:t>once more gives us</w:t>
      </w:r>
      <w:r w:rsidR="00024D96" w:rsidRPr="00253874">
        <w:t xml:space="preserve"> the </w:t>
      </w:r>
      <w:r>
        <w:t xml:space="preserve">displacement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</w:t>
      </w:r>
      <w:r w:rsidR="00024D96" w:rsidRPr="00253874">
        <w:t xml:space="preserve">of the particle at the time </w:t>
      </w:r>
      <w:r w:rsidR="00024D96" w:rsidRPr="00253874">
        <w:rPr>
          <w:i/>
        </w:rPr>
        <w:t>t</w:t>
      </w:r>
      <w:r w:rsidR="00024D96" w:rsidRPr="00253874">
        <w:t>:</w:t>
      </w:r>
    </w:p>
    <w:p w:rsidR="00024D96" w:rsidRPr="002816E5" w:rsidRDefault="000628F0" w:rsidP="008E7FE4">
      <w:pPr>
        <w:spacing w:before="100" w:beforeAutospacing="1" w:after="100" w:afterAutospacing="1" w:line="360" w:lineRule="auto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+ut+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13397" w:rsidRPr="00253874" w:rsidRDefault="008E7FE4" w:rsidP="00253874">
      <w:pPr>
        <w:spacing w:before="100" w:beforeAutospacing="1" w:after="100" w:afterAutospacing="1" w:line="360" w:lineRule="auto"/>
        <w:jc w:val="bot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="007827E1" w:rsidRPr="00253874">
        <w:t xml:space="preserve">is the initial </w:t>
      </w:r>
      <w:r>
        <w:t>displacement</w:t>
      </w:r>
      <w:r w:rsidR="00024D96" w:rsidRPr="00253874">
        <w:t xml:space="preserve"> of the particle.</w:t>
      </w:r>
    </w:p>
    <w:p w:rsidR="00E13397" w:rsidRPr="005251D7" w:rsidRDefault="008E7FE4" w:rsidP="00253874">
      <w:pPr>
        <w:spacing w:before="100" w:beforeAutospacing="1" w:after="100" w:afterAutospacing="1" w:line="360" w:lineRule="auto"/>
        <w:jc w:val="both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</w:t>
      </w:r>
      <w:r w:rsidR="00E13397" w:rsidRPr="00253874">
        <w:t xml:space="preserve">taken to be 0, </w:t>
      </w:r>
      <w:r>
        <w:t>we can find the non-</w:t>
      </w:r>
      <w:r w:rsidRPr="008E7FE4">
        <w:t xml:space="preserve">relativistic </w:t>
      </w:r>
      <w:r>
        <w:t>‘</w:t>
      </w:r>
      <w:r w:rsidRPr="008E7FE4">
        <w:t>SUVAT</w:t>
      </w:r>
      <w:r>
        <w:t>’</w:t>
      </w:r>
      <w:r w:rsidRPr="008E7FE4">
        <w:t xml:space="preserve"> equations</w:t>
      </w:r>
      <w:r w:rsidR="005251D7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51D7" w:rsidTr="005251D7">
        <w:trPr>
          <w:trHeight w:val="794"/>
        </w:trPr>
        <w:tc>
          <w:tcPr>
            <w:tcW w:w="3005" w:type="dxa"/>
          </w:tcPr>
          <w:p w:rsidR="005251D7" w:rsidRDefault="005251D7" w:rsidP="005251D7">
            <w:pPr>
              <w:spacing w:before="100" w:beforeAutospacing="1" w:after="100" w:afterAutospacing="1"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005" w:type="dxa"/>
          </w:tcPr>
          <w:p w:rsidR="005251D7" w:rsidRDefault="005251D7" w:rsidP="005251D7">
            <w:pPr>
              <w:spacing w:before="100" w:beforeAutospacing="1" w:after="100" w:afterAutospacing="1"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r>
                  <w:rPr>
                    <w:rFonts w:ascii="Cambria Math" w:hAnsi="Cambria Math"/>
                  </w:rPr>
                  <m:t>u+</m:t>
                </m:r>
                <m:r>
                  <w:rPr>
                    <w:rFonts w:ascii="Cambria Math" w:hAnsi="Cambria Math"/>
                  </w:rPr>
                  <m:t>at</m:t>
                </m:r>
              </m:oMath>
            </m:oMathPara>
          </w:p>
        </w:tc>
        <w:tc>
          <w:tcPr>
            <w:tcW w:w="3006" w:type="dxa"/>
          </w:tcPr>
          <w:p w:rsidR="005251D7" w:rsidRDefault="005251D7" w:rsidP="005251D7">
            <w:pPr>
              <w:spacing w:before="100" w:beforeAutospacing="1" w:after="100" w:afterAutospacing="1"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(1.1)</w:t>
            </w:r>
          </w:p>
        </w:tc>
      </w:tr>
      <w:tr w:rsidR="005251D7" w:rsidTr="005251D7">
        <w:trPr>
          <w:trHeight w:val="794"/>
        </w:trPr>
        <w:tc>
          <w:tcPr>
            <w:tcW w:w="3005" w:type="dxa"/>
          </w:tcPr>
          <w:p w:rsidR="005251D7" w:rsidRDefault="005251D7" w:rsidP="005251D7">
            <w:pPr>
              <w:spacing w:before="100" w:beforeAutospacing="1" w:after="100" w:afterAutospacing="1"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005" w:type="dxa"/>
          </w:tcPr>
          <w:p w:rsidR="005251D7" w:rsidRDefault="005251D7" w:rsidP="005251D7">
            <w:pPr>
              <w:spacing w:before="100" w:beforeAutospacing="1" w:after="100" w:afterAutospacing="1"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>
                  <w:rPr>
                    <w:rFonts w:ascii="Cambria Math" w:hAnsi="Cambria Math"/>
                  </w:rPr>
                  <m:t>ut+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006" w:type="dxa"/>
          </w:tcPr>
          <w:p w:rsidR="005251D7" w:rsidRDefault="005251D7" w:rsidP="005251D7">
            <w:pPr>
              <w:spacing w:before="100" w:beforeAutospacing="1" w:after="100" w:afterAutospacing="1"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(1.2)</w:t>
            </w:r>
          </w:p>
        </w:tc>
      </w:tr>
      <w:tr w:rsidR="005251D7" w:rsidTr="005251D7">
        <w:trPr>
          <w:trHeight w:val="794"/>
        </w:trPr>
        <w:tc>
          <w:tcPr>
            <w:tcW w:w="3005" w:type="dxa"/>
          </w:tcPr>
          <w:p w:rsidR="005251D7" w:rsidRDefault="005251D7" w:rsidP="005251D7">
            <w:pPr>
              <w:spacing w:before="100" w:beforeAutospacing="1" w:after="100" w:afterAutospacing="1"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005" w:type="dxa"/>
          </w:tcPr>
          <w:p w:rsidR="005251D7" w:rsidRDefault="005251D7" w:rsidP="005251D7">
            <w:pPr>
              <w:spacing w:before="100" w:beforeAutospacing="1" w:after="100" w:afterAutospacing="1"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+u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006" w:type="dxa"/>
          </w:tcPr>
          <w:p w:rsidR="005251D7" w:rsidRDefault="005251D7" w:rsidP="005251D7">
            <w:pPr>
              <w:spacing w:before="100" w:beforeAutospacing="1" w:after="100" w:afterAutospacing="1"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(1.3)</w:t>
            </w:r>
          </w:p>
        </w:tc>
      </w:tr>
      <w:tr w:rsidR="005251D7" w:rsidTr="005251D7">
        <w:trPr>
          <w:trHeight w:val="794"/>
        </w:trPr>
        <w:tc>
          <w:tcPr>
            <w:tcW w:w="3005" w:type="dxa"/>
          </w:tcPr>
          <w:p w:rsidR="005251D7" w:rsidRDefault="005251D7" w:rsidP="005251D7">
            <w:pPr>
              <w:spacing w:before="100" w:beforeAutospacing="1" w:after="100" w:afterAutospacing="1"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005" w:type="dxa"/>
          </w:tcPr>
          <w:p w:rsidR="005251D7" w:rsidRDefault="005251D7" w:rsidP="005251D7">
            <w:pPr>
              <w:spacing w:before="100" w:beforeAutospacing="1" w:after="100" w:afterAutospacing="1" w:line="360" w:lineRule="auto"/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2as</m:t>
                </m:r>
              </m:oMath>
            </m:oMathPara>
          </w:p>
        </w:tc>
        <w:tc>
          <w:tcPr>
            <w:tcW w:w="3006" w:type="dxa"/>
          </w:tcPr>
          <w:p w:rsidR="005251D7" w:rsidRDefault="005251D7" w:rsidP="005251D7">
            <w:pPr>
              <w:spacing w:before="100" w:beforeAutospacing="1" w:after="100" w:afterAutospacing="1"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(1.4)</w:t>
            </w:r>
          </w:p>
        </w:tc>
      </w:tr>
      <w:tr w:rsidR="005251D7" w:rsidTr="005251D7">
        <w:trPr>
          <w:trHeight w:val="794"/>
        </w:trPr>
        <w:tc>
          <w:tcPr>
            <w:tcW w:w="3005" w:type="dxa"/>
          </w:tcPr>
          <w:p w:rsidR="005251D7" w:rsidRDefault="005251D7" w:rsidP="005251D7">
            <w:pPr>
              <w:spacing w:before="100" w:beforeAutospacing="1" w:after="100" w:afterAutospacing="1"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3005" w:type="dxa"/>
          </w:tcPr>
          <w:p w:rsidR="005251D7" w:rsidRDefault="005251D7" w:rsidP="005251D7">
            <w:pPr>
              <w:spacing w:before="100" w:beforeAutospacing="1" w:after="100" w:afterAutospacing="1"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s=vt-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006" w:type="dxa"/>
          </w:tcPr>
          <w:p w:rsidR="005251D7" w:rsidRDefault="005251D7" w:rsidP="005251D7">
            <w:pPr>
              <w:spacing w:before="100" w:beforeAutospacing="1" w:after="100" w:afterAutospacing="1"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(1.5)</w:t>
            </w:r>
          </w:p>
        </w:tc>
      </w:tr>
    </w:tbl>
    <w:p w:rsidR="00A558B5" w:rsidRDefault="006C2912" w:rsidP="00253874">
      <w:pPr>
        <w:spacing w:before="100" w:beforeAutospacing="1" w:after="100" w:afterAutospacing="1" w:line="360" w:lineRule="auto"/>
        <w:jc w:val="both"/>
      </w:pPr>
      <w:r>
        <w:t>Our task is to find the relativistic version of the</w:t>
      </w:r>
      <w:r w:rsidR="00F17FFE" w:rsidRPr="00253874">
        <w:t xml:space="preserve"> set </w:t>
      </w:r>
      <w:r w:rsidR="00A6694A" w:rsidRPr="00253874">
        <w:t xml:space="preserve">of equations </w:t>
      </w:r>
      <w:r>
        <w:t>above.</w:t>
      </w:r>
      <w:r w:rsidR="00CE3E9F">
        <w:t xml:space="preserve"> In order to do this, however, </w:t>
      </w:r>
      <w:r w:rsidR="00A965AA">
        <w:t>we will have to be careful when defining what we mean by a constant acceleration.</w:t>
      </w:r>
    </w:p>
    <w:p w:rsidR="00A965AA" w:rsidRDefault="00A965AA" w:rsidP="00253874">
      <w:pPr>
        <w:spacing w:before="100" w:beforeAutospacing="1" w:after="100" w:afterAutospacing="1" w:line="360" w:lineRule="auto"/>
        <w:jc w:val="both"/>
      </w:pPr>
    </w:p>
    <w:p w:rsidR="00A965AA" w:rsidRDefault="00A965AA" w:rsidP="00253874">
      <w:pPr>
        <w:spacing w:before="100" w:beforeAutospacing="1" w:after="100" w:afterAutospacing="1" w:line="360" w:lineRule="auto"/>
        <w:jc w:val="both"/>
      </w:pPr>
    </w:p>
    <w:p w:rsidR="00A965AA" w:rsidRPr="00253874" w:rsidRDefault="00A965AA" w:rsidP="00253874">
      <w:pPr>
        <w:spacing w:before="100" w:beforeAutospacing="1" w:after="100" w:afterAutospacing="1" w:line="360" w:lineRule="auto"/>
        <w:jc w:val="both"/>
      </w:pPr>
    </w:p>
    <w:p w:rsidR="00A6694A" w:rsidRPr="00640BA7" w:rsidRDefault="00B27CC7" w:rsidP="00640BA7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640BA7">
        <w:rPr>
          <w:rFonts w:asciiTheme="majorHAnsi" w:hAnsiTheme="majorHAnsi" w:cstheme="majorHAnsi"/>
          <w:b/>
          <w:sz w:val="28"/>
          <w:szCs w:val="28"/>
        </w:rPr>
        <w:lastRenderedPageBreak/>
        <w:t xml:space="preserve">2. Deriving the Relativistic </w:t>
      </w:r>
      <w:r w:rsidR="008E7FE4" w:rsidRPr="00640BA7">
        <w:rPr>
          <w:rFonts w:asciiTheme="majorHAnsi" w:hAnsiTheme="majorHAnsi" w:cstheme="majorHAnsi"/>
          <w:b/>
          <w:sz w:val="28"/>
          <w:szCs w:val="28"/>
        </w:rPr>
        <w:t>‘</w:t>
      </w:r>
      <w:r w:rsidRPr="00640BA7">
        <w:rPr>
          <w:rFonts w:asciiTheme="majorHAnsi" w:hAnsiTheme="majorHAnsi" w:cstheme="majorHAnsi"/>
          <w:b/>
          <w:sz w:val="28"/>
          <w:szCs w:val="28"/>
        </w:rPr>
        <w:t>SUVAT</w:t>
      </w:r>
      <w:r w:rsidR="008E7FE4" w:rsidRPr="00640BA7">
        <w:rPr>
          <w:rFonts w:asciiTheme="majorHAnsi" w:hAnsiTheme="majorHAnsi" w:cstheme="majorHAnsi"/>
          <w:b/>
          <w:sz w:val="28"/>
          <w:szCs w:val="28"/>
        </w:rPr>
        <w:t>’</w:t>
      </w:r>
      <w:r w:rsidRPr="00640BA7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A6694A" w:rsidRPr="00640BA7">
        <w:rPr>
          <w:rFonts w:asciiTheme="majorHAnsi" w:hAnsiTheme="majorHAnsi" w:cstheme="majorHAnsi"/>
          <w:b/>
          <w:sz w:val="28"/>
          <w:szCs w:val="28"/>
        </w:rPr>
        <w:t>Equations</w:t>
      </w:r>
    </w:p>
    <w:p w:rsidR="00A6694A" w:rsidRPr="00253874" w:rsidRDefault="00892D30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In order to find </w:t>
      </w:r>
      <w:r w:rsidR="002816E5">
        <w:rPr>
          <w:rFonts w:eastAsiaTheme="minorEastAsia"/>
        </w:rPr>
        <w:t xml:space="preserve">the correct relativistic description of a constant acceleration, we will start with the Lorentz transformations of </w:t>
      </w:r>
      <w:r w:rsidR="00E97DB1">
        <w:rPr>
          <w:rFonts w:eastAsiaTheme="minorEastAsia"/>
        </w:rPr>
        <w:t xml:space="preserve">the </w:t>
      </w:r>
      <w:r w:rsidR="002816E5">
        <w:rPr>
          <w:rFonts w:eastAsiaTheme="minorEastAsia"/>
        </w:rPr>
        <w:t>position and time</w:t>
      </w:r>
      <w:r w:rsidR="00E97DB1">
        <w:rPr>
          <w:rFonts w:eastAsiaTheme="minorEastAsia"/>
        </w:rPr>
        <w:t xml:space="preserve"> coordinates of a body</w:t>
      </w:r>
      <w:r w:rsidR="00A6694A" w:rsidRPr="00253874">
        <w:rPr>
          <w:rFonts w:eastAsiaTheme="minorEastAsia"/>
        </w:rPr>
        <w:t>:</w:t>
      </w:r>
    </w:p>
    <w:p w:rsidR="00A6694A" w:rsidRPr="002816E5" w:rsidRDefault="00E31316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x-vt</m:t>
              </m:r>
            </m:e>
          </m:d>
        </m:oMath>
      </m:oMathPara>
    </w:p>
    <w:p w:rsidR="00A6694A" w:rsidRPr="002816E5" w:rsidRDefault="00E31316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A6694A" w:rsidRPr="00253874" w:rsidRDefault="002816E5" w:rsidP="00253874">
      <w:pPr>
        <w:spacing w:before="100" w:beforeAutospacing="1" w:after="100" w:afterAutospacing="1" w:line="360" w:lineRule="auto"/>
        <w:jc w:val="both"/>
      </w:pPr>
      <w:r>
        <w:t xml:space="preserve">where </w:t>
      </w:r>
      <m:oMath>
        <m:r>
          <w:rPr>
            <w:rFonts w:ascii="Cambria Math" w:hAnsi="Cambria Math"/>
          </w:rPr>
          <m:t>c</m:t>
        </m:r>
      </m:oMath>
      <w:r>
        <w:t xml:space="preserve"> is the speed of light,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is the relative velocity of the new reference frame </w:t>
      </w:r>
      <w:r>
        <w:t xml:space="preserve">and </w:t>
      </w:r>
      <m:oMath>
        <m:r>
          <w:rPr>
            <w:rFonts w:ascii="Cambria Math" w:hAnsi="Cambria Math"/>
          </w:rPr>
          <m:t>γ</m:t>
        </m:r>
      </m:oMath>
      <w:r>
        <w:t xml:space="preserve"> </w:t>
      </w:r>
      <w:r w:rsidR="00A6694A" w:rsidRPr="00253874">
        <w:t>is the Lorentz factor:</w:t>
      </w:r>
    </w:p>
    <w:p w:rsidR="00A6694A" w:rsidRPr="00253874" w:rsidRDefault="00A6694A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F82BB4" w:rsidRPr="00253874" w:rsidRDefault="002816E5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We can then find the </w:t>
      </w:r>
      <w:r w:rsidR="00F82BB4" w:rsidRPr="00253874">
        <w:rPr>
          <w:rFonts w:eastAsiaTheme="minorEastAsia"/>
        </w:rPr>
        <w:t>relativistic transformation of velocity:</w:t>
      </w:r>
    </w:p>
    <w:p w:rsidR="00F82BB4" w:rsidRPr="002816E5" w:rsidRDefault="002816E5" w:rsidP="00253874">
      <w:pPr>
        <w:spacing w:before="100" w:beforeAutospacing="1" w:after="100" w:afterAutospacing="1" w:line="360" w:lineRule="auto"/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dt'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u-v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F82BB4" w:rsidRPr="00253874" w:rsidRDefault="0022182F" w:rsidP="00253874">
      <w:pPr>
        <w:spacing w:before="100" w:beforeAutospacing="1" w:after="100" w:afterAutospacing="1" w:line="360" w:lineRule="auto"/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Now we can find the </w:t>
      </w:r>
      <w:r w:rsidRPr="00253874">
        <w:rPr>
          <w:rFonts w:eastAsiaTheme="minorEastAsia"/>
        </w:rPr>
        <w:t xml:space="preserve">relativistic transformation of </w:t>
      </w:r>
      <w:r>
        <w:rPr>
          <w:rFonts w:eastAsiaTheme="minorEastAsia"/>
        </w:rPr>
        <w:t>acceleration</w:t>
      </w:r>
      <w:r w:rsidR="00F82BB4" w:rsidRPr="00253874">
        <w:rPr>
          <w:rFonts w:eastAsiaTheme="minorEastAsia"/>
        </w:rPr>
        <w:t>:</w:t>
      </w:r>
    </w:p>
    <w:p w:rsidR="00F82BB4" w:rsidRPr="0022182F" w:rsidRDefault="0022182F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dt'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uv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uv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22182F" w:rsidRPr="0022182F" w:rsidRDefault="0022182F" w:rsidP="0022182F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uv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au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uv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uv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uv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E97DB1" w:rsidRPr="00253874" w:rsidRDefault="00D161A5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w:r>
        <w:rPr>
          <w:rFonts w:eastAsiaTheme="minorEastAsia"/>
        </w:rPr>
        <w:t>Note</w:t>
      </w:r>
      <w:r w:rsidR="00613A0B">
        <w:rPr>
          <w:rFonts w:eastAsiaTheme="minorEastAsia"/>
        </w:rPr>
        <w:t xml:space="preserve"> that, unlike in non-relativistic kinematics, the</w:t>
      </w:r>
      <w:r w:rsidR="001E7965">
        <w:rPr>
          <w:rFonts w:eastAsiaTheme="minorEastAsia"/>
        </w:rPr>
        <w:t xml:space="preserve"> acceleration of a body is not the same in all inertial reference frames.</w:t>
      </w:r>
      <w:r w:rsidR="00E97DB1">
        <w:rPr>
          <w:rFonts w:eastAsiaTheme="minorEastAsia"/>
        </w:rPr>
        <w:t xml:space="preserve"> In order to find the expression for the acceleration in the comoving frame of the accelerating body, known as the proper acceleration </w:t>
      </w:r>
      <m:oMath>
        <m:r>
          <w:rPr>
            <w:rFonts w:ascii="Cambria Math" w:hAnsi="Cambria Math"/>
          </w:rPr>
          <m:t>α</m:t>
        </m:r>
      </m:oMath>
      <w:r w:rsidR="00E97DB1">
        <w:rPr>
          <w:rFonts w:eastAsiaTheme="minorEastAsia"/>
        </w:rPr>
        <w:t xml:space="preserve">, we simply set </w:t>
      </w:r>
      <m:oMath>
        <m:r>
          <w:rPr>
            <w:rFonts w:ascii="Cambria Math" w:eastAsiaTheme="minorEastAsia" w:hAnsi="Cambria Math"/>
          </w:rPr>
          <m:t>u</m:t>
        </m:r>
      </m:oMath>
      <w:r w:rsidR="00E97DB1">
        <w:rPr>
          <w:rFonts w:eastAsiaTheme="minorEastAsia"/>
        </w:rPr>
        <w:t xml:space="preserve"> to be equal to </w:t>
      </w:r>
      <m:oMath>
        <m:r>
          <w:rPr>
            <w:rFonts w:ascii="Cambria Math" w:eastAsiaTheme="minorEastAsia" w:hAnsi="Cambria Math"/>
          </w:rPr>
          <m:t>v</m:t>
        </m:r>
      </m:oMath>
      <w:r w:rsidR="00E97DB1">
        <w:rPr>
          <w:rFonts w:eastAsiaTheme="minorEastAsia"/>
        </w:rPr>
        <w:t>:</w:t>
      </w:r>
    </w:p>
    <w:p w:rsidR="00054141" w:rsidRPr="00E97DB1" w:rsidRDefault="00E97DB1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964932" w:rsidRDefault="00964932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</w:p>
    <w:p w:rsidR="00E31316" w:rsidRDefault="00964932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To derive the relativistic ‘SUVAT’ equations, we set </w:t>
      </w:r>
      <m:oMath>
        <m:r>
          <w:rPr>
            <w:rFonts w:ascii="Cambria Math" w:hAnsi="Cambria Math"/>
          </w:rPr>
          <m:t>α</m:t>
        </m:r>
      </m:oMath>
      <w:r w:rsidRPr="00253874">
        <w:rPr>
          <w:rFonts w:eastAsiaTheme="minorEastAsia"/>
        </w:rPr>
        <w:t xml:space="preserve"> </w:t>
      </w:r>
      <w:r>
        <w:rPr>
          <w:rFonts w:eastAsiaTheme="minorEastAsia"/>
        </w:rPr>
        <w:t>to be constant – this what is meant by a constant acceleration when dealin</w:t>
      </w:r>
      <w:r w:rsidR="00E31316">
        <w:rPr>
          <w:rFonts w:eastAsiaTheme="minorEastAsia"/>
        </w:rPr>
        <w:t>g with relativistic kinematics.</w:t>
      </w:r>
    </w:p>
    <w:p w:rsidR="00E31316" w:rsidRDefault="00E31316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We can now start finding the equations. The first step is to rewrite the coordinate acceleration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as the rate of change of the velocity:</w:t>
      </w:r>
    </w:p>
    <w:p w:rsidR="00E31316" w:rsidRPr="00E97DB1" w:rsidRDefault="00E31316" w:rsidP="00E31316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2F31A4" w:rsidRDefault="00054141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w:r w:rsidRPr="00253874">
        <w:rPr>
          <w:rFonts w:eastAsiaTheme="minorEastAsia"/>
        </w:rPr>
        <w:t>Rearranging and integrating, we find</w:t>
      </w:r>
      <w:r w:rsidR="00E31316">
        <w:rPr>
          <w:rFonts w:eastAsiaTheme="minorEastAsia"/>
        </w:rPr>
        <w:t xml:space="preserve"> the first equation:</w:t>
      </w:r>
    </w:p>
    <w:p w:rsidR="00E31316" w:rsidRPr="00253874" w:rsidRDefault="00E31316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dv</m:t>
              </m:r>
            </m:e>
          </m:nary>
        </m:oMath>
      </m:oMathPara>
    </w:p>
    <w:p w:rsidR="0057730D" w:rsidRPr="00E31316" w:rsidRDefault="00E31316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054141" w:rsidRPr="00253874" w:rsidRDefault="003E31C4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w:r>
        <w:rPr>
          <w:rFonts w:eastAsiaTheme="minorEastAsia"/>
        </w:rPr>
        <w:t>This is the relativistic form of equation</w:t>
      </w:r>
      <w:r w:rsidR="005251D7">
        <w:rPr>
          <w:rFonts w:eastAsiaTheme="minorEastAsia"/>
        </w:rPr>
        <w:t xml:space="preserve"> (1.1).</w:t>
      </w:r>
      <w:r>
        <w:rPr>
          <w:rFonts w:eastAsiaTheme="minorEastAsia"/>
        </w:rPr>
        <w:t xml:space="preserve"> </w:t>
      </w:r>
      <w:r w:rsidR="0057730D" w:rsidRPr="00253874">
        <w:rPr>
          <w:rFonts w:eastAsiaTheme="minorEastAsia"/>
        </w:rPr>
        <w:t>R</w:t>
      </w:r>
      <w:bookmarkStart w:id="0" w:name="_GoBack"/>
      <w:bookmarkEnd w:id="0"/>
      <w:r w:rsidR="0057730D" w:rsidRPr="00253874">
        <w:rPr>
          <w:rFonts w:eastAsiaTheme="minorEastAsia"/>
        </w:rPr>
        <w:t>earranging once more, we find</w:t>
      </w:r>
      <w:r w:rsidR="007827E1" w:rsidRPr="00253874">
        <w:rPr>
          <w:rFonts w:eastAsiaTheme="minorEastAsia"/>
        </w:rPr>
        <w:t xml:space="preserve"> the velocity</w:t>
      </w:r>
      <w:r w:rsidR="00EC746C" w:rsidRPr="00253874">
        <w:rPr>
          <w:rFonts w:eastAsiaTheme="minorEastAsia"/>
        </w:rPr>
        <w:t xml:space="preserve">, </w:t>
      </w:r>
      <w:r w:rsidR="00EC746C" w:rsidRPr="00253874">
        <w:rPr>
          <w:rFonts w:eastAsiaTheme="minorEastAsia"/>
          <w:b/>
          <w:i/>
        </w:rPr>
        <w:t>v</w:t>
      </w:r>
      <w:r w:rsidR="00EC746C" w:rsidRPr="00253874">
        <w:rPr>
          <w:rFonts w:eastAsiaTheme="minorEastAsia"/>
        </w:rPr>
        <w:t>,</w:t>
      </w:r>
      <w:r w:rsidR="007827E1" w:rsidRPr="00253874">
        <w:rPr>
          <w:rFonts w:eastAsiaTheme="minorEastAsia"/>
        </w:rPr>
        <w:t xml:space="preserve"> at the time </w:t>
      </w:r>
      <w:r w:rsidR="007827E1" w:rsidRPr="00253874">
        <w:rPr>
          <w:rFonts w:eastAsiaTheme="minorEastAsia"/>
          <w:i/>
        </w:rPr>
        <w:t>t</w:t>
      </w:r>
      <w:r w:rsidR="007827E1" w:rsidRPr="00253874">
        <w:rPr>
          <w:rFonts w:eastAsiaTheme="minorEastAsia"/>
        </w:rPr>
        <w:t>:</w:t>
      </w:r>
    </w:p>
    <w:p w:rsidR="0057730D" w:rsidRPr="00253874" w:rsidRDefault="0057730D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57730D" w:rsidRPr="00253874" w:rsidRDefault="007827E1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w:r w:rsidRPr="00253874">
        <w:rPr>
          <w:rFonts w:eastAsiaTheme="minorEastAsia"/>
        </w:rPr>
        <w:t>This is the first of the</w:t>
      </w:r>
      <w:r w:rsidR="0057730D" w:rsidRPr="00253874">
        <w:rPr>
          <w:rFonts w:eastAsiaTheme="minorEastAsia"/>
        </w:rPr>
        <w:t xml:space="preserve"> relativistic ‘SUVAT’ equations.</w:t>
      </w:r>
      <w:r w:rsidRPr="00253874">
        <w:rPr>
          <w:rFonts w:eastAsiaTheme="minorEastAsia"/>
        </w:rPr>
        <w:t xml:space="preserve"> Taking </w:t>
      </w:r>
      <w:r w:rsidRPr="00253874">
        <w:rPr>
          <w:rFonts w:eastAsiaTheme="minorEastAsia"/>
          <w:b/>
          <w:i/>
        </w:rPr>
        <w:t>u</w:t>
      </w:r>
      <w:r w:rsidRPr="00253874">
        <w:rPr>
          <w:rFonts w:eastAsiaTheme="minorEastAsia"/>
        </w:rPr>
        <w:t>, or the initial velocity, to be 0, the constant of integration is removed. Integrating again gives us the position</w:t>
      </w:r>
      <w:r w:rsidR="00EC746C" w:rsidRPr="00253874">
        <w:rPr>
          <w:rFonts w:eastAsiaTheme="minorEastAsia"/>
        </w:rPr>
        <w:t xml:space="preserve">, </w:t>
      </w:r>
      <w:r w:rsidR="00EC746C" w:rsidRPr="00253874">
        <w:rPr>
          <w:rFonts w:eastAsiaTheme="minorEastAsia"/>
          <w:b/>
          <w:i/>
        </w:rPr>
        <w:t>s</w:t>
      </w:r>
      <w:r w:rsidR="00EC746C" w:rsidRPr="00253874">
        <w:rPr>
          <w:rFonts w:eastAsiaTheme="minorEastAsia"/>
        </w:rPr>
        <w:t>,</w:t>
      </w:r>
      <w:r w:rsidRPr="00253874">
        <w:rPr>
          <w:rFonts w:eastAsiaTheme="minorEastAsia"/>
        </w:rPr>
        <w:t xml:space="preserve"> at the time </w:t>
      </w:r>
      <w:r w:rsidRPr="00253874">
        <w:rPr>
          <w:rFonts w:eastAsiaTheme="minorEastAsia"/>
          <w:i/>
        </w:rPr>
        <w:t>t</w:t>
      </w:r>
      <w:r w:rsidRPr="00253874">
        <w:rPr>
          <w:rFonts w:eastAsiaTheme="minorEastAsia"/>
        </w:rPr>
        <w:t>:</w:t>
      </w:r>
    </w:p>
    <w:p w:rsidR="007827E1" w:rsidRPr="00253874" w:rsidRDefault="00EC746C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den>
          </m:f>
        </m:oMath>
      </m:oMathPara>
    </w:p>
    <w:p w:rsidR="007827E1" w:rsidRPr="00253874" w:rsidRDefault="007827E1" w:rsidP="00253874">
      <w:pPr>
        <w:spacing w:before="100" w:beforeAutospacing="1" w:after="100" w:afterAutospacing="1" w:line="360" w:lineRule="auto"/>
        <w:jc w:val="both"/>
      </w:pPr>
      <w:r w:rsidRPr="00253874">
        <w:rPr>
          <w:rFonts w:eastAsiaTheme="minorEastAsia"/>
        </w:rPr>
        <w:t xml:space="preserve">Since </w:t>
      </w:r>
      <w:r w:rsidRPr="00253874">
        <w:rPr>
          <w:b/>
          <w:i/>
        </w:rPr>
        <w:t>x</w:t>
      </w:r>
      <w:r w:rsidRPr="00253874">
        <w:rPr>
          <w:b/>
          <w:i/>
          <w:vertAlign w:val="subscript"/>
        </w:rPr>
        <w:t>0</w:t>
      </w:r>
      <w:r w:rsidRPr="00253874">
        <w:t xml:space="preserve">, or the initial position, is assumed to be equal to 0, the constant of integration is equal to </w:t>
      </w:r>
      <w:r w:rsidRPr="00253874">
        <w:rPr>
          <w:i/>
        </w:rPr>
        <w:t>c</w:t>
      </w:r>
      <w:r w:rsidRPr="00253874">
        <w:rPr>
          <w:vertAlign w:val="superscript"/>
        </w:rPr>
        <w:t>2</w:t>
      </w:r>
      <w:r w:rsidRPr="00253874">
        <w:rPr>
          <w:i/>
        </w:rPr>
        <w:t>/</w:t>
      </w:r>
      <w:r w:rsidRPr="00253874">
        <w:rPr>
          <w:b/>
          <w:i/>
        </w:rPr>
        <w:t>α</w:t>
      </w:r>
      <w:r w:rsidRPr="00253874">
        <w:t xml:space="preserve"> so that the position of the particle at time </w:t>
      </w:r>
      <w:r w:rsidRPr="00253874">
        <w:rPr>
          <w:i/>
        </w:rPr>
        <w:t>t</w:t>
      </w:r>
      <w:r w:rsidRPr="00253874">
        <w:t>=0 is equal to 0. A</w:t>
      </w:r>
      <w:r w:rsidR="00220A7A" w:rsidRPr="00253874">
        <w:t xml:space="preserve"> </w:t>
      </w:r>
      <w:r w:rsidRPr="00253874">
        <w:t xml:space="preserve">more useful form of the equation can be found by rearranging the equation to make </w:t>
      </w:r>
      <w:r w:rsidRPr="00253874">
        <w:rPr>
          <w:i/>
        </w:rPr>
        <w:t>t</w:t>
      </w:r>
      <w:r w:rsidRPr="00253874">
        <w:t xml:space="preserve"> the subject:</w:t>
      </w:r>
    </w:p>
    <w:p w:rsidR="007827E1" w:rsidRPr="00253874" w:rsidRDefault="007827E1" w:rsidP="00253874">
      <w:pPr>
        <w:spacing w:before="100" w:beforeAutospacing="1" w:after="100" w:afterAutospacing="1" w:line="360" w:lineRule="auto"/>
        <w:jc w:val="both"/>
        <w:rPr>
          <w:rFonts w:ascii="Cambria Math" w:hAnsi="Cambria Math"/>
        </w:rPr>
      </w:pPr>
      <w:bookmarkStart w:id="1" w:name="OLE_LINK1"/>
      <w:bookmarkStart w:id="2" w:name="OLE_LINK2"/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αs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rad>
            </m:den>
          </m:f>
        </m:oMath>
      </m:oMathPara>
    </w:p>
    <w:bookmarkEnd w:id="1"/>
    <w:bookmarkEnd w:id="2"/>
    <w:p w:rsidR="007827E1" w:rsidRPr="00253874" w:rsidRDefault="00220A7A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w:r w:rsidRPr="00253874">
        <w:rPr>
          <w:rFonts w:eastAsiaTheme="minorEastAsia"/>
        </w:rPr>
        <w:t>One can now also find the proper time, τ, or the time elapsed in the accelerating frame of reference. Making use of another equation involving the Lorentz factor</w:t>
      </w:r>
    </w:p>
    <w:p w:rsidR="00220A7A" w:rsidRPr="00253874" w:rsidRDefault="00220A7A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</m:oMath>
      </m:oMathPara>
    </w:p>
    <w:p w:rsidR="00220A7A" w:rsidRPr="00253874" w:rsidRDefault="00220A7A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w:r w:rsidRPr="00253874">
        <w:rPr>
          <w:rFonts w:eastAsiaTheme="minorEastAsia"/>
        </w:rPr>
        <w:t xml:space="preserve">one can rewrite the equation relating </w:t>
      </w:r>
      <w:r w:rsidRPr="00253874">
        <w:rPr>
          <w:rFonts w:eastAsiaTheme="minorEastAsia"/>
          <w:b/>
          <w:i/>
        </w:rPr>
        <w:t>α</w:t>
      </w:r>
      <w:r w:rsidRPr="00253874">
        <w:rPr>
          <w:rFonts w:eastAsiaTheme="minorEastAsia"/>
        </w:rPr>
        <w:t xml:space="preserve"> and </w:t>
      </w:r>
      <w:r w:rsidRPr="00253874">
        <w:rPr>
          <w:rFonts w:eastAsiaTheme="minorEastAsia"/>
          <w:b/>
          <w:i/>
        </w:rPr>
        <w:t>a</w:t>
      </w:r>
      <w:r w:rsidRPr="00253874">
        <w:rPr>
          <w:rFonts w:eastAsiaTheme="minorEastAsia"/>
        </w:rPr>
        <w:t>:</w:t>
      </w:r>
    </w:p>
    <w:p w:rsidR="00220A7A" w:rsidRPr="00253874" w:rsidRDefault="00220A7A" w:rsidP="00253874">
      <w:pPr>
        <w:spacing w:before="100" w:beforeAutospacing="1" w:after="100" w:afterAutospacing="1" w:line="360" w:lineRule="auto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</m:oMath>
      </m:oMathPara>
    </w:p>
    <w:p w:rsidR="00EC746C" w:rsidRPr="00253874" w:rsidRDefault="00EC746C" w:rsidP="00253874">
      <w:pPr>
        <w:spacing w:before="100" w:beforeAutospacing="1" w:after="100" w:afterAutospacing="1" w:line="360" w:lineRule="auto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dτ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EC746C" w:rsidRPr="00253874" w:rsidRDefault="00EC746C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w:r w:rsidRPr="00253874">
        <w:rPr>
          <w:rFonts w:eastAsiaTheme="minorEastAsia"/>
        </w:rPr>
        <w:t>Integrating this equation and then rearranging the result yields</w:t>
      </w:r>
    </w:p>
    <w:p w:rsidR="00EC746C" w:rsidRPr="00253874" w:rsidRDefault="00EC746C" w:rsidP="00253874">
      <w:pPr>
        <w:spacing w:before="100" w:beforeAutospacing="1" w:after="100" w:afterAutospacing="1" w:line="360" w:lineRule="auto"/>
        <w:jc w:val="both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τ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den>
          </m:f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tanh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</m:func>
        </m:oMath>
      </m:oMathPara>
    </w:p>
    <w:p w:rsidR="00EC746C" w:rsidRPr="00253874" w:rsidRDefault="00EC746C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w:r w:rsidRPr="00253874">
        <w:rPr>
          <w:rFonts w:eastAsiaTheme="minorEastAsia"/>
        </w:rPr>
        <w:t xml:space="preserve">where the constant of integration is again ignored so that </w:t>
      </w:r>
      <w:r w:rsidRPr="00253874">
        <w:rPr>
          <w:rFonts w:eastAsiaTheme="minorEastAsia"/>
          <w:i/>
        </w:rPr>
        <w:t>τ</w:t>
      </w:r>
      <w:r w:rsidRPr="00253874">
        <w:rPr>
          <w:rFonts w:eastAsiaTheme="minorEastAsia"/>
        </w:rPr>
        <w:t xml:space="preserve">=0 when </w:t>
      </w:r>
      <w:r w:rsidRPr="00253874">
        <w:rPr>
          <w:rFonts w:eastAsiaTheme="minorEastAsia"/>
          <w:b/>
          <w:i/>
        </w:rPr>
        <w:t>v</w:t>
      </w:r>
      <w:r w:rsidRPr="00253874">
        <w:rPr>
          <w:rFonts w:eastAsiaTheme="minorEastAsia"/>
        </w:rPr>
        <w:t>=0.</w:t>
      </w:r>
    </w:p>
    <w:p w:rsidR="00001626" w:rsidRPr="00253874" w:rsidRDefault="00001626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w:r w:rsidRPr="00253874">
        <w:rPr>
          <w:rFonts w:eastAsiaTheme="minorEastAsia"/>
        </w:rPr>
        <w:t xml:space="preserve">At this stage, all of the fundamental ‘SτVAT’ </w:t>
      </w:r>
      <w:r w:rsidR="00B6497E" w:rsidRPr="00253874">
        <w:rPr>
          <w:rFonts w:eastAsiaTheme="minorEastAsia"/>
        </w:rPr>
        <w:t xml:space="preserve">(pronounced </w:t>
      </w:r>
      <w:r w:rsidR="00B6497E" w:rsidRPr="00253874">
        <w:rPr>
          <w:rFonts w:eastAsiaTheme="minorEastAsia"/>
          <w:i/>
        </w:rPr>
        <w:t>stow-vat</w:t>
      </w:r>
      <w:r w:rsidR="00B6497E" w:rsidRPr="00253874">
        <w:rPr>
          <w:rFonts w:eastAsiaTheme="minorEastAsia"/>
        </w:rPr>
        <w:t xml:space="preserve">) </w:t>
      </w:r>
      <w:r w:rsidRPr="00253874">
        <w:rPr>
          <w:rFonts w:eastAsiaTheme="minorEastAsia"/>
        </w:rPr>
        <w:t xml:space="preserve">equations have been </w:t>
      </w:r>
      <w:r w:rsidR="00213D2A" w:rsidRPr="00253874">
        <w:rPr>
          <w:rFonts w:eastAsiaTheme="minorEastAsia"/>
        </w:rPr>
        <w:t>found</w:t>
      </w:r>
      <w:r w:rsidR="00EE3C4E" w:rsidRPr="00253874">
        <w:rPr>
          <w:rFonts w:eastAsiaTheme="minorEastAsia"/>
        </w:rPr>
        <w:t xml:space="preserve">. Thus it has been found that it is possible, to some extent, that the relativistic variety of the Newtonian ‘SUVAT’ equations can be derived. </w:t>
      </w:r>
      <w:r w:rsidR="00071371" w:rsidRPr="00253874">
        <w:rPr>
          <w:rFonts w:eastAsiaTheme="minorEastAsia"/>
        </w:rPr>
        <w:t xml:space="preserve">This set of equations is most useful when attempting to find the time dilation that occurs, or the difference between the coordinate time, </w:t>
      </w:r>
      <w:r w:rsidR="00071371" w:rsidRPr="00253874">
        <w:rPr>
          <w:rFonts w:eastAsiaTheme="minorEastAsia"/>
          <w:i/>
        </w:rPr>
        <w:t>t</w:t>
      </w:r>
      <w:r w:rsidR="00071371" w:rsidRPr="00253874">
        <w:rPr>
          <w:rFonts w:eastAsiaTheme="minorEastAsia"/>
        </w:rPr>
        <w:t xml:space="preserve">, and the proper time, </w:t>
      </w:r>
      <w:r w:rsidR="00071371" w:rsidRPr="00253874">
        <w:rPr>
          <w:rFonts w:eastAsiaTheme="minorEastAsia"/>
          <w:i/>
        </w:rPr>
        <w:t>τ</w:t>
      </w:r>
      <w:r w:rsidR="00071371" w:rsidRPr="00253874">
        <w:rPr>
          <w:rFonts w:eastAsiaTheme="minorEastAsia"/>
        </w:rPr>
        <w:t xml:space="preserve">, when a journey of some distance, </w:t>
      </w:r>
      <w:r w:rsidR="00071371" w:rsidRPr="00253874">
        <w:rPr>
          <w:rFonts w:eastAsiaTheme="minorEastAsia"/>
          <w:b/>
          <w:i/>
        </w:rPr>
        <w:t>s</w:t>
      </w:r>
      <w:r w:rsidR="00071371" w:rsidRPr="00253874">
        <w:rPr>
          <w:rFonts w:eastAsiaTheme="minorEastAsia"/>
        </w:rPr>
        <w:t xml:space="preserve">, is made with constant acceleration in the accelerating frame, </w:t>
      </w:r>
      <w:r w:rsidR="00071371" w:rsidRPr="00253874">
        <w:rPr>
          <w:rFonts w:eastAsiaTheme="minorEastAsia"/>
          <w:b/>
          <w:i/>
        </w:rPr>
        <w:t>α</w:t>
      </w:r>
      <w:r w:rsidR="00071371" w:rsidRPr="00253874">
        <w:rPr>
          <w:rFonts w:eastAsiaTheme="minorEastAsia"/>
        </w:rPr>
        <w:t xml:space="preserve">. The observed acceleration, </w:t>
      </w:r>
      <w:r w:rsidR="00071371" w:rsidRPr="00253874">
        <w:rPr>
          <w:rFonts w:eastAsiaTheme="minorEastAsia"/>
          <w:b/>
          <w:i/>
        </w:rPr>
        <w:t>a</w:t>
      </w:r>
      <w:r w:rsidR="00071371" w:rsidRPr="00253874">
        <w:rPr>
          <w:rFonts w:eastAsiaTheme="minorEastAsia"/>
        </w:rPr>
        <w:t xml:space="preserve">, can be found after finding the final velocity, </w:t>
      </w:r>
      <w:r w:rsidR="00071371" w:rsidRPr="00253874">
        <w:rPr>
          <w:rFonts w:eastAsiaTheme="minorEastAsia"/>
          <w:b/>
          <w:i/>
        </w:rPr>
        <w:t>v</w:t>
      </w:r>
      <w:r w:rsidR="00071371" w:rsidRPr="00253874">
        <w:rPr>
          <w:rFonts w:eastAsiaTheme="minorEastAsia"/>
        </w:rPr>
        <w:t xml:space="preserve">, and using the equation relating </w:t>
      </w:r>
      <w:r w:rsidR="00071371" w:rsidRPr="00253874">
        <w:rPr>
          <w:rFonts w:eastAsiaTheme="minorEastAsia"/>
          <w:b/>
          <w:i/>
        </w:rPr>
        <w:t xml:space="preserve">a </w:t>
      </w:r>
      <w:r w:rsidR="00071371" w:rsidRPr="00253874">
        <w:rPr>
          <w:rFonts w:eastAsiaTheme="minorEastAsia"/>
        </w:rPr>
        <w:t xml:space="preserve">and </w:t>
      </w:r>
      <w:r w:rsidR="00071371" w:rsidRPr="00253874">
        <w:rPr>
          <w:rFonts w:eastAsiaTheme="minorEastAsia"/>
          <w:b/>
          <w:i/>
        </w:rPr>
        <w:t>α</w:t>
      </w:r>
      <w:r w:rsidR="00071371" w:rsidRPr="00253874">
        <w:rPr>
          <w:rFonts w:eastAsiaTheme="minorEastAsia"/>
        </w:rPr>
        <w:t>.</w:t>
      </w:r>
    </w:p>
    <w:p w:rsidR="00213D2A" w:rsidRPr="00253874" w:rsidRDefault="00071371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w:r w:rsidRPr="00253874">
        <w:rPr>
          <w:rFonts w:eastAsiaTheme="minorEastAsia"/>
        </w:rPr>
        <w:t>For example, a journey to the Andromeda galaxy, 2.4 * 10</w:t>
      </w:r>
      <w:r w:rsidRPr="00253874">
        <w:rPr>
          <w:rFonts w:eastAsiaTheme="minorEastAsia"/>
          <w:vertAlign w:val="superscript"/>
        </w:rPr>
        <w:t>22</w:t>
      </w:r>
      <w:r w:rsidRPr="00253874">
        <w:rPr>
          <w:rFonts w:eastAsiaTheme="minorEastAsia"/>
        </w:rPr>
        <w:t xml:space="preserve"> m</w:t>
      </w:r>
      <w:r w:rsidR="00213D2A" w:rsidRPr="00253874">
        <w:rPr>
          <w:rFonts w:eastAsiaTheme="minorEastAsia"/>
        </w:rPr>
        <w:t>eters</w:t>
      </w:r>
      <w:r w:rsidRPr="00253874">
        <w:rPr>
          <w:rFonts w:eastAsiaTheme="minorEastAsia"/>
        </w:rPr>
        <w:t xml:space="preserve"> away, starting from rest relative to an observer on Earth, where the constant acceleration in the accelerating frame, </w:t>
      </w:r>
      <w:r w:rsidRPr="00253874">
        <w:rPr>
          <w:rFonts w:eastAsiaTheme="minorEastAsia"/>
          <w:b/>
          <w:i/>
        </w:rPr>
        <w:t>α</w:t>
      </w:r>
      <w:r w:rsidRPr="00253874">
        <w:rPr>
          <w:rFonts w:eastAsiaTheme="minorEastAsia"/>
        </w:rPr>
        <w:t xml:space="preserve">, is equal to </w:t>
      </w:r>
      <w:r w:rsidRPr="00253874">
        <w:rPr>
          <w:rFonts w:eastAsiaTheme="minorEastAsia"/>
          <w:i/>
        </w:rPr>
        <w:t>g</w:t>
      </w:r>
      <w:r w:rsidRPr="00253874">
        <w:rPr>
          <w:rFonts w:eastAsiaTheme="minorEastAsia"/>
        </w:rPr>
        <w:t>, the acceleration due to Earth’s gravity</w:t>
      </w:r>
      <w:r w:rsidR="00213D2A" w:rsidRPr="00253874">
        <w:rPr>
          <w:rFonts w:eastAsiaTheme="minorEastAsia"/>
        </w:rPr>
        <w:t>, would appear to take 8.0 * 10</w:t>
      </w:r>
      <w:r w:rsidR="00213D2A" w:rsidRPr="00253874">
        <w:rPr>
          <w:rFonts w:eastAsiaTheme="minorEastAsia"/>
          <w:vertAlign w:val="superscript"/>
        </w:rPr>
        <w:t>13</w:t>
      </w:r>
      <w:r w:rsidR="00213D2A" w:rsidRPr="00253874">
        <w:rPr>
          <w:rFonts w:eastAsiaTheme="minorEastAsia"/>
        </w:rPr>
        <w:t xml:space="preserve"> seconds</w:t>
      </w:r>
      <w:r w:rsidR="00E866B3" w:rsidRPr="00253874">
        <w:rPr>
          <w:rFonts w:eastAsiaTheme="minorEastAsia"/>
        </w:rPr>
        <w:t>, or just over</w:t>
      </w:r>
      <w:r w:rsidR="00213D2A" w:rsidRPr="00253874">
        <w:rPr>
          <w:rFonts w:eastAsiaTheme="minorEastAsia"/>
        </w:rPr>
        <w:t xml:space="preserve"> 2.5 million years, to complete to the observer, while the time experienced by the traveller would only be    4.7 * 10</w:t>
      </w:r>
      <w:r w:rsidR="00213D2A" w:rsidRPr="00253874">
        <w:rPr>
          <w:rFonts w:eastAsiaTheme="minorEastAsia"/>
          <w:vertAlign w:val="superscript"/>
        </w:rPr>
        <w:t>8</w:t>
      </w:r>
      <w:r w:rsidR="00213D2A" w:rsidRPr="00253874">
        <w:rPr>
          <w:rFonts w:eastAsiaTheme="minorEastAsia"/>
        </w:rPr>
        <w:t xml:space="preserve"> seconds, or fifteen years. The </w:t>
      </w:r>
      <w:r w:rsidR="003437EA" w:rsidRPr="00253874">
        <w:rPr>
          <w:rFonts w:eastAsiaTheme="minorEastAsia"/>
        </w:rPr>
        <w:t xml:space="preserve">final </w:t>
      </w:r>
      <w:r w:rsidR="00213D2A" w:rsidRPr="00253874">
        <w:rPr>
          <w:rFonts w:eastAsiaTheme="minorEastAsia"/>
        </w:rPr>
        <w:t>acceleration observed back on Earth would be only 5.4 * 10</w:t>
      </w:r>
      <w:r w:rsidR="00213D2A" w:rsidRPr="00253874">
        <w:rPr>
          <w:rFonts w:eastAsiaTheme="minorEastAsia"/>
          <w:vertAlign w:val="superscript"/>
        </w:rPr>
        <w:t>-19</w:t>
      </w:r>
      <w:r w:rsidR="00213D2A" w:rsidRPr="00253874">
        <w:rPr>
          <w:rFonts w:eastAsiaTheme="minorEastAsia"/>
        </w:rPr>
        <w:t xml:space="preserve"> ms</w:t>
      </w:r>
      <w:r w:rsidR="00213D2A" w:rsidRPr="00253874">
        <w:rPr>
          <w:rFonts w:eastAsiaTheme="minorEastAsia"/>
          <w:vertAlign w:val="superscript"/>
        </w:rPr>
        <w:t>-2</w:t>
      </w:r>
      <w:r w:rsidR="003437EA" w:rsidRPr="00253874">
        <w:rPr>
          <w:rFonts w:eastAsiaTheme="minorEastAsia"/>
        </w:rPr>
        <w:t>, as the final velocity of the traveller would be very close to the speed of light.</w:t>
      </w:r>
    </w:p>
    <w:p w:rsidR="00694712" w:rsidRPr="00253874" w:rsidRDefault="00694712" w:rsidP="00253874">
      <w:pPr>
        <w:spacing w:before="100" w:beforeAutospacing="1" w:after="100" w:afterAutospacing="1" w:line="360" w:lineRule="auto"/>
        <w:jc w:val="both"/>
        <w:rPr>
          <w:rFonts w:eastAsiaTheme="minorEastAsia"/>
        </w:rPr>
      </w:pPr>
      <w:r w:rsidRPr="00253874">
        <w:rPr>
          <w:rFonts w:eastAsiaTheme="minorEastAsia"/>
        </w:rPr>
        <w:t>Rearranging and mixing these equations may lead to forming a larger set of ‘SτVAT’ equations, but the four derived in this paper are the ones which could be considered the most useful.</w:t>
      </w:r>
    </w:p>
    <w:sectPr w:rsidR="00694712" w:rsidRPr="00253874" w:rsidSect="0025387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6B3" w:rsidRDefault="000166B3" w:rsidP="00FF1989">
      <w:pPr>
        <w:spacing w:after="0" w:line="240" w:lineRule="auto"/>
      </w:pPr>
      <w:r>
        <w:separator/>
      </w:r>
    </w:p>
  </w:endnote>
  <w:endnote w:type="continuationSeparator" w:id="0">
    <w:p w:rsidR="000166B3" w:rsidRDefault="000166B3" w:rsidP="00FF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3975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1316" w:rsidRDefault="00E313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1D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31316" w:rsidRDefault="00E313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6B3" w:rsidRDefault="000166B3" w:rsidP="00FF1989">
      <w:pPr>
        <w:spacing w:after="0" w:line="240" w:lineRule="auto"/>
      </w:pPr>
      <w:r>
        <w:separator/>
      </w:r>
    </w:p>
  </w:footnote>
  <w:footnote w:type="continuationSeparator" w:id="0">
    <w:p w:rsidR="000166B3" w:rsidRDefault="000166B3" w:rsidP="00FF1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47C1"/>
    <w:multiLevelType w:val="hybridMultilevel"/>
    <w:tmpl w:val="E2884122"/>
    <w:lvl w:ilvl="0" w:tplc="6A64DC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B2DB5"/>
    <w:multiLevelType w:val="hybridMultilevel"/>
    <w:tmpl w:val="5156B3D4"/>
    <w:lvl w:ilvl="0" w:tplc="6A64DC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83CDB"/>
    <w:multiLevelType w:val="hybridMultilevel"/>
    <w:tmpl w:val="772C7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31489"/>
    <w:multiLevelType w:val="hybridMultilevel"/>
    <w:tmpl w:val="E5E05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89"/>
    <w:rsid w:val="00001626"/>
    <w:rsid w:val="000166B3"/>
    <w:rsid w:val="00024D96"/>
    <w:rsid w:val="00051ED8"/>
    <w:rsid w:val="00054141"/>
    <w:rsid w:val="000628F0"/>
    <w:rsid w:val="00071371"/>
    <w:rsid w:val="00123ED2"/>
    <w:rsid w:val="00170701"/>
    <w:rsid w:val="001A2885"/>
    <w:rsid w:val="001E7965"/>
    <w:rsid w:val="001F3F32"/>
    <w:rsid w:val="00213D2A"/>
    <w:rsid w:val="00220A7A"/>
    <w:rsid w:val="0022182F"/>
    <w:rsid w:val="00244D7E"/>
    <w:rsid w:val="00253874"/>
    <w:rsid w:val="002816E5"/>
    <w:rsid w:val="002F31A4"/>
    <w:rsid w:val="00317044"/>
    <w:rsid w:val="003437EA"/>
    <w:rsid w:val="003C76AC"/>
    <w:rsid w:val="003E31C4"/>
    <w:rsid w:val="00413899"/>
    <w:rsid w:val="00431745"/>
    <w:rsid w:val="004523AF"/>
    <w:rsid w:val="00482F7B"/>
    <w:rsid w:val="004C79B3"/>
    <w:rsid w:val="005251D7"/>
    <w:rsid w:val="0057730D"/>
    <w:rsid w:val="005E59E1"/>
    <w:rsid w:val="00613A0B"/>
    <w:rsid w:val="00640BA7"/>
    <w:rsid w:val="00694712"/>
    <w:rsid w:val="006A12FF"/>
    <w:rsid w:val="006C2912"/>
    <w:rsid w:val="0075270D"/>
    <w:rsid w:val="007827E1"/>
    <w:rsid w:val="0081662F"/>
    <w:rsid w:val="008602D0"/>
    <w:rsid w:val="00874377"/>
    <w:rsid w:val="00892D30"/>
    <w:rsid w:val="008E7FE4"/>
    <w:rsid w:val="00964932"/>
    <w:rsid w:val="009E186C"/>
    <w:rsid w:val="00A558B5"/>
    <w:rsid w:val="00A6694A"/>
    <w:rsid w:val="00A965AA"/>
    <w:rsid w:val="00B27CC7"/>
    <w:rsid w:val="00B6497E"/>
    <w:rsid w:val="00CE3E9F"/>
    <w:rsid w:val="00D161A5"/>
    <w:rsid w:val="00E13397"/>
    <w:rsid w:val="00E31316"/>
    <w:rsid w:val="00E866B3"/>
    <w:rsid w:val="00E97DB1"/>
    <w:rsid w:val="00EC746C"/>
    <w:rsid w:val="00EE3C4E"/>
    <w:rsid w:val="00F17FFE"/>
    <w:rsid w:val="00F46ED7"/>
    <w:rsid w:val="00F82BB4"/>
    <w:rsid w:val="00F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898331-EC33-4252-9B19-F0505A0C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989"/>
  </w:style>
  <w:style w:type="paragraph" w:styleId="Footer">
    <w:name w:val="footer"/>
    <w:basedOn w:val="Normal"/>
    <w:link w:val="FooterChar"/>
    <w:uiPriority w:val="99"/>
    <w:unhideWhenUsed/>
    <w:rsid w:val="00FF1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89"/>
  </w:style>
  <w:style w:type="paragraph" w:styleId="ListParagraph">
    <w:name w:val="List Paragraph"/>
    <w:basedOn w:val="Normal"/>
    <w:uiPriority w:val="34"/>
    <w:qFormat/>
    <w:rsid w:val="00FF19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4141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C76A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76A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76A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76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6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6A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C29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9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9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9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9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9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91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251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25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AC"/>
    <w:rsid w:val="0041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5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5E3B6-B9D8-4E4A-BF5E-33CF8413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5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Thomas Dodd</cp:lastModifiedBy>
  <cp:revision>15</cp:revision>
  <dcterms:created xsi:type="dcterms:W3CDTF">2015-03-16T19:43:00Z</dcterms:created>
  <dcterms:modified xsi:type="dcterms:W3CDTF">2016-12-08T18:26:00Z</dcterms:modified>
</cp:coreProperties>
</file>