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23" w:rsidRDefault="003A4BC6" w:rsidP="003A4BC6">
      <w:pPr>
        <w:pStyle w:val="Akapitzlist"/>
        <w:numPr>
          <w:ilvl w:val="0"/>
          <w:numId w:val="1"/>
        </w:numPr>
      </w:pPr>
      <w:r>
        <w:t>System pozycyjny liczb (dwójkowy, ósemkowy, 16-owy): liczby całkowite i ułamkowe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>ZM, U1, U2 (problem zera)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>Działania na liczbach binarnych (suma, różnica).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 xml:space="preserve">Standardy kodowania liczb </w:t>
      </w:r>
      <w:proofErr w:type="spellStart"/>
      <w:r>
        <w:t>całkowotych</w:t>
      </w:r>
      <w:proofErr w:type="spellEnd"/>
    </w:p>
    <w:p w:rsidR="003A4BC6" w:rsidRDefault="003A4BC6" w:rsidP="003A4BC6">
      <w:pPr>
        <w:pStyle w:val="Akapitzlist"/>
        <w:numPr>
          <w:ilvl w:val="0"/>
          <w:numId w:val="1"/>
        </w:numPr>
      </w:pPr>
      <w:r>
        <w:t>Liczby zmiennopozycyjne, standard IEEE754.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>Nadmiar i niedomiar zmiennoprzecinkowy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>Arytmetyka zmiennoprzecinkowa.</w:t>
      </w:r>
    </w:p>
    <w:p w:rsidR="003A4BC6" w:rsidRDefault="003A4BC6" w:rsidP="003A4BC6">
      <w:pPr>
        <w:pStyle w:val="Akapitzlist"/>
        <w:numPr>
          <w:ilvl w:val="0"/>
          <w:numId w:val="1"/>
        </w:numPr>
      </w:pPr>
      <w:r>
        <w:t>Kod ASCII (spacja, 0, A, a) i jego alternatywy.</w:t>
      </w:r>
    </w:p>
    <w:p w:rsidR="003A4BC6" w:rsidRDefault="00F269F9" w:rsidP="003A4BC6">
      <w:pPr>
        <w:pStyle w:val="Akapitzlist"/>
        <w:numPr>
          <w:ilvl w:val="0"/>
          <w:numId w:val="1"/>
        </w:numPr>
      </w:pPr>
      <w:r>
        <w:t>Grafika rastrowa</w:t>
      </w:r>
      <w:r w:rsidR="002D3E84">
        <w:t>, ogólna charakterystyka, formaty</w:t>
      </w:r>
    </w:p>
    <w:p w:rsidR="00F269F9" w:rsidRDefault="00F269F9" w:rsidP="00F269F9">
      <w:pPr>
        <w:pStyle w:val="Akapitzlist"/>
        <w:numPr>
          <w:ilvl w:val="0"/>
          <w:numId w:val="1"/>
        </w:numPr>
      </w:pPr>
      <w:r>
        <w:t>Grafika wektorowa, ogólna charakterystyka, formaty</w:t>
      </w:r>
    </w:p>
    <w:p w:rsidR="003A4BC6" w:rsidRDefault="002D3E84" w:rsidP="003A4BC6">
      <w:pPr>
        <w:pStyle w:val="Akapitzlist"/>
        <w:numPr>
          <w:ilvl w:val="0"/>
          <w:numId w:val="1"/>
        </w:numPr>
      </w:pPr>
      <w:r>
        <w:t xml:space="preserve">Kompresja stratna i </w:t>
      </w:r>
      <w:proofErr w:type="spellStart"/>
      <w:r>
        <w:t>bestratna</w:t>
      </w:r>
      <w:proofErr w:type="spellEnd"/>
      <w:r>
        <w:t>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 xml:space="preserve">Elementy algebry </w:t>
      </w:r>
      <w:proofErr w:type="spellStart"/>
      <w:r>
        <w:t>Boole’a</w:t>
      </w:r>
      <w:proofErr w:type="spellEnd"/>
      <w:r>
        <w:t xml:space="preserve"> (alternatywa, koniunkcja, negacja, różnica symetryczna, NAND, NOR)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Ciąg maszynowy von Neumanna.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Poziomy rzeczywistych urządzeń komputerowych.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Język asemblera – ogólna charakterystyka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Kompilator a interpreter poleceń.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Ewolucja języków programowania.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Rejestry i ich funkcje.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r>
        <w:t>Adresowanie pośrednie i bezpośrednie</w:t>
      </w:r>
    </w:p>
    <w:p w:rsidR="00F269F9" w:rsidRDefault="00F269F9" w:rsidP="003A4BC6">
      <w:pPr>
        <w:pStyle w:val="Akapitzlist"/>
        <w:numPr>
          <w:ilvl w:val="0"/>
          <w:numId w:val="1"/>
        </w:numPr>
      </w:pPr>
      <w:r>
        <w:t>Model</w:t>
      </w:r>
      <w:r w:rsidR="002D3E84">
        <w:t xml:space="preserve"> </w:t>
      </w:r>
      <w:r>
        <w:t>programowy</w:t>
      </w:r>
      <w:r w:rsidR="002D3E84">
        <w:t xml:space="preserve"> </w:t>
      </w:r>
      <w:r>
        <w:t>CISC</w:t>
      </w:r>
    </w:p>
    <w:p w:rsidR="002D3E84" w:rsidRDefault="00F269F9" w:rsidP="003A4BC6">
      <w:pPr>
        <w:pStyle w:val="Akapitzlist"/>
        <w:numPr>
          <w:ilvl w:val="0"/>
          <w:numId w:val="1"/>
        </w:numPr>
      </w:pPr>
      <w:r>
        <w:t xml:space="preserve">Model programowy </w:t>
      </w:r>
      <w:r w:rsidR="002D3E84">
        <w:t>RISC.</w:t>
      </w:r>
    </w:p>
    <w:p w:rsidR="002D3E84" w:rsidRDefault="002D3E84" w:rsidP="003A4BC6">
      <w:pPr>
        <w:pStyle w:val="Akapitzlist"/>
        <w:numPr>
          <w:ilvl w:val="0"/>
          <w:numId w:val="1"/>
        </w:numPr>
      </w:pPr>
      <w:proofErr w:type="spellStart"/>
      <w:r>
        <w:t>Superskalar</w:t>
      </w:r>
      <w:proofErr w:type="spellEnd"/>
      <w:r>
        <w:t xml:space="preserve"> – ogólna charakterystyka</w:t>
      </w:r>
    </w:p>
    <w:p w:rsidR="002D3E84" w:rsidRDefault="002D3E84" w:rsidP="002D3E84">
      <w:pPr>
        <w:pStyle w:val="Akapitzlist"/>
        <w:numPr>
          <w:ilvl w:val="0"/>
          <w:numId w:val="1"/>
        </w:numPr>
      </w:pPr>
      <w:r>
        <w:t>Procesory wielordzeniowe</w:t>
      </w:r>
    </w:p>
    <w:p w:rsidR="002D3E84" w:rsidRDefault="002D3E84" w:rsidP="002D3E84">
      <w:pPr>
        <w:pStyle w:val="Akapitzlist"/>
        <w:numPr>
          <w:ilvl w:val="0"/>
          <w:numId w:val="1"/>
        </w:numPr>
      </w:pPr>
      <w:r>
        <w:t>Rola procesora (arytmetyka komputerowa)</w:t>
      </w:r>
    </w:p>
    <w:p w:rsidR="002D3E84" w:rsidRDefault="002D3E84" w:rsidP="002D3E84">
      <w:pPr>
        <w:pStyle w:val="Akapitzlist"/>
        <w:numPr>
          <w:ilvl w:val="0"/>
          <w:numId w:val="1"/>
        </w:numPr>
      </w:pPr>
      <w:r>
        <w:t>Kieszenie</w:t>
      </w:r>
    </w:p>
    <w:p w:rsidR="00F269F9" w:rsidRDefault="002D3E84" w:rsidP="002D3E84">
      <w:pPr>
        <w:pStyle w:val="Akapitzlist"/>
        <w:numPr>
          <w:ilvl w:val="0"/>
          <w:numId w:val="1"/>
        </w:numPr>
      </w:pPr>
      <w:r>
        <w:t>Informacja w ujęciu formalnym</w:t>
      </w:r>
    </w:p>
    <w:p w:rsidR="002D3E84" w:rsidRDefault="00F269F9" w:rsidP="002D3E84">
      <w:pPr>
        <w:pStyle w:val="Akapitzlist"/>
        <w:numPr>
          <w:ilvl w:val="0"/>
          <w:numId w:val="1"/>
        </w:numPr>
      </w:pPr>
      <w:r>
        <w:t>Entropia źródła.</w:t>
      </w:r>
    </w:p>
    <w:p w:rsidR="00F269F9" w:rsidRDefault="00F269F9" w:rsidP="002D3E84">
      <w:pPr>
        <w:pStyle w:val="Akapitzlist"/>
        <w:numPr>
          <w:ilvl w:val="0"/>
          <w:numId w:val="1"/>
        </w:numPr>
      </w:pPr>
      <w:r>
        <w:t>Podział oprogramowania.</w:t>
      </w:r>
    </w:p>
    <w:p w:rsidR="00F269F9" w:rsidRDefault="00F269F9" w:rsidP="00F269F9">
      <w:pPr>
        <w:pStyle w:val="Akapitzlist"/>
        <w:numPr>
          <w:ilvl w:val="0"/>
          <w:numId w:val="1"/>
        </w:numPr>
        <w:jc w:val="both"/>
      </w:pPr>
      <w:r>
        <w:t>Licencja i jej charakterystyka</w:t>
      </w:r>
    </w:p>
    <w:p w:rsidR="00F269F9" w:rsidRDefault="00F269F9" w:rsidP="00F269F9">
      <w:pPr>
        <w:pStyle w:val="Akapitzlist"/>
        <w:numPr>
          <w:ilvl w:val="0"/>
          <w:numId w:val="1"/>
        </w:numPr>
        <w:jc w:val="both"/>
      </w:pPr>
      <w:r>
        <w:t>Rodzaje licencji.</w:t>
      </w:r>
    </w:p>
    <w:p w:rsidR="00F269F9" w:rsidRDefault="00F269F9" w:rsidP="00F269F9">
      <w:pPr>
        <w:pStyle w:val="Akapitzlist"/>
        <w:numPr>
          <w:ilvl w:val="0"/>
          <w:numId w:val="1"/>
        </w:numPr>
        <w:jc w:val="both"/>
      </w:pPr>
      <w:r>
        <w:t xml:space="preserve">Funkcje programów diagnostycznych </w:t>
      </w:r>
    </w:p>
    <w:p w:rsidR="00F269F9" w:rsidRDefault="00F269F9" w:rsidP="00F269F9">
      <w:pPr>
        <w:pStyle w:val="Akapitzlist"/>
        <w:numPr>
          <w:ilvl w:val="0"/>
          <w:numId w:val="1"/>
        </w:numPr>
        <w:jc w:val="both"/>
      </w:pPr>
      <w:r>
        <w:t xml:space="preserve"> Software w chmurze.</w:t>
      </w:r>
    </w:p>
    <w:p w:rsidR="00F269F9" w:rsidRDefault="00F269F9" w:rsidP="00F269F9">
      <w:pPr>
        <w:pStyle w:val="Akapitzlist"/>
        <w:numPr>
          <w:ilvl w:val="0"/>
          <w:numId w:val="1"/>
        </w:numPr>
        <w:jc w:val="both"/>
      </w:pPr>
      <w:r>
        <w:t>Ogólna charakterystyka maszyny Turinga.</w:t>
      </w:r>
    </w:p>
    <w:sectPr w:rsidR="00F269F9" w:rsidSect="00A80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3FE5"/>
    <w:multiLevelType w:val="hybridMultilevel"/>
    <w:tmpl w:val="6D64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A4BC6"/>
    <w:rsid w:val="0005623B"/>
    <w:rsid w:val="00087362"/>
    <w:rsid w:val="00097ADF"/>
    <w:rsid w:val="002D3E84"/>
    <w:rsid w:val="003A4BC6"/>
    <w:rsid w:val="003E6269"/>
    <w:rsid w:val="0046742F"/>
    <w:rsid w:val="0054144A"/>
    <w:rsid w:val="007D17C3"/>
    <w:rsid w:val="00A51523"/>
    <w:rsid w:val="00A80F5B"/>
    <w:rsid w:val="00AF4E03"/>
    <w:rsid w:val="00C32BC4"/>
    <w:rsid w:val="00E204D2"/>
    <w:rsid w:val="00F2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23B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obcy">
    <w:name w:val="obcy"/>
    <w:basedOn w:val="Normalny"/>
    <w:link w:val="obcyZnak"/>
    <w:qFormat/>
    <w:rsid w:val="0046742F"/>
    <w:pPr>
      <w:spacing w:line="480" w:lineRule="auto"/>
      <w:jc w:val="both"/>
    </w:pPr>
    <w:rPr>
      <w:i/>
    </w:rPr>
  </w:style>
  <w:style w:type="character" w:customStyle="1" w:styleId="obcyZnak">
    <w:name w:val="obcy Znak"/>
    <w:basedOn w:val="Domylnaczcionkaakapitu"/>
    <w:link w:val="obcy"/>
    <w:rsid w:val="0046742F"/>
    <w:rPr>
      <w:rFonts w:ascii="Times New Roman" w:hAnsi="Times New Roman"/>
      <w:i/>
      <w:sz w:val="24"/>
    </w:rPr>
  </w:style>
  <w:style w:type="paragraph" w:styleId="Akapitzlist">
    <w:name w:val="List Paragraph"/>
    <w:basedOn w:val="Normalny"/>
    <w:uiPriority w:val="34"/>
    <w:qFormat/>
    <w:rsid w:val="003A4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2022-10-22T11:10:00Z</dcterms:created>
  <dcterms:modified xsi:type="dcterms:W3CDTF">2022-10-22T11:34:00Z</dcterms:modified>
</cp:coreProperties>
</file>