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0E7C7A"/>
          <w:sz w:val="30"/>
          <w:szCs w:val="30"/>
        </w:rPr>
        <w:t xml:space="preserve">E.28   </w:t>
      </w:r>
      <w:r>
        <w:rPr>
          <w:rFonts w:ascii="Calibri" w:cs="Calibri" w:eastAsia="Calibri" w:hAnsi="Calibri"/>
          <w:b/>
          <w:bCs/>
          <w:color w:val="1F2328"/>
          <w:sz w:val="30"/>
          <w:szCs w:val="30"/>
        </w:rPr>
        <w:t xml:space="preserve">Instrukcja BHP przy załadunku i rozładunku samochodów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45B66"/>
          <w:sz w:val="20"/>
          <w:szCs w:val="20"/>
        </w:rPr>
        <w:t xml:space="preserve">Dotyczy prac przy rampach załadunkowych oraz bezpośrednim załadunku/rozładunku pojazdów dostawczych i ciężarowych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45B66"/>
          <w:sz w:val="17"/>
          <w:szCs w:val="17"/>
        </w:rPr>
        <w:t xml:space="preserve">Podstawa prawna: § 41 Rozporządzenia MPiPS z 26.09.1997 r.; Rozporządzenie Ministra Infrastruktury ws. przewozu towarów; przepisy ADR (przy towarach niebezpiecznych)</w:t>
      </w:r>
    </w:p>
    <w:p>
      <w:pPr>
        <w:pBdr>
          <w:bottom w:val="single" w:color="0E7C7A" w:sz="16" w:space="1"/>
        </w:pBdr>
        <w:spacing w:after="24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Numer dokumentu: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INS-BHP-028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Wersja: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Data wydania: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Strony: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— / —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Opracował: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Specjalista ds. bhp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Zatwierdził: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Pracodawca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Zastępuje: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Wydanie pierwsze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Następny przegląd: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FBE1E1" w:sz="4"/>
              <w:left w:val="single" w:color="C0392B" w:sz="28"/>
              <w:bottom w:val="single" w:color="FBE1E1" w:sz="4"/>
              <w:right w:val="single" w:color="FBE1E1" w:sz="4"/>
            </w:tcBorders>
            <w:shd w:fill="FBE1E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Niezabezpieczony przed staczaniem samochód podczas załadunku/rozładunku to jedno z częstszych źródeł poważnych wypadków przy rampach — zawsze zabezpiecz pojazd, zanim wejdziesz do jego wnętrza lub na platformę.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1. Zakres instrukcji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dotyczy bezpiecznego przebiegu prac związanych z załadunkiem i rozładunkiem samochodów dostawczych i ciężarowych, zarówno przy rampach załadunkowych, jak i na poziomie gruntu.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2. Czynności przed rozpoczęciem załadunku/rozładunku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Upewnij się, że pojazd jest prawidłowo zaparkowany przy rampie lub w miejscu załadunku, z zaciągniętym hamulcem postojowym,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Zabezpiecz pojazd przed przypadkowym przemieszczeniem — użyj klinów pod koła, szczególnie na terenie o nachyleniu,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Sprawdź stabilność płyty pomostowej (mostka) łączącej rampę z pojazdem przed wjazdem na nią sprzętem transportowym,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Skomunikuj się z kierowcą pojazdu — kierowca nie powinien odjeżdżać ani przemieszczać pojazdu w trakcie trwania prac załadunkowych,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Sprawdź stan techniczny rampy, płyty najazdowej i oświetlenia strefy załadunku.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3. Zasady bezpiecznego załadunku i rozładunku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Rozmieszczaj ładunek równomiernie w przestrzeni ładunkowej, zaczynając od części najbardziej oddalonej od wyjścia,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Zabezpieczaj ładunek przed przemieszczaniem się podczas transportu — pasy transportowe, listwy zaporowe, maty antypoślizgowe,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Przy pracy na platformie pojazdu lub naczepy zachowaj szczególną ostrożność przy krawędziach — ryzyko upadku z wysokości,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Przy użyciu wózka widłowego do załadunku/rozładunku przestrzegaj zasad instrukcji E.26, w tym sprawdzenia nośności podłoża naczepy,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przeciążaj pojazdu ponad dopuszczalną ładowność wskazaną w dokumentach pojazdu.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4. Praca przy rampie załadunkowej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Zachowaj ostrożność przy krawędzi rampy — oznacz ją wyraźnie i, jeśli to możliwe, wyposaż w barierki ochronne poza czasem podstawiania pojazdów,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wchodź na płytę najazdową, jeśli pojazd nie jest prawidłowo zabezpieczony i ustawiony,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Korzystaj z sygnalizacji świetlnej rampy (jeśli jest zainstalowana), wskazującej, czy przy rampie stoi pojazd gotowy do prac.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5. Sygnalizacja przy cofaniu i manewrowaniu pojazdów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Podczas cofania pojazdu do rampy wyznacz osobę sygnalizującą (patrz zasady sygnałów ręcznych w dokumencie E.15),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Osoba sygnalizująca musi być widoczna dla kierowcy przez cały czas manewru i znajdować się w bezpiecznej odległości od pojazdu,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Piesi w strefie manewrowania pojazdów powinni zachować szczególną ostrożność i ustępować pierwszeństwa cofającym pojazdom.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6. Praca z towarami niebezpiecznymi (ADR)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Załadunek i rozładunek towarów niebezpiecznych podlegających przepisom ADR wymaga dodatkowych środków ostrożności zgodnych z tymi przepisami, w tym odpowiedniego oznakowania pojazdu, dokumentacji przewozowej oraz — w zależności od rodzaju towaru — udziału osób z odpowiednimi kwalifikacjami (doradca ds. bezpieczeństwa przewozu towarów niebezpiecznych).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7. Postępowanie w sytuacjach awaryjnych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stoczenia się pojazdu lub niekontrolowanego przemieszczenia ładunku — ostrzeż osoby w pobliżu i odsuń się z obszaru zagrożenia,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upadku z platformy pojazdu lub rampy — udziel pierwszej pomocy zgodnie z instrukcją E.5,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uszkodzenia opakowania z towarem niebezpiecznym podczas załadunku — postępuj zgodnie z instrukcją E.4 oraz procedurami ADR.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8. Zakazy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wchodzenia na platformę pojazdu przed jego prawidłowym zabezpieczeniem (kliny, hamulec postojowy),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przebywania pod uniesioną platformą rampy lub w strefie zagrożenia spadającym ładunkiem,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przeciążania pojazdu ponad dopuszczalną ładowność,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manewrowania pojazdem bez sygnalisty w warunkach ograniczonej widoczności.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9. Postanowienia końcowe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podlega przeglądowi nie rzadziej niż raz w roku oraz po każdym zdarzeniu związanym z pracami załadunkowymi.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10. Historia zmian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Wersja</w:t>
            </w:r>
          </w:p>
        </w:tc>
        <w:tc>
          <w:tcPr>
            <w:tcW w:type="pct" w:w="1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pct" w:w="5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Opis zmian</w:t>
            </w:r>
          </w:p>
        </w:tc>
        <w:tc>
          <w:tcPr>
            <w:tcW w:type="pct" w:w="2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Zmienił</w:t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1.0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Wydanie pierwsze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Opracował — Specjalista ds. bhp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Zatwierdził — Pracodawca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 i pieczęć: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7DB" w:sz="6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545B66"/>
        <w:sz w:val="15"/>
        <w:szCs w:val="15"/>
      </w:rPr>
      <w:t xml:space="preserve">E.28 — dokument BHP · wzór do dostosowania do specyfiki zakładu pracy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45B66"/>
        <w:sz w:val="15"/>
        <w:szCs w:val="15"/>
      </w:rPr>
      <w:t xml:space="preserve">Str.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45B66"/>
        <w:sz w:val="15"/>
        <w:szCs w:val="15"/>
      </w:rPr>
      <w:t xml:space="preserve"> /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c>
        <w:tcPr>
          <w:tcW w:type="pct" w:w="100%"/>
          <w:tcBorders>
            <w:top w:val="none"/>
            <w:left w:val="none"/>
            <w:bottom w:val="none"/>
            <w:right w:val="none"/>
          </w:tcBorders>
          <w:shd w:fill="24272C" w:val="clear"/>
          <w:tcMar>
            <w:top w:type="dxa" w:w="120"/>
            <w:left w:type="dxa" w:w="150"/>
            <w:bottom w:type="dxa" w:w="120"/>
            <w:right w:type="dxa" w:w="15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[ MIEJSCE NA LOGO ]</w:t>
          </w:r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      Nazwa firmy / konsultanta BHP      www.twojastrona.pl</w:t>
          </w:r>
        </w:p>
      </w:tc>
    </w:tr>
  </w:tbl>
  <w:p>
    <w:pPr>
      <w:pBdr>
        <w:bottom w:val="single" w:color="0E7C7A" w:sz="24" w:space="1"/>
      </w:pBdr>
      <w:spacing w:after="0" w:before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2026-08-24T20:28:42.089Z</dcterms:created>
  <dcterms:modified xsi:type="dcterms:W3CDTF">2026-08-24T20:28:42.090Z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