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rFonts w:ascii="Calibri" w:cs="Calibri" w:eastAsia="Calibri" w:hAnsi="Calibri"/>
          <w:b/>
          <w:bCs/>
          <w:color w:val="0E7C7A"/>
          <w:sz w:val="30"/>
          <w:szCs w:val="30"/>
        </w:rPr>
        <w:t xml:space="preserve">E.52   </w:t>
      </w:r>
      <w:r>
        <w:rPr>
          <w:rFonts w:ascii="Calibri" w:cs="Calibri" w:eastAsia="Calibri" w:hAnsi="Calibri"/>
          <w:b/>
          <w:bCs/>
          <w:color w:val="1F2328"/>
          <w:sz w:val="30"/>
          <w:szCs w:val="30"/>
        </w:rPr>
        <w:t xml:space="preserve">Instrukcja BHP prac przy urządzeniach i instalacjach energetycznych (pod napięciem lub w ich pobliżu)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45B66"/>
          <w:sz w:val="20"/>
          <w:szCs w:val="20"/>
        </w:rPr>
        <w:t xml:space="preserve">Dotyczy prac elektrycznych — eksploatacyjnych, konserwacyjnych i naprawczych — przy urządzeniach i instalacjach elektroenergetycznych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45B66"/>
          <w:sz w:val="17"/>
          <w:szCs w:val="17"/>
        </w:rPr>
        <w:t xml:space="preserve">Podstawa prawna: Rozporządzenie Ministra Energii z 28.08.2019 r. ws. bhp przy urządzeniach energetycznych; Ustawa z 10.04.1997 r. Prawo energetyczne</w:t>
      </w:r>
    </w:p>
    <w:p>
      <w:pPr>
        <w:pBdr>
          <w:bottom w:val="single" w:color="0E7C7A" w:sz="16" w:space="1"/>
        </w:pBdr>
        <w:spacing w:after="240"/>
      </w:pPr>
      <w:r>
        <w:rPr>
          <w:sz w:val="2"/>
          <w:szCs w:val="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Numer dokumentu: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INS-BHP-052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Wersja: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Data wydania: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Strony: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— / —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Opracował: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Specjalista ds. bhp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Zatwierdził: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Pracodawca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Zastępuje: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Wydanie pierwsze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Następny przegląd: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/>
            </w:r>
          </w:p>
        </w:tc>
      </w:tr>
    </w:tbl>
    <w:p>
      <w:pPr>
        <w:spacing w:after="100" w:before="20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tcBorders>
              <w:top w:val="single" w:color="FBE1E1" w:sz="4"/>
              <w:left w:val="single" w:color="C0392B" w:sz="28"/>
              <w:bottom w:val="single" w:color="FBE1E1" w:sz="4"/>
              <w:right w:val="single" w:color="FBE1E1" w:sz="4"/>
            </w:tcBorders>
            <w:shd w:fill="FBE1E1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1F2328"/>
                <w:sz w:val="20"/>
                <w:szCs w:val="20"/>
              </w:rPr>
              <w:t xml:space="preserve">Zasada pięciu kroków bezpiecznego wyłączenia (wyłącz, zabezpiecz przed ponownym załączeniem, sprawdź brak napięcia, uziemij i zewrzyj, oznacz/ogrodź strefę) obowiązuje przy każdej pracy przy urządzeniach elektroenergetycznych — bez skrótów, nawet przy pozornie prostych czynnościach.</w:t>
            </w:r>
          </w:p>
        </w:tc>
      </w:tr>
    </w:tbl>
    <w:p>
      <w:pPr>
        <w:spacing w:before="200"/>
      </w:pP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1. Zakres instrukcji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Instrukcja dotyczy prac eksploatacyjnych, konserwacyjnych, naprawczych i kontrolno-pomiarowych przy urządzeniach i instalacjach elektroenergetycznych, wykonywanych przy urządzeniach odłączonych od napięcia, w ich pobliżu lub — w szczególnych przypadkach — pod napięciem.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2. Wymagania kwalifikacyjne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Prace przy urządzeniach energetycznych mogą wykonywać wyłącznie osoby posiadające ważne świadectwo kwalifikacyjne uprawniające do zajmowania się eksploatacją urządzeń, instalacji i sieci energetycznych (grupa 1 — urządzenia elektroenergetyczne), na stanowisku eksploatacji (E) lub dozoru (D), odpowiednie do zakresu i napięcia znamionowego urządzenia.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3. Kategorie prac elektrycznych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Strefa pracy</w:t>
            </w:r>
          </w:p>
        </w:tc>
        <w:tc>
          <w:tcPr>
            <w:tcW w:type="pct" w:w="50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Opis</w:t>
            </w:r>
          </w:p>
        </w:tc>
        <w:tc>
          <w:tcPr>
            <w:tcW w:type="pct" w:w="20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Wymagane uprawnienia</w:t>
            </w:r>
          </w:p>
        </w:tc>
      </w:tr>
      <w:tr>
        <w:tc>
          <w:tcPr>
            <w:tcW w:type="pct" w:w="3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20"/>
                <w:szCs w:val="20"/>
              </w:rPr>
              <w:t xml:space="preserve">Prace przy urządzeniach i instalacjach</w:t>
            </w:r>
          </w:p>
        </w:tc>
        <w:tc>
          <w:tcPr>
            <w:tcW w:type="pct" w:w="5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Bezpośredni kontakt z częściami czynnymi po ich odłączeniu od napięcia</w:t>
            </w:r>
          </w:p>
        </w:tc>
        <w:tc>
          <w:tcPr>
            <w:tcW w:type="pct" w:w="2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Uprawnienia E lub D (grupa 1)</w:t>
            </w:r>
          </w:p>
        </w:tc>
      </w:tr>
      <w:tr>
        <w:tc>
          <w:tcPr>
            <w:tcW w:type="pct" w:w="3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20"/>
                <w:szCs w:val="20"/>
              </w:rPr>
              <w:t xml:space="preserve">Prace w pobliżu urządzeń i instalacji</w:t>
            </w:r>
          </w:p>
        </w:tc>
        <w:tc>
          <w:tcPr>
            <w:tcW w:type="pct" w:w="5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Prace w odległości mniejszej niż strefa bezpieczna, ale bez bezpośredniego kontaktu z częściami pod napięciem</w:t>
            </w:r>
          </w:p>
        </w:tc>
        <w:tc>
          <w:tcPr>
            <w:tcW w:type="pct" w:w="2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Uprawnienia + nadzór osoby uprawnionej</w:t>
            </w:r>
          </w:p>
        </w:tc>
      </w:tr>
      <w:tr>
        <w:tc>
          <w:tcPr>
            <w:tcW w:type="pct" w:w="3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20"/>
                <w:szCs w:val="20"/>
              </w:rPr>
              <w:t xml:space="preserve">Prace pod napięciem (PPN)</w:t>
            </w:r>
          </w:p>
        </w:tc>
        <w:tc>
          <w:tcPr>
            <w:tcW w:type="pct" w:w="5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Prace przy częściach pozostających pod napięciem, bez ich odłączania</w:t>
            </w:r>
          </w:p>
        </w:tc>
        <w:tc>
          <w:tcPr>
            <w:tcW w:type="pct" w:w="2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Specjalistyczne uprawnienia PPN + szczególne procedury</w:t>
            </w:r>
          </w:p>
        </w:tc>
      </w:tr>
    </w:tbl>
    <w:p>
      <w:pPr>
        <w:spacing w:before="200"/>
      </w:pP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4. Zasada pięciu kroków bezpiecznego wyłączenia</w:t>
      </w:r>
    </w:p>
    <w:p>
      <w:pPr>
        <w:spacing w:after="10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Przed rozpoczęciem prac przy urządzeniu odłączonym od napięcia należy wykonać, w podanej kolejności, następujące czynności: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1) Wyłącz — odłącz urządzenie od źródła zasilania (wyłącznik, odłącznik),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2) Zabezpiecz przed ponownym załączeniem — zablokuj mechanicznie wyłącznik/odłącznik (np. kłódką) i oznacz tabliczką ostrzegawczą (procedura LOTO — patrz dokument E.13),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3) Sprawdź brak napięcia — za pomocą wskaźnika napięcia sprawdź, czy urządzenie rzeczywiście jest pozbawione napięcia, na wszystkich fazach/biegunach,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4) Uziemij i zewrzyj — załóż uziemienie robocze na odłączonych częściach urządzenia (obowiązkowe przy urządzeniach wysokiego napięcia, zalecane przy niskim napięciu, zależnie od wewnętrznych procedur),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5) Oznacz i ogrodź stanowisko pracy — wygrodź strefę prac i oznacz tabliczkami ostrzegawczymi, uniemożliwiając dostęp osobom nieuprawnionym.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5. Prace w pobliżu urządzeń pod napięciem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Zachowaj bezpieczną odległość od nieosłoniętych części czynnych, określoną w tabelach stref ochronnych, zależną od napięcia znamionowego urządzenia,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Nie wprowadzaj do strefy zagrożenia przedmiotów przewodzących (drabiny metalowe, rurociągi, elementy rusztowań) bez uprzedniego uzgodnienia i zabezpieczenia,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Prace w pobliżu urządzeń pod napięciem wymagają obecności osoby nadzorującej, wyznaczonej przez kierującego pracami.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6. Środki ochrony indywidualnej przy pracach elektrycznych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Rękawice elektroizolacyjne dobrane do napięcia znamionowego urządzenia, z aktualnym terminem badania,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Obuwie elektroizolacyjne lub dielektryczne maty izolacyjne,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Wskaźnik napięcia dostosowany do napięcia znamionowego badanego urządzenia,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Osłona twarzy/gogle ochronne — chronią przed skutkami ewentualnego łuku elektrycznego,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Narzędzia z izolowanymi rękojeściami, atestowane do prac pod napięciem, jeśli dotyczy.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7. Prace pod napięciem (PPN)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Prace wykonywane bezpośrednio przy częściach pozostających pod napięciem, bez ich uprzedniego odłączenia, mogą być wykonywane wyłącznie przez osoby posiadające specjalistyczne przeszkolenie i uprawnienia do prac pod napięciem, przy zastosowaniu dedykowanego sprzętu i narzędzi izolowanych oraz zgodnie z odrębną, szczegółową procedurą PPN obowiązującą w zakładzie.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8. Postępowanie w sytuacjach awaryjnych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 razie porażenia prądem — jeśli to możliwe, odłącz źródło zasilania przed dotknięciem poszkodowanego; jeśli nie jest to możliwe, odsuń poszkodowanego od źródła napięcia przy użyciu przedmiotu nieprzewodzącego (drewniany kij, sucha odzież), nigdy gołymi rękami,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Sprawdź przytomność i oddech poszkodowanego, w razie potrzeby rozpocznij RKO zgodnie z instrukcją E.5,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Wezwij pomoc medyczną (112/999) w każdym przypadku porażenia prądem, nawet przy braku widocznych obrażeń — prąd może powodować zaburzenia rytmu serca ujawniające się z opóźnieniem,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 razie pożaru instalacji elektrycznej — gaś wyłącznie gaśnicą CO₂ lub proszkową, nigdy wodą (patrz dokument E.6),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Każdy wypadek związany z pracami elektrycznymi zgłoś niezwłocznie zgodnie z procedurą zgłaszania wypadków (kategoria C).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9. Zakazy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Zabrania się wykonywania prac elektrycznych przez osoby bez ważnych uprawnień kwalifikacyjnych,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Zabrania się pomijania któregokolwiek z pięciu kroków bezpiecznego wyłączenia,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Zabrania się prac pod napięciem bez specjalistycznego przeszkolenia PPN i dedykowanego sprzętu,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Zabrania się używania uszkodzonego lub przeterminowanego sprzętu ochronnego (rękawice, wskaźniki napięcia),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Zabrania się pracy w pojedynkę przy urządzeniach wysokiego napięcia.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10. Postanowienia końcowe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Instrukcja podlega przeglądowi nie rzadziej niż raz w roku oraz po każdym wypadku związanym z pracami elektrycznymi.</w:t>
      </w:r>
    </w:p>
    <w:p>
      <w:pPr>
        <w:spacing w:before="200"/>
      </w:pP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11. Historia zmian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Wersja</w:t>
            </w:r>
          </w:p>
        </w:tc>
        <w:tc>
          <w:tcPr>
            <w:tcW w:type="pct" w:w="18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Data</w:t>
            </w:r>
          </w:p>
        </w:tc>
        <w:tc>
          <w:tcPr>
            <w:tcW w:type="pct" w:w="50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Opis zmian</w:t>
            </w:r>
          </w:p>
        </w:tc>
        <w:tc>
          <w:tcPr>
            <w:tcW w:type="pct" w:w="20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Zmienił</w:t>
            </w:r>
          </w:p>
        </w:tc>
      </w:tr>
      <w:tr>
        <w:tc>
          <w:tcPr>
            <w:tcW w:type="pct" w:w="1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1.0</w:t>
            </w:r>
          </w:p>
        </w:tc>
        <w:tc>
          <w:tcPr>
            <w:tcW w:type="pct" w:w="1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5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Wydanie pierwsze</w:t>
            </w:r>
          </w:p>
        </w:tc>
        <w:tc>
          <w:tcPr>
            <w:tcW w:type="pct" w:w="2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5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2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00" w:before="4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Opracował — Specjalista ds. bhp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Imię i nazwisko: ……………………………………………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Podpis: ……………………………………………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Data: ……………………………………………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Zatwierdził — Pracodawca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Imię i nazwisko: ……………………………………………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Podpis i pieczęć: ……………………………………………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Data: ……………………………………………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7DB" w:sz="6" w:space="4"/>
      </w:pBdr>
      <w:tabs>
        <w:tab w:val="right" w:pos="9026"/>
      </w:tabs>
    </w:pPr>
    <w:r>
      <w:rPr>
        <w:rFonts w:ascii="Calibri" w:cs="Calibri" w:eastAsia="Calibri" w:hAnsi="Calibri"/>
        <w:i/>
        <w:iCs/>
        <w:color w:val="545B66"/>
        <w:sz w:val="15"/>
        <w:szCs w:val="15"/>
      </w:rPr>
      <w:t xml:space="preserve">E.52 — dokument BHP · wzór do dostosowania do specyfiki zakładu pracy</w:t>
    </w:r>
    <w:r>
      <w:rPr>
        <w:rFonts w:ascii="Calibri" w:cs="Calibri" w:eastAsia="Calibri" w:hAnsi="Calibri"/>
      </w:rPr>
      <w:t xml:space="preserve">	</w:t>
    </w:r>
    <w:r>
      <w:rPr>
        <w:rFonts w:ascii="Calibri" w:cs="Calibri" w:eastAsia="Calibri" w:hAnsi="Calibri"/>
        <w:color w:val="545B66"/>
        <w:sz w:val="15"/>
        <w:szCs w:val="15"/>
      </w:rPr>
      <w:t xml:space="preserve">Str. </w:t>
    </w:r>
    <w:r>
      <w:rPr>
        <w:rFonts w:ascii="Calibri" w:cs="Calibri" w:eastAsia="Calibri" w:hAnsi="Calibri"/>
        <w:color w:val="545B66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45B66"/>
        <w:sz w:val="15"/>
        <w:szCs w:val="15"/>
      </w:rPr>
      <w:t xml:space="preserve"> / </w:t>
    </w:r>
    <w:r>
      <w:rPr>
        <w:rFonts w:ascii="Calibri" w:cs="Calibri" w:eastAsia="Calibri" w:hAnsi="Calibri"/>
        <w:color w:val="545B66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100"/>
    </w:tblGrid>
    <w:tr>
      <w:tc>
        <w:tcPr>
          <w:tcW w:type="pct" w:w="100%"/>
          <w:tcBorders>
            <w:top w:val="none"/>
            <w:left w:val="none"/>
            <w:bottom w:val="none"/>
            <w:right w:val="none"/>
          </w:tcBorders>
          <w:shd w:fill="24272C" w:val="clear"/>
          <w:tcMar>
            <w:top w:type="dxa" w:w="120"/>
            <w:left w:type="dxa" w:w="150"/>
            <w:bottom w:type="dxa" w:w="120"/>
            <w:right w:type="dxa" w:w="150"/>
          </w:tcMar>
        </w:tcPr>
        <w:p>
          <w:r>
            <w:rPr>
              <w:rFonts w:ascii="Calibri" w:cs="Calibri" w:eastAsia="Calibri" w:hAnsi="Calibri"/>
              <w:b/>
              <w:bCs/>
              <w:color w:val="FFFFFF"/>
              <w:sz w:val="18"/>
              <w:szCs w:val="18"/>
            </w:rPr>
            <w:t xml:space="preserve">[ MIEJSCE NA LOGO ]</w:t>
          </w:r>
          <w:r>
            <w:rPr>
              <w:rFonts w:ascii="Calibri" w:cs="Calibri" w:eastAsia="Calibri" w:hAnsi="Calibri"/>
              <w:b/>
              <w:bCs/>
              <w:color w:val="FFFFFF"/>
              <w:sz w:val="18"/>
              <w:szCs w:val="18"/>
            </w:rPr>
            <w:t xml:space="preserve">      Nazwa firmy / konsultanta BHP      www.twojastrona.pl</w:t>
          </w:r>
        </w:p>
      </w:tc>
    </w:tr>
  </w:tbl>
  <w:p>
    <w:pPr>
      <w:pBdr>
        <w:bottom w:val="single" w:color="0E7C7A" w:sz="24" w:space="1"/>
      </w:pBdr>
      <w:spacing w:after="0" w:before="0"/>
    </w:pPr>
    <w:r>
      <w:rPr>
        <w:sz w:val="2"/>
        <w:szCs w:val="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2026-08-24T21:05:59.066Z</dcterms:created>
  <dcterms:modified xsi:type="dcterms:W3CDTF">2026-08-24T21:05:59.066Z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