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rFonts w:ascii="Calibri" w:cs="Calibri" w:eastAsia="Calibri" w:hAnsi="Calibri"/>
          <w:b/>
          <w:bCs/>
          <w:color w:val="0E7C7A"/>
          <w:sz w:val="30"/>
          <w:szCs w:val="30"/>
        </w:rPr>
        <w:t xml:space="preserve">E.70   </w:t>
      </w:r>
      <w:r>
        <w:rPr>
          <w:rFonts w:ascii="Calibri" w:cs="Calibri" w:eastAsia="Calibri" w:hAnsi="Calibri"/>
          <w:b/>
          <w:bCs/>
          <w:color w:val="1F2328"/>
          <w:sz w:val="30"/>
          <w:szCs w:val="30"/>
        </w:rPr>
        <w:t xml:space="preserve">Instrukcja BHP dla kierowcy pojazdu służbowego / samochodu dostawczego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45B66"/>
          <w:sz w:val="20"/>
          <w:szCs w:val="20"/>
        </w:rPr>
        <w:t xml:space="preserve">Dotyczy pracowników prowadzących pojazdy służbowe i dostawcze w ramach obowiązków zawodowych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45B66"/>
          <w:sz w:val="17"/>
          <w:szCs w:val="17"/>
        </w:rPr>
        <w:t xml:space="preserve">Podstawa prawna: § 41 Rozporządzenia MPiPS z 26.09.1997 r.; Ustawa z 20.06.1997 r. Prawo o ruchu drogowym; Ustawa z 16.04.2004 r. o czasie pracy kierowców</w:t>
      </w:r>
    </w:p>
    <w:p>
      <w:pPr>
        <w:pBdr>
          <w:bottom w:val="single" w:color="0E7C7A" w:sz="16" w:space="1"/>
        </w:pBdr>
        <w:spacing w:after="240"/>
      </w:pPr>
      <w:r>
        <w:rPr>
          <w:sz w:val="2"/>
          <w:szCs w:val="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Numer dokumentu: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INS-BHP-070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Wersja: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Data wydania: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Strony: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— / —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Opracował: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Specjalista ds. bhp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Zatwierdził: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Pracodawca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Zastępuje: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Wydanie pierwsze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Następny przegląd: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/>
            </w:r>
          </w:p>
        </w:tc>
      </w:tr>
    </w:tbl>
    <w:p>
      <w:pPr>
        <w:spacing w:after="100" w:before="2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tcBorders>
              <w:top w:val="single" w:color="FFF3CD" w:sz="4"/>
              <w:left w:val="single" w:color="B8860B" w:sz="28"/>
              <w:bottom w:val="single" w:color="FFF3CD" w:sz="4"/>
              <w:right w:val="single" w:color="FFF3CD" w:sz="4"/>
            </w:tcBorders>
            <w:shd w:fill="FFF3CD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F2328"/>
                <w:sz w:val="20"/>
                <w:szCs w:val="20"/>
              </w:rPr>
              <w:t xml:space="preserve">Zmęczenie za kierownicą działa podobnie do alkoholu — spowalnia reakcję i osłabia koncentrację, często bez świadomości kierowcy. Planowanie tras z uwzględnieniem przerw jest częścią obowiązków pracodawcy, nie tylko dobrą wolą kierowcy.</w:t>
            </w:r>
          </w:p>
        </w:tc>
      </w:tr>
    </w:tbl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1. Zakres instrukcji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Instrukcja dotyczy pracowników kierujących pojazdami służbowymi (osobowymi i dostawczymi) w ramach wykonywania obowiązków zawodowych — dojazdów do klientów, transportu towarów, przemieszczania się między lokalizacjami pracodawcy.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2. Wymagania wobec kierowcy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Kierowca musi posiadać ważne prawo jazdy odpowiedniej kategorii oraz, jeśli wymagane, dodatkowe uprawnienia (np. przy przewozie towarów niebezpiecznych — ADR),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Kierowca musi posiadać aktualne badania lekarskie i psychologiczne wymagane dla danej kategorii prowadzonych pojazdów,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Kierowca nie może prowadzić pojazdu pod wpływem alkoholu, narkotyków lub innych substancji wpływających na zdolność prowadzenia.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3. Czynności przed rozpoczęciem jazdy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Sprawdź stan techniczny pojazdu — ciśnienie i stan opon, działanie świateł, hamulców, poziom płynów eksploatacyjnych,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Sprawdź ważność przeglądu technicznego i ubezpieczenia pojazdu,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Wyreguluj fotel, lusterka i zagłówek przed rozpoczęciem jazdy,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Zaplanuj trasę z uwzględnieniem wymaganych przerw przy dłuższych trasach.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4. Zasady bezpiecznej jazdy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Zawsze zapinaj pasy bezpieczeństwa — dotyczy kierowcy i wszystkich pasażerów,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Dostosuj prędkość do warunków drogowych, atmosferycznych i ograniczeń prędkości,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Nie korzystaj z telefonu komórkowego podczas jazdy bez zestawu głośnomówiącego,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Rób przerwę co najmniej 15 minut po każdych 2 godzinach jazdy — zmęczenie znacząco wydłuża czas reakcji,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Nie prowadź pojazdu w stanie zmęczenia — jeśli odczuwasz senność, zatrzymaj się w bezpiecznym miejscu i odpocznij,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Zabezpiecz przewożony ładunek przed przemieszczaniem się podczas jazdy,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Dostosuj styl jazdy do warunków zimowych — oblodzenie, śnieg, ograniczona widoczność.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5. Przewóz materiałów i narzędzi służbowych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Zabezpiecz narzędzia i materiały przewożone w przestrzeni bagażowej przed przemieszczaniem się — luźne, ciężkie przedmioty mogą stanowić zagrożenie przy gwałtownym hamowaniu,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Nie przewoź substancji niebezpiecznych niezgodnie z przepisami (patrz również dokument E.4),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Nie przekraczaj dopuszczalnej ładowności pojazdu.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6. Postój i parkowanie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Parkuj w miejscach do tego wyznaczonych, z zaciągniętym hamulcem postojowym,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Przy postoju na poboczu drogi w razie awarii — ustaw trójkąt ostrzegawczy w bezpiecznej odległości, załóż kamizelkę odblaskową przed opuszczeniem pojazdu,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Zabezpiecz pojazd przed kradzieżą i nieuprawnionym użyciem podczas postoju.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7. Postępowanie w sytuacjach awaryjnych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 razie wypadku drogowego — zabezpiecz miejsce zdarzenia (włącz światła awaryjne, ustaw trójkąt ostrzegawczy), udziel pierwszej pomocy zgodnie z instrukcją E.5, wezwij pomoc (112/999) i, w razie potrzeby, policję (997),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 razie awarii technicznej pojazdu w trasie — zjedź na pobocze w bezpieczne miejsce, włącz światła awaryjne, załóż kamizelkę odblaskową i ustaw trójkąt ostrzegawczy,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Każdy wypadek lub kolizję z udziałem pojazdu służbowego zgłoś niezwłocznie przełożonemu i udokumentuj zgodnie z procedurą zgłaszania wypadków (kategoria C).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8. Zakazy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prowadzenia pojazdu pod wpływem alkoholu, narkotyków lub innych substancji wpływających na zdolność prowadzenia,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korzystania z telefonu trzymanego w dłoni podczas jazdy,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przewożenia pasażerów lub ładunku niezgodnie z przeznaczeniem i dopuszczalnymi parametrami pojazdu,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kontynuowania jazdy w stanie znacznego zmęczenia.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9. Postanowienia końcowe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Instrukcja podlega przeglądowi nie rzadziej niż raz w roku oraz po każdym wypadku z udziałem pojazdu służbowego.</w:t>
      </w:r>
    </w:p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10. Historia zmian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Wersja</w:t>
            </w:r>
          </w:p>
        </w:tc>
        <w:tc>
          <w:tcPr>
            <w:tcW w:type="pct" w:w="18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</w:t>
            </w:r>
          </w:p>
        </w:tc>
        <w:tc>
          <w:tcPr>
            <w:tcW w:type="pct" w:w="50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Opis zmian</w:t>
            </w:r>
          </w:p>
        </w:tc>
        <w:tc>
          <w:tcPr>
            <w:tcW w:type="pct" w:w="20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Zmienił</w:t>
            </w:r>
          </w:p>
        </w:tc>
      </w:tr>
      <w:tr>
        <w:tc>
          <w:tcPr>
            <w:tcW w:type="pct" w:w="1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1.0</w:t>
            </w:r>
          </w:p>
        </w:tc>
        <w:tc>
          <w:tcPr>
            <w:tcW w:type="pct" w:w="1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5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Wydanie pierwsze</w:t>
            </w:r>
          </w:p>
        </w:tc>
        <w:tc>
          <w:tcPr>
            <w:tcW w:type="pct" w:w="2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5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2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00" w:before="4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Opracował — Specjalista ds. bhp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Imię i nazwisko: ……………………………………………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Podpis: ……………………………………………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Data: ……………………………………………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Zatwierdził — Pracodawca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Imię i nazwisko: ……………………………………………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Podpis i pieczęć: ……………………………………………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Data: ……………………………………………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7DB" w:sz="6" w:space="4"/>
      </w:pBdr>
      <w:tabs>
        <w:tab w:val="right" w:pos="9026"/>
      </w:tabs>
    </w:pPr>
    <w:r>
      <w:rPr>
        <w:rFonts w:ascii="Calibri" w:cs="Calibri" w:eastAsia="Calibri" w:hAnsi="Calibri"/>
        <w:i/>
        <w:iCs/>
        <w:color w:val="545B66"/>
        <w:sz w:val="15"/>
        <w:szCs w:val="15"/>
      </w:rPr>
      <w:t xml:space="preserve">E.70 — dokument BHP · wzór do dostosowania do specyfiki zakładu pracy</w:t>
    </w:r>
    <w:r>
      <w:rPr>
        <w:rFonts w:ascii="Calibri" w:cs="Calibri" w:eastAsia="Calibri" w:hAnsi="Calibri"/>
      </w:rPr>
      <w:t xml:space="preserve">	</w:t>
    </w:r>
    <w:r>
      <w:rPr>
        <w:rFonts w:ascii="Calibri" w:cs="Calibri" w:eastAsia="Calibri" w:hAnsi="Calibri"/>
        <w:color w:val="545B66"/>
        <w:sz w:val="15"/>
        <w:szCs w:val="15"/>
      </w:rPr>
      <w:t xml:space="preserve">Str. </w:t>
    </w:r>
    <w:r>
      <w:rPr>
        <w:rFonts w:ascii="Calibri" w:cs="Calibri" w:eastAsia="Calibri" w:hAnsi="Calibri"/>
        <w:color w:val="545B66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45B66"/>
        <w:sz w:val="15"/>
        <w:szCs w:val="15"/>
      </w:rPr>
      <w:t xml:space="preserve"> / </w:t>
    </w:r>
    <w:r>
      <w:rPr>
        <w:rFonts w:ascii="Calibri" w:cs="Calibri" w:eastAsia="Calibri" w:hAnsi="Calibri"/>
        <w:color w:val="545B66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100"/>
    </w:tblGrid>
    <w:tr>
      <w:tc>
        <w:tcPr>
          <w:tcW w:type="pct" w:w="100%"/>
          <w:tcBorders>
            <w:top w:val="none"/>
            <w:left w:val="none"/>
            <w:bottom w:val="none"/>
            <w:right w:val="none"/>
          </w:tcBorders>
          <w:shd w:fill="24272C" w:val="clear"/>
          <w:tcMar>
            <w:top w:type="dxa" w:w="120"/>
            <w:left w:type="dxa" w:w="150"/>
            <w:bottom w:type="dxa" w:w="120"/>
            <w:right w:type="dxa" w:w="150"/>
          </w:tcMar>
        </w:tcPr>
        <w:p>
          <w:r>
            <w:rPr>
              <w:rFonts w:ascii="Calibri" w:cs="Calibri" w:eastAsia="Calibri" w:hAnsi="Calibri"/>
              <w:b/>
              <w:bCs/>
              <w:color w:val="FFFFFF"/>
              <w:sz w:val="18"/>
              <w:szCs w:val="18"/>
            </w:rPr>
            <w:t xml:space="preserve">[ MIEJSCE NA LOGO ]</w:t>
          </w:r>
          <w:r>
            <w:rPr>
              <w:rFonts w:ascii="Calibri" w:cs="Calibri" w:eastAsia="Calibri" w:hAnsi="Calibri"/>
              <w:b/>
              <w:bCs/>
              <w:color w:val="FFFFFF"/>
              <w:sz w:val="18"/>
              <w:szCs w:val="18"/>
            </w:rPr>
            <w:t xml:space="preserve">      Nazwa firmy / konsultanta BHP      www.twojastrona.pl</w:t>
          </w:r>
        </w:p>
      </w:tc>
    </w:tr>
  </w:tbl>
  <w:p>
    <w:pPr>
      <w:pBdr>
        <w:bottom w:val="single" w:color="0E7C7A" w:sz="24" w:space="1"/>
      </w:pBdr>
      <w:spacing w:after="0" w:before="0"/>
    </w:pPr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2026-08-25T07:00:42.574Z</dcterms:created>
  <dcterms:modified xsi:type="dcterms:W3CDTF">2026-08-25T07:00:42.597Z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