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L.4   </w:t>
      </w:r>
      <w:r>
        <w:rPr>
          <w:rFonts w:ascii="Calibri" w:cs="Calibri" w:eastAsia="Calibri" w:hAnsi="Calibri"/>
          <w:b/>
          <w:bCs/>
          <w:color w:val="24272C"/>
          <w:sz w:val="30"/>
          <w:szCs w:val="30"/>
        </w:rPr>
        <w:t xml:space="preserve">Dokument Ochrony przed Wybuchem (DOKUMENT ATEX)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SZABLON — do wypełnienia indywidualnie dla każdego zakładu, w którym może wystąpić atmosfera wybuchowa. Dokument obowiązkowy wyłącznie tam, gdzie zidentyfikowano ryzyko wybuchu (gazy, pary, mgły, pyły palne)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0E7C7A"/>
          <w:sz w:val="17"/>
          <w:szCs w:val="17"/>
        </w:rPr>
        <w:t xml:space="preserve">Podstawa prawna: Rozporządzenie Ministra Gospodarki z 8.07.2010 r. w sprawie minimalnych wymagań dotyczących bezpieczeństwa i higieny pracy związanych z możliwością wystąpienia w miejscu pracy atmosfery wybuchowej (Dz.U. 2010 nr 138 poz. 931); Dyrektywa 1999/92/WE (ATEX 137)</w:t>
      </w:r>
    </w:p>
    <w:p>
      <w:pPr>
        <w:pBdr>
          <w:bottom w:val="single" w:color="0E7C7A" w:sz="16" w:space="1"/>
        </w:pBd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Nazwa zakładu / obiektu: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Adres: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Opracował (imię, nazwisko, kwalifikacje):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Data opracowania: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Wersja / nr aktualizacji: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Termin kolejnej aktualizacji: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>Wydanie pierwsze</w:t>
            </w:r>
          </w:p>
        </w:tc>
      </w:tr>
    </w:tbl>
    <w:p>
      <w:pPr>
        <w:spacing w:after="100" w:before="2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24272C"/>
                <w:sz w:val="20"/>
                <w:szCs w:val="20"/>
              </w:rPr>
              <w:t xml:space="preserve">Dokument Ochrony przed Wybuchem opracowuje się PRZED rozpoczęciem pracy w miejscach, gdzie może wystąpić atmosfera wybuchowa, i aktualizuje przy każdej istotnej zmianie, rozbudowie lub przebudowie miejsca pracy, wyposażenia lub organizacji pracy. Sporządzenie tego dokumentu dla instalacji przemysłowych wymaga specjalistycznej wiedzy z zakresu zagrożenia wybuchem — w praktyce często zlecane jest rzeczoznawcy lub osobie z odpowiednimi kwalifikacjami. Niniejszy szablon ułatwia zebranie i uporządkowanie danych, ale klasyfikacja stref i dobór urządzeń Ex powinny być zweryfikowane przez osobę posiadającą wymagane kompetencje.</w:t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EF0F3" w:sz="4"/>
              <w:left w:val="single" w:color="5B6472" w:sz="28"/>
              <w:bottom w:val="single" w:color="EEF0F3" w:sz="4"/>
              <w:right w:val="single" w:color="EEF0F3" w:sz="4"/>
            </w:tcBorders>
            <w:shd w:fill="EEF0F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24272C"/>
                <w:sz w:val="20"/>
                <w:szCs w:val="20"/>
              </w:rPr>
              <w:t xml:space="preserve">JAK KORZYSTAĆ Z SZABLONU: Pola z kropkowaną linią lub zacienione na bursztynowo uzupełnij danymi konkretnego zakładu. Szare ramki zawierają wskazówki dla opracowującego i należy je usunąć z finalnej wersji przekazywanej klientowi.</w:t>
            </w:r>
          </w:p>
        </w:tc>
      </w:tr>
    </w:tbl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1. Wstęp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1.1. Podstawa opracowania i cel dokumentu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Niniejszy dokument został opracowany w celu identyfikacji zagrożeń związanych z możliwością wystąpienia atmosfery wybuchowej w zakładzie, oceny ryzyka wybuchu oraz określenia środków zapobiegawczych i ochronnych, zgodnie z wymaganiami Rozporządzenia Ministra Gospodarki z 8.07.2010 r.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1.2. Definicje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Atmosfera wybuchowa — mieszanina z powietrzem, w warunkach atmosferycznych, substancji palnych w postaci gazów, par, mgieł lub pyłów, w której po zapoczątkowaniu wybuchu spalanie rozprzestrzenia się na całą niespaloną mieszaninę,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Miejsce zagrożone wybuchem — miejsce, w którym atmosfera wybuchowa może wystąpić w ilościach wymagających specjalnych środków ochronnych,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Źródło zapłonu — czynnik zdolny zainicjować wybuch (iskry mechaniczne i elektryczne, gorące powierzchnie, wyładowania elektrostatyczne, otwarty ogień).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1.3. Zakres dokumentu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Dokument obejmuje wszystkie pomieszczenia, instalacje i stanowiska pracy zakładu, w których zidentyfikowano możliwość wystąpienia atmosfery wybuchowej.</w:t>
      </w: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2. Identyfikacja zagrożenia wybuchem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EF0F3" w:sz="4"/>
              <w:left w:val="single" w:color="5B6472" w:sz="28"/>
              <w:bottom w:val="single" w:color="EEF0F3" w:sz="4"/>
              <w:right w:val="single" w:color="EEF0F3" w:sz="4"/>
            </w:tcBorders>
            <w:shd w:fill="EEF0F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24272C"/>
                <w:sz w:val="20"/>
                <w:szCs w:val="20"/>
              </w:rPr>
              <w:t xml:space="preserve">Wypełnij na podstawie analizy procesów technologicznych, stosowanych substancji (karty charakterystyki — sekcja 9 i 10) oraz warunków pracy. Typowe źródła atmosfery wybuchowej: rozpuszczalniki i ciecze łatwopalne, gazy palne (LPG, acetylen, wodór), pyły palne (drzewny, mączny, metaliczny, węglowy).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2.1. Substancje palne mogące tworzyć atmosferę wybuchową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Lp.</w:t>
            </w:r>
          </w:p>
        </w:tc>
        <w:tc>
          <w:tcPr>
            <w:tcW w:type="pct" w:w="22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Nazwa substancji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Postać
(gaz/para/mgła/pył)</w:t>
            </w:r>
          </w:p>
        </w:tc>
        <w:tc>
          <w:tcPr>
            <w:tcW w:type="pct" w:w="24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Temperatura zapłonu
/ próg wybuchowości</w:t>
            </w:r>
          </w:p>
        </w:tc>
        <w:tc>
          <w:tcPr>
            <w:tcW w:type="pct" w:w="3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Miejsce występowania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4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4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4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4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4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4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4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4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2.2. Źródła zapłonu zidentyfikowane w zakładzie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Lp.</w:t>
            </w:r>
          </w:p>
        </w:tc>
        <w:tc>
          <w:tcPr>
            <w:tcW w:type="pct" w:w="2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Rodzaj źródła zapłonu</w:t>
            </w:r>
          </w:p>
        </w:tc>
        <w:tc>
          <w:tcPr>
            <w:tcW w:type="pct" w:w="22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Lokalizacja</w:t>
            </w:r>
          </w:p>
        </w:tc>
        <w:tc>
          <w:tcPr>
            <w:tcW w:type="pct" w:w="4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Środki eliminacji / kontroli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4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4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4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4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4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4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3. Ocena ryzyka wybuchu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Ocena ryzyka uwzględnia: prawdopodobieństwo wystąpienia i utrzymywania się atmosfery wybuchowej, prawdopodobieństwo obecności i uaktywnienia się źródeł zapłonu, skalę przewidywanych skutków wybuchu.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3.1. Ocena ryzyka dla poszczególnych stref/pomieszczeń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Lp.</w:t>
            </w:r>
          </w:p>
        </w:tc>
        <w:tc>
          <w:tcPr>
            <w:tcW w:type="pct" w:w="22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Pomieszczenie / instalacja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Prawdopodobieństwo
atmosfery wybuchowej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Prawdopodobieństwo
źródła zapłonu</w:t>
            </w:r>
          </w:p>
        </w:tc>
        <w:tc>
          <w:tcPr>
            <w:tcW w:type="pct" w:w="14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Możliwe
skutki</w:t>
            </w:r>
          </w:p>
        </w:tc>
        <w:tc>
          <w:tcPr>
            <w:tcW w:type="pct" w:w="22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Poziom ryzyka
(niskie/średnie/wysokie)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4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4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4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4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4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4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4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4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4. Klasyfikacja stref zagrożenia wybuchem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Zgodnie z Rozporządzeniem MG z 8.07.2010 r., miejsca zagrożone wybuchem dzieli się na strefy w zależności od częstotliwości i czasu występowania atmosfery wybuchowej: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4.1. Strefy dla gazów, par i mgieł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Strefa</w:t>
            </w:r>
          </w:p>
        </w:tc>
        <w:tc>
          <w:tcPr>
            <w:tcW w:type="pct" w:w="7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Definicja</w:t>
            </w:r>
          </w:p>
        </w:tc>
      </w:tr>
      <w:tr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8"/>
                <w:szCs w:val="18"/>
              </w:rPr>
              <w:t xml:space="preserve">Strefa 0</w:t>
            </w:r>
          </w:p>
        </w:tc>
        <w:tc>
          <w:tcPr>
            <w:tcW w:type="pct" w:w="7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8"/>
                <w:szCs w:val="18"/>
              </w:rPr>
              <w:t xml:space="preserve">Miejsce, w którym atmosfera wybuchowa (mieszanina z powietrzem gazów/par/mgieł) występuje stale, przez długie okresy lub często</w:t>
            </w:r>
          </w:p>
        </w:tc>
      </w:tr>
      <w:tr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8"/>
                <w:szCs w:val="18"/>
              </w:rPr>
              <w:t xml:space="preserve">Strefa 1</w:t>
            </w:r>
          </w:p>
        </w:tc>
        <w:tc>
          <w:tcPr>
            <w:tcW w:type="pct" w:w="7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8"/>
                <w:szCs w:val="18"/>
              </w:rPr>
              <w:t xml:space="preserve">Miejsce, w którym atmosfera wybuchowa może czasami wystąpić w trakcie normalnego działania</w:t>
            </w:r>
          </w:p>
        </w:tc>
      </w:tr>
      <w:tr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8"/>
                <w:szCs w:val="18"/>
              </w:rPr>
              <w:t xml:space="preserve">Strefa 2</w:t>
            </w:r>
          </w:p>
        </w:tc>
        <w:tc>
          <w:tcPr>
            <w:tcW w:type="pct" w:w="7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8"/>
                <w:szCs w:val="18"/>
              </w:rPr>
              <w:t xml:space="preserve">Miejsce, w którym atmosfera wybuchowa nie występuje w trakcie normalnego działania, a jeśli występuje, to rzadko i przez krótki czas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4.2. Strefy dla pyłów palnych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Strefa</w:t>
            </w:r>
          </w:p>
        </w:tc>
        <w:tc>
          <w:tcPr>
            <w:tcW w:type="pct" w:w="7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Definicja</w:t>
            </w:r>
          </w:p>
        </w:tc>
      </w:tr>
      <w:tr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8"/>
                <w:szCs w:val="18"/>
              </w:rPr>
              <w:t xml:space="preserve">Strefa 20</w:t>
            </w:r>
          </w:p>
        </w:tc>
        <w:tc>
          <w:tcPr>
            <w:tcW w:type="pct" w:w="7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8"/>
                <w:szCs w:val="18"/>
              </w:rPr>
              <w:t xml:space="preserve">Miejsce, w którym atmosfera wybuchowa w postaci obłoku pyłu palnego w powietrzu występuje stale, przez długie okresy lub często</w:t>
            </w:r>
          </w:p>
        </w:tc>
      </w:tr>
      <w:tr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8"/>
                <w:szCs w:val="18"/>
              </w:rPr>
              <w:t xml:space="preserve">Strefa 21</w:t>
            </w:r>
          </w:p>
        </w:tc>
        <w:tc>
          <w:tcPr>
            <w:tcW w:type="pct" w:w="7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8"/>
                <w:szCs w:val="18"/>
              </w:rPr>
              <w:t xml:space="preserve">Miejsce, w którym atmosfera wybuchowa w postaci obłoku pyłu palnego może czasami wystąpić w trakcie normalnego działania</w:t>
            </w:r>
          </w:p>
        </w:tc>
      </w:tr>
      <w:tr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8"/>
                <w:szCs w:val="18"/>
              </w:rPr>
              <w:t xml:space="preserve">Strefa 22</w:t>
            </w:r>
          </w:p>
        </w:tc>
        <w:tc>
          <w:tcPr>
            <w:tcW w:type="pct" w:w="7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8"/>
                <w:szCs w:val="18"/>
              </w:rPr>
              <w:t xml:space="preserve">Miejsce, w którym atmosfera wybuchowa w postaci obłoku pyłu palnego nie występuje w trakcie normalnego działania, a jeśli występuje, to rzadko i przez krótki czas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4.3. Wykaz zidentyfikowanych stref w zakładzie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Lp.</w:t>
            </w:r>
          </w:p>
        </w:tc>
        <w:tc>
          <w:tcPr>
            <w:tcW w:type="pct" w:w="22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Pomieszczenie / obszar</w:t>
            </w:r>
          </w:p>
        </w:tc>
        <w:tc>
          <w:tcPr>
            <w:tcW w:type="pct" w:w="1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Klasyfikacja strefy
(0/1/2/20/21/22)</w:t>
            </w:r>
          </w:p>
        </w:tc>
        <w:tc>
          <w:tcPr>
            <w:tcW w:type="pct" w:w="3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Podstawa klasyfikacji</w:t>
            </w:r>
          </w:p>
        </w:tc>
        <w:tc>
          <w:tcPr>
            <w:tcW w:type="pct" w:w="2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Powierzchnia / zasięg strefy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5. Środki zapobiegawcze i ochronne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5.1. Środki organizacyjne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Ograniczenie ilości substancji palnych do niezbędnego minimum wynikającego z procesu technologicznego,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Systemy zezwoleń pisemnych na prace pożarowo/wybuchowo niebezpieczne w strefach zagrożonych (patrz dokument E.12, E.85),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Zakaz palenia tytoniu i używania otwartego ognia w strefach zagrożenia wybuchem,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Procedury czyszczenia i usuwania osadów pyłu palnego z powierzchni (zapobieganie wtórnym eksplozjom pyłowym),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Szkolenie pracowników pracujących w strefach zagrożonych wybuchem.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5.2. Środki techniczne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Wentylacja miejscowa i ogólna ograniczająca stężenie substancji palnych poniżej dolnej granicy wybuchowości (DGW),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Instalacja uziemiająca i wyrównawcza ograniczająca ryzyko wyładowań elektrostatycznych,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Systemy detekcji gazów/pyłów z alarmem wczesnego ostrzegania,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Urządzenia odciążające wybuch (panele dekompresyjne) oraz systemy tłumienia wybuchu, jeśli dotyczy,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Separacja i izolacja instalacji, w których może dojść do wybuchu, od pozostałej części zakładu.</w:t>
      </w: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6. Wykaz urządzeń w wykonaniu przeciwwybuchowym (Ex)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Urządzenia i systemy ochronne przeznaczone do użytku w strefach zagrożenia wybuchem muszą posiadać odpowiednie oznaczenie zgodności (oznakowanie Ex) i być dobrane do klasyfikacji strefy, w której są instalowane.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Lp.</w:t>
            </w:r>
          </w:p>
        </w:tc>
        <w:tc>
          <w:tcPr>
            <w:tcW w:type="pct" w:w="22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Nazwa urządzenia</w:t>
            </w:r>
          </w:p>
        </w:tc>
        <w:tc>
          <w:tcPr>
            <w:tcW w:type="pct" w:w="1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Lokalizacja
(strefa)</w:t>
            </w:r>
          </w:p>
        </w:tc>
        <w:tc>
          <w:tcPr>
            <w:tcW w:type="pct" w:w="3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Oznaczenie Ex
(grupa, kategoria, klasa temp.)</w:t>
            </w:r>
          </w:p>
        </w:tc>
        <w:tc>
          <w:tcPr>
            <w:tcW w:type="pct" w:w="2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ostatniego przeglądu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7. Koordynacja przy jednoczesnej pracy różnych pracodawców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Jeżeli w strefach zagrożenia wybuchem jednocześnie pracują pracownicy różnych pracodawców (np. podwykonawcy), wyznacza się koordynatora odpowiedzialnego za nadzór nad przestrzeganiem środków bezpieczeństwa przez wszystkich obecnych.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Wyznaczony koordynator (imię i nazwisko / funkcja):</w:t>
            </w:r>
          </w:p>
        </w:tc>
        <w:tc>
          <w:tcPr>
            <w:tcW w:type="pct" w:w="6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Zasady informowania podwykonawców o zagrożeniu wybuchem:</w:t>
            </w:r>
          </w:p>
        </w:tc>
        <w:tc>
          <w:tcPr>
            <w:tcW w:type="pct" w:w="6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8. Instrukcje bezpiecznej pracy w strefach zagrożenia wybuchem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Przed wejściem do strefy zagrożenia wybuchem sprawdź, czy posiadasz wymagane środki ochrony indywidualnej (odzież antyelektrostatyczna, obuwie przewodzące, jeśli wymagane),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Nie wnoś do strefy zagrożenia wybuchem urządzeń elektrycznych, telefonów komórkowych ani innych źródeł iskrzenia niebędących w wykonaniu Ex,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Nie wykonuj prac pożarowo niebezpiecznych (spawanie, cięcie, szlifowanie) w strefie zagrożenia wybuchem bez pisemnego zezwolenia i uprzedniego usunięcia/pomiaru stężenia substancji palnych,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Zgłaszaj niezwłocznie każdą nieszczelność instalacji, wyciek lub nietypowy zapach mogący wskazywać na obecność substancji palnej,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Znaj lokalizację i sposób działania systemów detekcji gazu oraz procedurę postępowania w razie alarmu.</w:t>
      </w:r>
    </w:p>
    <w:p>
      <w:pPr>
        <w:spacing w:before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24272C"/>
                <w:sz w:val="20"/>
                <w:szCs w:val="20"/>
              </w:rPr>
              <w:t xml:space="preserve">Szczegółowe zasady pracy z substancjami niebezpiecznymi opisuje dokument E.4, a zezwolenia na prace pożarowo niebezpieczne — dokument E.12 i procedura E.85. Niniejszy rozdział dotyczy specyfiki pracy w strefach zagrożenia wybuchem.</w:t>
            </w:r>
          </w:p>
        </w:tc>
      </w:tr>
    </w:tbl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9. Postanowienia końcowe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9.1. Zasady aktualizacji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Dokument podlega aktualizacji każdorazowo po: zmianie procesu technologicznego, wprowadzeniu nowych substancji palnych, rozbudowie lub przebudowie instalacji, wypadku lub zdarzeniu potencjalnie wypadkowym związanym z zagrożeniem wybuchem — niezależnie od standardowego przeglądu okresowego (zalecane nie rzadziej niż raz na 2 lata).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9.2. Miejsce przechowywania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Dokument przechowuje się w miejscu dostępnym dla osób odpowiedzialnych za bezpieczeństwo oraz udostępnia się na żądanie organom kontrolnym (PIP, PSP).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6B7280"/>
          <w:sz w:val="21"/>
          <w:szCs w:val="21"/>
        </w:rPr>
        <w:t xml:space="preserve">9.3. Wykaz załączników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Załącznik nr 1 — Plan sytuacyjny z naniesionymi strefami zagrożenia wybuchem (część graficzna),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Załącznik nr 2 — Karty charakterystyki substancji palnych stosowanych w zakładzie,</w:t>
      </w:r>
    </w:p>
    <w:p>
      <w:pPr>
        <w:spacing w:after="100"/>
        <w:ind w:left="360" w:hanging="260"/>
      </w:pPr>
      <w:r>
        <w:rPr>
          <w:rFonts w:ascii="Calibri" w:cs="Calibri" w:eastAsia="Calibri" w:hAnsi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4272C"/>
          <w:sz w:val="21"/>
          <w:szCs w:val="21"/>
        </w:rPr>
        <w:t xml:space="preserve">Załącznik nr 3 — Certyfikaty i dokumentacja techniczna urządzeń Ex.</w:t>
      </w:r>
    </w:p>
    <w:p>
      <w:pPr>
        <w:spacing w:before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EF0F3" w:sz="4"/>
              <w:left w:val="single" w:color="5B6472" w:sz="28"/>
              <w:bottom w:val="single" w:color="EEF0F3" w:sz="4"/>
              <w:right w:val="single" w:color="EEF0F3" w:sz="4"/>
            </w:tcBorders>
            <w:shd w:fill="EEF0F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24272C"/>
                <w:sz w:val="20"/>
                <w:szCs w:val="20"/>
              </w:rPr>
              <w:t xml:space="preserve">Część graficzna (plan z naniesionymi strefami) powinna być sporządzona przez osobę z odpowiednimi kwalifikacjami — dołącz jako odrębny załącznik.</w:t>
            </w:r>
          </w:p>
        </w:tc>
      </w:tr>
    </w:tbl>
    <w:p>
      <w:r>
        <w:br w:type="page"/>
      </w: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1.0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5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1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5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CE1" w:sz="4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6B7280"/>
        <w:sz w:val="15"/>
        <w:szCs w:val="15"/>
      </w:rPr>
      <w:t xml:space="preserve">L.4 — dokument BHP · wzór do dostosowania do specyfiki zakładu pracy</w:t>
    </w:r>
    <w:r>
      <w:rPr>
        <w:rFonts w:ascii="Calibri" w:cs="Calibri" w:eastAsia="Calibri" w:hAnsi="Calibri"/>
        <w:color w:val="6B7280"/>
        <w:sz w:val="15"/>
        <w:szCs w:val="15"/>
      </w:rPr>
      <w:t xml:space="preserve">	Str. </w:t>
    </w:r>
    <w:r>
      <w:rPr>
        <w:rFonts w:ascii="Calibri" w:cs="Calibri" w:eastAsia="Calibri" w:hAnsi="Calibri"/>
        <w:b/>
        <w:bCs/>
        <w:color w:val="0E7C7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5"/>
        <w:szCs w:val="15"/>
      </w:rPr>
      <w:t xml:space="preserve"> / </w:t>
    </w:r>
    <w:r>
      <w:rPr>
        <w:rFonts w:ascii="Calibri" w:cs="Calibri" w:eastAsia="Calibri" w:hAnsi="Calibri"/>
        <w:b/>
        <w:bCs/>
        <w:color w:val="0E7C7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7A" w:sz="12" w:space="4"/>
      </w:pBdr>
      <w:shd w:fill="24272C" w:val="clear"/>
      <w:tabs>
        <w:tab w:val="right" w:pos="9026"/>
      </w:tabs>
    </w:pPr>
    <w:r>
      <w:rPr>
        <w:rFonts w:ascii="Calibri" w:cs="Calibri" w:eastAsia="Calibri" w:hAnsi="Calibri"/>
        <w:b/>
        <w:bCs/>
        <w:color w:val="FFFFFF"/>
        <w:sz w:val="16"/>
        <w:szCs w:val="16"/>
      </w:rPr>
      <w:t xml:space="preserve">  [ MIEJSCE NA LOGO ]     Nazwa firmy / konsultanta BHP     www.twojastrona.pl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2026-09-01T20:26:49.163Z</dcterms:created>
  <dcterms:modified xsi:type="dcterms:W3CDTF">2026-09-01T20:26:49.164Z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