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M.9   </w:t>
      </w:r>
      <w:r>
        <w:rPr>
          <w:rFonts w:ascii="Calibri" w:cs="Calibri" w:eastAsia="Calibri" w:hAnsi="Calibri"/>
          <w:b/>
          <w:bCs/>
          <w:color w:val="24272C"/>
          <w:sz w:val="30"/>
          <w:szCs w:val="30"/>
        </w:rPr>
        <w:t xml:space="preserve">Raport z kontroli tematycznej / wyrywkowej BHP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Krótka, punktowa kontrola skupiona na JEDNYM wybranym obszarze bhp — przeprowadzana kilka razy w roku, w rotacji tematów z banku (dokument M.10). Uzupełnienie pełnego audytu kompleksowego (dokument M.8)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0E7C7A"/>
          <w:sz w:val="17"/>
          <w:szCs w:val="17"/>
        </w:rPr>
        <w:t xml:space="preserve">Podstawa prawna: § 2 ust. 1 pkt 1 Rozporządzenia RM z 2.09.1997 r. w sprawie służby bhp; dobra praktyka konsultingowa</w:t>
      </w:r>
    </w:p>
    <w:p>
      <w:pPr>
        <w:pBdr>
          <w:bottom w:val="single" w:color="0E7C7A" w:sz="16" w:space="1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Klient / zakład: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Data kontroli: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Temat kontroli (z banku M.10, nr):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Sposób wyboru tematu
(losowo/rotacyjnie/priorytetowo):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Przeprowadził: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Czas trwania kontroli: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Data sporządzenia raportu: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Nr raportu:</w:t>
            </w:r>
          </w:p>
        </w:tc>
        <w:tc>
          <w:tcPr>
            <w:tcW w:type="pct" w:w="25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4272C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Ten raport celowo NIE obejmuje całości zakładu — to jego zaleta. Krótka, częsta i skupiona kontrola punktowa wykrywa problemy szybciej niż rzadki, ale wyczerpujący audyt (dokument M.8), bo utrzymuje stałą czujność przez cały rok.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1. Cel i uzasadnienie wyboru tematu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Powód wyboru tego tematu na dzisiejszą kontrolę (np. rutynowa rotacja, wcześniej stwierdzone problemy, zgłoszenie pracownika, sezonowość, ostatni wypadek/near-miss):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2. Zakres szczegółowy kontroli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Co dokładnie sprawdzono w ramach wybranego tematu (obszary, stanowiska, dokumentacja):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3. Zastosowana lista kontrolna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8"/>
          <w:szCs w:val="18"/>
        </w:rPr>
        <w:t xml:space="preserve">Wpisz punkty kontrolne odpowiednie dla wybranego tematu (np. dla tematu „gaśnice” — lokalizacja, ważność przeglądu, dostępność; dla tematu „ŚOI” — kompletność, stan techniczny, stosowanie przez pracowników):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pct" w:w="5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Punkt kontrolny</w:t>
            </w:r>
          </w:p>
        </w:tc>
        <w:tc>
          <w:tcPr>
            <w:tcW w:type="pct" w:w="1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TAK/NIE/N.D.</w:t>
            </w:r>
          </w:p>
        </w:tc>
        <w:tc>
          <w:tcPr>
            <w:tcW w:type="pct" w:w="2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4. Stwierdzone nieprawidłowości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7"/>
          <w:szCs w:val="17"/>
        </w:rPr>
        <w:t xml:space="preserve">Kategoria: K = krytyczna (działanie natychmiastowe, max. 48 godz.), W = ważna (do 30 dni), U = uzupełniająca (do 90 dni) — pełna legenda w dokumencie M.8.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pct" w:w="3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Stwierdzona nieprawidłowość</w:t>
            </w:r>
          </w:p>
        </w:tc>
        <w:tc>
          <w:tcPr>
            <w:tcW w:type="pct" w:w="1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Kategoria
(K/W/U)</w:t>
            </w:r>
          </w:p>
        </w:tc>
        <w:tc>
          <w:tcPr>
            <w:tcW w:type="pct" w:w="3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Zalecane działanie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Termin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6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3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5. Porównanie z poprzednią kontrolą tego samego tematu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Data poprzedniej kontroli tego tematu: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Liczba nieprawidłowości wówczas / teraz: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Trend (poprawa / bez zmian / pogorszenie):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4272C"/>
          <w:sz w:val="18"/>
          <w:szCs w:val="18"/>
        </w:rPr>
        <w:t xml:space="preserve">Uwagi do porównania (czy wcześniejsze zalecenia zostały wdrożone):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6. Ocena ogólna tematu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Ocena (dobra / wymaga poprawy / krytyczna):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7. Zalecenia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272C"/>
          <w:sz w:val="21"/>
          <w:szCs w:val="21"/>
        </w:rPr>
        <w:t xml:space="preserve">Kluczowe działania zalecane do wdrożenia (szczegóły w tabeli z punktu 4):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9DCE1" w:sz="6" w:space="4"/>
        </w:pBd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before="2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8. Rekomendacja dot. kolejnej kontroli tego tematu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Zalecana częstotliwość kolejnych kontroli tego tematu
(np. co miesiąc / co kwartał / rocznie):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4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5F6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C"/>
                <w:sz w:val="19"/>
                <w:szCs w:val="19"/>
              </w:rPr>
              <w:t xml:space="preserve">Planowana data kolejnej kontroli:</w:t>
            </w:r>
          </w:p>
        </w:tc>
        <w:tc>
          <w:tcPr>
            <w:tcW w:type="pct" w:w="6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EF0F3" w:sz="4"/>
              <w:left w:val="single" w:color="5B6472" w:sz="28"/>
              <w:bottom w:val="single" w:color="EEF0F3" w:sz="4"/>
              <w:right w:val="single" w:color="EEF0F3" w:sz="4"/>
            </w:tcBorders>
            <w:shd w:fill="EEF0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4272C"/>
                <w:sz w:val="20"/>
                <w:szCs w:val="20"/>
              </w:rPr>
              <w:t xml:space="preserve">Po zakończeniu tej kontroli zaktualizuj bank tematów (dokument M.10) — wpisz datę, wynik i planowaną kolejną kontrolę dla tego tematu. Jeśli stwierdzono poważne nieprawidłowości, wprowadź je również do rejestru zaleceń pokontrolnych (dokument M.6).</w:t>
            </w:r>
          </w:p>
        </w:tc>
      </w:tr>
    </w:tbl>
    <w:p>
      <w:pPr>
        <w:spacing w:before="400"/>
      </w:pPr>
    </w:p>
    <w:p>
      <w:pPr>
        <w:pBdr>
          <w:left w:val="single" w:color="0E7C7A" w:sz="24" w:space="8"/>
        </w:pBdr>
        <w:spacing w:after="140" w:before="280"/>
        <w:ind w:left="20"/>
      </w:pPr>
      <w:r>
        <w:rPr>
          <w:rFonts w:ascii="Calibri" w:cs="Calibri" w:eastAsia="Calibri" w:hAnsi="Calibri"/>
          <w:b/>
          <w:bCs/>
          <w:color w:val="24272C"/>
          <w:sz w:val="24"/>
          <w:szCs w:val="24"/>
        </w:rPr>
        <w:t xml:space="preserve">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4272C" w:sz="4"/>
              <w:left w:val="single" w:color="24272C" w:sz="4"/>
              <w:bottom w:val="single" w:color="24272C" w:sz="4"/>
              <w:right w:val="single" w:color="24272C" w:sz="4"/>
            </w:tcBorders>
            <w:shd w:fill="24272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1.0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C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pct" w:w="12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18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pct" w:w="20%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DF1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280"/>
        <w:sz w:val="15"/>
        <w:szCs w:val="15"/>
      </w:rPr>
      <w:t xml:space="preserve">M.9 — dokument BHP · wzór do dostosowania do specyfiki zakładu pracy</w:t>
    </w:r>
    <w:r>
      <w:rPr>
        <w:rFonts w:ascii="Calibri" w:cs="Calibri" w:eastAsia="Calibri" w:hAnsi="Calibri"/>
        <w:color w:val="6B7280"/>
        <w:sz w:val="15"/>
        <w:szCs w:val="15"/>
      </w:rPr>
      <w:t xml:space="preserve">	Str.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/ </w:t>
    </w:r>
    <w:r>
      <w:rPr>
        <w:rFonts w:ascii="Calibri" w:cs="Calibri" w:eastAsia="Calibri" w:hAnsi="Calibri"/>
        <w:b/>
        <w:bCs/>
        <w:color w:val="0E7C7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A" w:sz="12" w:space="4"/>
      </w:pBdr>
      <w:shd w:fill="24272C" w:val="clear"/>
      <w:tabs>
        <w:tab w:val="right" w:pos="9026"/>
      </w:tabs>
    </w:pPr>
    <w:r>
      <w:rPr>
        <w:rFonts w:ascii="Calibri" w:cs="Calibri" w:eastAsia="Calibri" w:hAnsi="Calibri"/>
        <w:b/>
        <w:bCs/>
        <w:color w:val="FFFFFF"/>
        <w:sz w:val="16"/>
        <w:szCs w:val="16"/>
      </w:rPr>
      <w:t xml:space="preserve">  [ MIEJSCE NA LOGO ]     Nazwa firmy / konsultanta BHP     www.twojastrona.pl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2026-09-02T19:58:10.427Z</dcterms:created>
  <dcterms:modified xsi:type="dcterms:W3CDTF">2026-09-02T19:58:10.427Z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