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HARMONOGRAM PŁATNOŚCI</w:t>
      </w:r>
    </w:p>
    <w:p/>
    <w:p>
      <w:r>
        <w:rPr>
          <w:b/>
        </w:rPr>
        <w:t xml:space="preserve">Numer sprawy: </w:t>
        <w:t xml:space="preserve">25/899</w:t>
      </w:r>
    </w:p>
    <w:p>
      <w:r>
        <w:t xml:space="preserve">Klient: </w:t>
        <w:t xml:space="preserve">Anastazja Wełniak</w:t>
      </w:r>
    </w:p>
    <w:p>
      <w:r>
        <w:t xml:space="preserve">Data: </w:t>
        <w:t xml:space="preserve">30 kwietnia 2026</w:t>
      </w:r>
    </w:p>
    <w:p/>
    <w:p>
      <w:pPr>
        <w:pStyle w:val="Heading1"/>
      </w:pPr>
      <w:r>
        <w:t xml:space="preserve">Podsumowanie</w:t>
      </w:r>
    </w:p>
    <w:p>
      <w:r>
        <w:t xml:space="preserve">Liczba rat: </w:t>
        <w:t xml:space="preserve">3</w:t>
      </w:r>
    </w:p>
    <w:p>
      <w:r>
        <w:t xml:space="preserve">Łączna kwota wynagrodzenia: </w:t>
        <w:t xml:space="preserve">3000</w:t>
        <w:t xml:space="preserve"> zł</w:t>
      </w:r>
    </w:p>
    <w:p/>
    <w:p>
      <w:r>
        <w:t xml:space="preserve">Szczegółowy harmonogram rat dostępny w systemie CRM (zakładka Finanse karty sprawy). W razie pytań prosimy o kontakt.</w:t>
      </w:r>
    </w:p>
    <w:p/>
    <w:p>
      <w:r>
        <w:rPr>
          <w:i/>
        </w:rPr>
        <w:t xml:space="preserve">Wpłaty prosimy realizować na konto kancelarii zgodnie z fakturą.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