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INSTRUKCJA DLA KLIENTA</w:t>
      </w:r>
    </w:p>
    <w:p/>
    <w:p>
      <w:r>
        <w:rPr>
          <w:b/>
        </w:rPr>
        <w:t xml:space="preserve">Numer sprawy: </w:t>
        <w:t xml:space="preserve">25/899</w:t>
      </w:r>
    </w:p>
    <w:p>
      <w:r>
        <w:t xml:space="preserve">Klient: </w:t>
        <w:t xml:space="preserve">Anastazja Wełniak</w:t>
      </w:r>
    </w:p>
    <w:p>
      <w:r>
        <w:t xml:space="preserve">Kategoria sprawy: </w:t>
        <w:t xml:space="preserve">Pobyt — praca</w:t>
      </w:r>
    </w:p>
    <w:p>
      <w:r>
        <w:t xml:space="preserve">Data: </w:t>
        <w:t xml:space="preserve">30 kwietnia 2026</w:t>
      </w:r>
    </w:p>
    <w:p/>
    <w:p>
      <w:pPr>
        <w:pStyle w:val="Heading1"/>
      </w:pPr>
      <w:r>
        <w:t xml:space="preserve">Co należy przygotować</w:t>
      </w:r>
    </w:p>
    <w:p>
      <w:r>
        <w:t xml:space="preserve">Szanowny Kliencie, w związku z prowadzeniem Twojej sprawy prosimy o przygotowanie następujących dokumentów. Szczegółowa lista wymaganych dokumentów dla kategorii sprawy </w:t>
        <w:t xml:space="preserve">Pobyt — praca</w:t>
        <w:t xml:space="preserve"> jest dostępna w systemie CRM (zakładka Checklista karty sprawy).</w:t>
      </w:r>
    </w:p>
    <w:p/>
    <w:p>
      <w:r>
        <w:t xml:space="preserve">Dokumenty podstawowe (zawsze wymagane):</w:t>
      </w:r>
    </w:p>
    <w:p>
      <w:pPr>
        <w:pStyle w:val="ListBullet"/>
      </w:pPr>
      <w:r>
        <w:t xml:space="preserve">— ważny paszport (oryginał + kopie wszystkich zapisanych stron);</w:t>
      </w:r>
    </w:p>
    <w:p>
      <w:pPr>
        <w:pStyle w:val="ListBullet"/>
      </w:pPr>
      <w:r>
        <w:t xml:space="preserve">— 4 aktualne fotografie biometryczne (3,5 × 4,5 cm);</w:t>
      </w:r>
    </w:p>
    <w:p>
      <w:pPr>
        <w:pStyle w:val="ListBullet"/>
      </w:pPr>
      <w:r>
        <w:t xml:space="preserve">— dowód uiszczenia opłaty administracyjnej (</w:t>
        <w:t xml:space="preserve">440</w:t>
        <w:t xml:space="preserve"> zł);</w:t>
      </w:r>
    </w:p>
    <w:p>
      <w:pPr>
        <w:pStyle w:val="ListBullet"/>
      </w:pPr>
      <w:r>
        <w:t xml:space="preserve">— dowód uiszczenia opłaty za kartę pobytu (</w:t>
        <w:t xml:space="preserve">17</w:t>
        <w:t xml:space="preserve"> zł);</w:t>
      </w:r>
    </w:p>
    <w:p>
      <w:pPr>
        <w:pStyle w:val="ListBullet"/>
      </w:pPr>
      <w:r>
        <w:t xml:space="preserve">— podpisane pełnomocnictwo dla kancelarii.</w:t>
      </w:r>
    </w:p>
    <w:p/>
    <w:p>
      <w:pPr>
        <w:pStyle w:val="Heading1"/>
      </w:pPr>
      <w:r>
        <w:t xml:space="preserve">Kontakt</w:t>
      </w:r>
    </w:p>
    <w:p>
      <w:r>
        <w:t xml:space="preserve">W razie pytań prosimy o kontakt z opiekunem sprawy:</w:t>
      </w:r>
    </w:p>
    <w:p>
      <w:r>
        <w:t xml:space="preserve">Twój e-mail: </w:t>
        <w:t xml:space="preserve"/>
      </w:r>
    </w:p>
    <w:p>
      <w:r>
        <w:t xml:space="preserve">Twój telefon: </w:t>
        <w:t xml:space="preserve">799799799</w:t>
      </w:r>
    </w:p>
    <w:p/>
    <w:p>
      <w:r>
        <w:rPr>
          <w:i/>
        </w:rPr>
        <w:t xml:space="preserve">Niniejsza instrukcja ma charakter informacyjny i nie zastępuje pełnej listy wymaganych dokumentów dla danej kategorii sprawy.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