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014" w:rsidRPr="00EE5E3F" w:rsidRDefault="00587014" w:rsidP="003E3EA8">
      <w:pPr>
        <w:spacing w:line="360" w:lineRule="auto"/>
        <w:jc w:val="center"/>
        <w:rPr>
          <w:b/>
          <w:bCs/>
          <w:sz w:val="24"/>
          <w:szCs w:val="24"/>
          <w:u w:val="single"/>
          <w:rtl/>
        </w:rPr>
      </w:pPr>
      <w:r w:rsidRPr="00EE5E3F">
        <w:rPr>
          <w:rFonts w:hint="cs"/>
          <w:b/>
          <w:bCs/>
          <w:sz w:val="24"/>
          <w:szCs w:val="24"/>
          <w:u w:val="single"/>
          <w:rtl/>
        </w:rPr>
        <w:t xml:space="preserve">עבודה מסכמת </w:t>
      </w:r>
      <w:r w:rsidRPr="00EE5E3F">
        <w:rPr>
          <w:b/>
          <w:bCs/>
          <w:sz w:val="24"/>
          <w:szCs w:val="24"/>
          <w:u w:val="single"/>
          <w:rtl/>
        </w:rPr>
        <w:t>–</w:t>
      </w:r>
      <w:r w:rsidRPr="00EE5E3F">
        <w:rPr>
          <w:rFonts w:hint="cs"/>
          <w:b/>
          <w:bCs/>
          <w:sz w:val="24"/>
          <w:szCs w:val="24"/>
          <w:u w:val="single"/>
          <w:rtl/>
        </w:rPr>
        <w:t xml:space="preserve"> ניתוח משוואות מבניות</w:t>
      </w:r>
    </w:p>
    <w:p w:rsidR="00EE5E3F" w:rsidRDefault="00EE5E3F" w:rsidP="003E3EA8">
      <w:pPr>
        <w:spacing w:line="360" w:lineRule="auto"/>
        <w:jc w:val="center"/>
        <w:rPr>
          <w:b/>
          <w:bCs/>
          <w:u w:val="single"/>
          <w:rtl/>
        </w:rPr>
      </w:pPr>
    </w:p>
    <w:p w:rsidR="003E3EA8" w:rsidRDefault="003E3EA8" w:rsidP="003E3EA8">
      <w:pPr>
        <w:spacing w:line="360" w:lineRule="auto"/>
        <w:jc w:val="center"/>
        <w:rPr>
          <w:rtl/>
        </w:rPr>
      </w:pPr>
      <w:r>
        <w:rPr>
          <w:rFonts w:hint="cs"/>
          <w:b/>
          <w:bCs/>
          <w:u w:val="single"/>
          <w:rtl/>
        </w:rPr>
        <w:t>רקע</w:t>
      </w:r>
    </w:p>
    <w:p w:rsidR="003E3EA8" w:rsidRPr="003E3EA8" w:rsidRDefault="00C20553" w:rsidP="007659D5">
      <w:pPr>
        <w:spacing w:line="360" w:lineRule="auto"/>
        <w:rPr>
          <w:rtl/>
        </w:rPr>
      </w:pPr>
      <w:r>
        <w:rPr>
          <w:rtl/>
        </w:rPr>
        <w:tab/>
      </w:r>
      <w:r w:rsidR="007659D5">
        <w:rPr>
          <w:kern w:val="0"/>
          <w:rtl/>
        </w:rPr>
        <w:t>רגישות לחרדה היא תופעה פסיכולוגית המתייחסת לפחד מפני תחושות פיזיולוגיות הקשורות בחרדה, כגון הסמקה, דפיקות לב, ותחושת סחרחורת. פחד זה נובע מהאמונה שהסימפטומים הללו עלולים להוביל להשלכות מזיקות או מסוכנות. רגישות לחרדה נחשבת לגורם סיכון קוגניטיבי משמעותי בהתפתחות ובהתמשכות של הפרעות חרדה שונות, כגון הפרעה טורדנית-כפייתית (</w:t>
      </w:r>
      <w:r w:rsidR="007659D5">
        <w:rPr>
          <w:kern w:val="0"/>
        </w:rPr>
        <w:t>OCD</w:t>
      </w:r>
      <w:r w:rsidR="007659D5">
        <w:rPr>
          <w:kern w:val="0"/>
          <w:rtl/>
        </w:rPr>
        <w:t>) והפרעת חרדה כללית. לאחרונה, הוצע גורם סיכון קוגניטיבי חדש המכונה "רגישות לדיסוציאציה", המתייחס לפחד המתעורר מחוויות דיסוציאטיביות. מצבים דיסוציאטיביים הם חלק מהחיים היומיומיים שלנו, כמו למשל חלימה בהקיץ. בעבודה זו, אנו מבקשים לבחון האם רגישות לחרדה יכולה לנבא רגישות לדיסוציאציה, וכן לבדוק האם הקשר בין שתי התופעות הללו משתנה בהתאם למגדר.</w:t>
      </w:r>
    </w:p>
    <w:p w:rsidR="003E3EA8" w:rsidRDefault="003C3993" w:rsidP="003E3EA8">
      <w:pPr>
        <w:spacing w:before="240" w:line="360" w:lineRule="auto"/>
        <w:jc w:val="center"/>
        <w:rPr>
          <w:rtl/>
        </w:rPr>
      </w:pPr>
      <w:r w:rsidRPr="003C3993">
        <w:rPr>
          <w:b/>
          <w:bCs/>
          <w:u w:val="single"/>
          <w:rtl/>
        </w:rPr>
        <w:t>שיטה</w:t>
      </w:r>
    </w:p>
    <w:p w:rsidR="003C3993" w:rsidRPr="003C3993" w:rsidRDefault="003E3EA8" w:rsidP="003E3EA8">
      <w:pPr>
        <w:spacing w:before="240" w:line="360" w:lineRule="auto"/>
        <w:rPr>
          <w:rtl/>
        </w:rPr>
      </w:pPr>
      <w:r>
        <w:rPr>
          <w:rtl/>
        </w:rPr>
        <w:tab/>
      </w:r>
      <w:r w:rsidR="003C3993" w:rsidRPr="003C3993">
        <w:rPr>
          <w:rtl/>
        </w:rPr>
        <w:t xml:space="preserve">במחקר זה אנו משתמשים בנתונים שנאספו כחלק מעבודת התזה של ענבל. השאלון כולל 266 תצפיות. הנבדקים השיבו על שאלון </w:t>
      </w:r>
      <w:r w:rsidR="003C3993" w:rsidRPr="003C3993">
        <w:t>ASI-3</w:t>
      </w:r>
      <w:r w:rsidR="003C3993" w:rsidRPr="003C3993">
        <w:rPr>
          <w:rtl/>
        </w:rPr>
        <w:t xml:space="preserve">, שאלון </w:t>
      </w:r>
      <w:r w:rsidR="003C3993" w:rsidRPr="003C3993">
        <w:t>DSS</w:t>
      </w:r>
      <w:r w:rsidR="003C3993" w:rsidRPr="003C3993">
        <w:rPr>
          <w:rtl/>
        </w:rPr>
        <w:t xml:space="preserve"> וכן נתונים סוציו-דמוגרפיים. לאחר ניכוי נתונים חסרים וחריגים מספר התצפיות עמד על 265.</w:t>
      </w:r>
    </w:p>
    <w:p w:rsidR="003C3993" w:rsidRPr="003C3993" w:rsidRDefault="003C3993" w:rsidP="003E3EA8">
      <w:pPr>
        <w:spacing w:before="240" w:line="360" w:lineRule="auto"/>
        <w:rPr>
          <w:rtl/>
        </w:rPr>
      </w:pPr>
      <w:r>
        <w:rPr>
          <w:rtl/>
        </w:rPr>
        <w:tab/>
      </w:r>
      <w:r w:rsidRPr="003C3993">
        <w:rPr>
          <w:rtl/>
        </w:rPr>
        <w:t>המשתנה רגישות לחרדה (</w:t>
      </w:r>
      <w:r w:rsidRPr="003C3993">
        <w:t>Anxiety sensitivity - AS</w:t>
      </w:r>
      <w:r w:rsidRPr="003C3993">
        <w:rPr>
          <w:rtl/>
        </w:rPr>
        <w:t xml:space="preserve">) הינו משתנה לטנטי אשר מורכב משלושה אינדיקטורים -  דאגות חברתיות, דאגות פיזיות, דאגות קוגניטיביות. אינדיקטורים אלו מבוססים על שאלון </w:t>
      </w:r>
      <w:r w:rsidRPr="003C3993">
        <w:t>ASI-3</w:t>
      </w:r>
      <w:r w:rsidRPr="003C3993">
        <w:rPr>
          <w:rtl/>
        </w:rPr>
        <w:t xml:space="preserve"> ותתי הסולמות שלו. כל אינדיקטור מחושב כסכום התשובות בתת הסולם הרלוונטי. המשתנה רגישות לדיסוציאציה (</w:t>
      </w:r>
      <w:r w:rsidRPr="003C3993">
        <w:t>Dissociation sensitivity - DS</w:t>
      </w:r>
      <w:r w:rsidRPr="003C3993">
        <w:rPr>
          <w:rtl/>
        </w:rPr>
        <w:t>) משתנה לטנטי גם כן, הוא מורכב מהאינדיקטורים אמנזיה, דה-פרסונליזציה/דה-רהליזציהוהישקעות. כל אינדיקטור חושב כסכום התשובות בפריטים הרלוונטים אליו.</w:t>
      </w:r>
    </w:p>
    <w:p w:rsidR="00A11359" w:rsidRDefault="003C3993" w:rsidP="00587014">
      <w:pPr>
        <w:spacing w:before="240" w:line="360" w:lineRule="auto"/>
        <w:rPr>
          <w:rtl/>
        </w:rPr>
      </w:pPr>
      <w:r>
        <w:rPr>
          <w:rtl/>
        </w:rPr>
        <w:tab/>
      </w:r>
      <w:r w:rsidRPr="003C3993">
        <w:rPr>
          <w:rtl/>
        </w:rPr>
        <w:t xml:space="preserve">ראשית, נבנה את מודל המדידה לשם ביצוע </w:t>
      </w:r>
      <w:r w:rsidRPr="003C3993">
        <w:t>CFA (confirmatory factor analysis)</w:t>
      </w:r>
      <w:r w:rsidRPr="003C3993">
        <w:rPr>
          <w:rtl/>
        </w:rPr>
        <w:t xml:space="preserve"> ונבחן את טיב ההתאמה של מודל המדידה. בבחינת שאלת המחקר הראשונה נשתמש ב </w:t>
      </w:r>
      <w:r w:rsidRPr="003C3993">
        <w:t>SEM</w:t>
      </w:r>
      <w:r w:rsidRPr="003C3993">
        <w:rPr>
          <w:rtl/>
        </w:rPr>
        <w:t xml:space="preserve">, בניתוח נתיבים לבניית שני מודלים מבניים והשוואה ביניהם. המודל הראשון יהיה מודל המנבא רגישות לדיסוציאציה מתוך רגישות לחרדה, המודל השני זהה למודל הראשון רק שהוא "מוגבל" בכך שהקשר בין שני המשתנים הלטנטיים הוגדר כאפס. המודל השני מקונן במודל הראשון שכן הגדרת חץ בערך אפס שווה ערך למחיקת הנתיב. בחינת ההשערה תעשה דרך ניתוח </w:t>
      </w:r>
      <w:r w:rsidRPr="003C3993">
        <w:t>ANOVA</w:t>
      </w:r>
      <w:r w:rsidRPr="003C3993">
        <w:rPr>
          <w:rtl/>
        </w:rPr>
        <w:t xml:space="preserve"> להשוואה בין המודלים לאחר בחינת טיב התאמה. לבחינת שאלת המחקר השנייה, נעשה שימוש ב </w:t>
      </w:r>
      <w:r w:rsidRPr="003C3993">
        <w:t>SEM</w:t>
      </w:r>
      <w:r w:rsidRPr="003C3993">
        <w:rPr>
          <w:rtl/>
        </w:rPr>
        <w:t xml:space="preserve"> רב קבוצתי (</w:t>
      </w:r>
      <w:r w:rsidRPr="003C3993">
        <w:t>Multiple groups analysis</w:t>
      </w:r>
      <w:r w:rsidRPr="003C3993">
        <w:rPr>
          <w:rtl/>
        </w:rPr>
        <w:t>) עם מגדר כמשתנה הקבוצה לבחינת ההבדלים בין נשים וגברים בקשר בין רגישות לחרדה ורגישות לדיסוציאציה. כמו כן, נבחנו מדדי טיב התאמת המודל המבני.</w:t>
      </w:r>
      <w:r w:rsidRPr="003C3993">
        <w:br/>
      </w:r>
    </w:p>
    <w:p w:rsidR="00587014" w:rsidRDefault="00587014" w:rsidP="00B81760">
      <w:pPr>
        <w:spacing w:line="360" w:lineRule="auto"/>
        <w:jc w:val="center"/>
        <w:rPr>
          <w:rtl/>
        </w:rPr>
      </w:pPr>
    </w:p>
    <w:p w:rsidR="00B81760" w:rsidRDefault="003C3993" w:rsidP="00B81760">
      <w:pPr>
        <w:spacing w:line="360" w:lineRule="auto"/>
        <w:jc w:val="center"/>
        <w:rPr>
          <w:rtl/>
        </w:rPr>
      </w:pPr>
      <w:r w:rsidRPr="003C3993">
        <w:rPr>
          <w:b/>
          <w:bCs/>
          <w:u w:val="single"/>
          <w:rtl/>
        </w:rPr>
        <w:lastRenderedPageBreak/>
        <w:t>תוצאות</w:t>
      </w:r>
    </w:p>
    <w:p w:rsidR="003C3993" w:rsidRDefault="00B81760" w:rsidP="007659D5">
      <w:pPr>
        <w:spacing w:line="360" w:lineRule="auto"/>
        <w:rPr>
          <w:rtl/>
        </w:rPr>
      </w:pPr>
      <w:r>
        <w:rPr>
          <w:rtl/>
        </w:rPr>
        <w:tab/>
      </w:r>
      <w:r w:rsidR="003C3993" w:rsidRPr="003C3993">
        <w:rPr>
          <w:rtl/>
        </w:rPr>
        <w:t xml:space="preserve">ראשית, בחנו את מודל המדידה באמצעות </w:t>
      </w:r>
      <w:r w:rsidR="003C3993" w:rsidRPr="003C3993">
        <w:t>CFA</w:t>
      </w:r>
      <w:r w:rsidR="003C3993" w:rsidRPr="003C3993">
        <w:rPr>
          <w:rtl/>
        </w:rPr>
        <w:t xml:space="preserve">. בגרף 1 (ראו נספחים), ניתן לראות את הטעינויות של כל אחד מהמשתנים הסמוים. הטעינויות במשתנה </w:t>
      </w:r>
      <w:r w:rsidR="003C3993" w:rsidRPr="003C3993">
        <w:t>ASI</w:t>
      </w:r>
      <w:r w:rsidR="003C3993" w:rsidRPr="003C3993">
        <w:rPr>
          <w:rtl/>
        </w:rPr>
        <w:t xml:space="preserve"> חזקות ודומות (בין 0.697 ל-0.772), ומצביעות על מדידה אחידה. הטעינויות במשתנה הלטנטי </w:t>
      </w:r>
      <w:r w:rsidR="003C3993" w:rsidRPr="003C3993">
        <w:t>DSS</w:t>
      </w:r>
      <w:r w:rsidR="003C3993" w:rsidRPr="003C3993">
        <w:rPr>
          <w:rtl/>
        </w:rPr>
        <w:t xml:space="preserve"> מגוונות יותר (בין 0.581 ל-0.929), כאשר </w:t>
      </w:r>
      <w:proofErr w:type="spellStart"/>
      <w:r w:rsidR="003C3993" w:rsidRPr="003C3993">
        <w:t>DSS_Amns</w:t>
      </w:r>
      <w:proofErr w:type="spellEnd"/>
      <w:r w:rsidR="003C3993" w:rsidRPr="003C3993">
        <w:rPr>
          <w:rtl/>
        </w:rPr>
        <w:t xml:space="preserve"> מראה טעינות גבוהה במיוחד, ואילו </w:t>
      </w:r>
      <w:proofErr w:type="spellStart"/>
      <w:r w:rsidR="003C3993" w:rsidRPr="003C3993">
        <w:t>DSS_Absor</w:t>
      </w:r>
      <w:proofErr w:type="spellEnd"/>
      <w:r w:rsidR="003C3993" w:rsidRPr="003C3993">
        <w:rPr>
          <w:rtl/>
        </w:rPr>
        <w:t xml:space="preserve"> מציג טעינות נמוכה יחסית (0.581). הגיוון בטעינויות של ה </w:t>
      </w:r>
      <w:r w:rsidR="003C3993" w:rsidRPr="003C3993">
        <w:t>DSS</w:t>
      </w:r>
      <w:r w:rsidR="003C3993" w:rsidRPr="003C3993">
        <w:rPr>
          <w:rtl/>
        </w:rPr>
        <w:t xml:space="preserve"> עשויה לדרוש בחינה נוספת של האינדיקטור. טיב ההתאמה של מודל המדידה לנתונים עמד בצורה גבולית בקריטריונים המקובלים (</w:t>
      </w:r>
      <w:r w:rsidR="003C3993" w:rsidRPr="003C3993">
        <w:t>CFI=0.929, TLI=0.866 NNFI=0.866, NFI=0.916, RMSEA=0.133, GFI=0.946</w:t>
      </w:r>
      <w:r w:rsidR="003C3993" w:rsidRPr="003C3993">
        <w:rPr>
          <w:rtl/>
        </w:rPr>
        <w:t>). בהתאם למדדים אלו, הערך של מבחן חי בריבוע מובהק (</w:t>
      </w:r>
      <w:r w:rsidR="003C3993" w:rsidRPr="003C3993">
        <w:t>χ²/</w:t>
      </w:r>
      <w:proofErr w:type="spellStart"/>
      <w:r w:rsidR="003C3993" w:rsidRPr="003C3993">
        <w:t>df</w:t>
      </w:r>
      <w:proofErr w:type="spellEnd"/>
      <w:r w:rsidR="003C3993" w:rsidRPr="003C3993">
        <w:t xml:space="preserve"> = 5.701</w:t>
      </w:r>
      <w:r w:rsidR="007659D5">
        <w:t>,</w:t>
      </w:r>
      <w:r w:rsidR="007659D5" w:rsidRPr="007659D5">
        <w:t xml:space="preserve"> </w:t>
      </w:r>
      <w:r w:rsidR="007659D5" w:rsidRPr="003C3993">
        <w:t>χ²(8) = 45.611</w:t>
      </w:r>
      <w:r w:rsidR="007659D5">
        <w:t xml:space="preserve">, p&lt;.001 </w:t>
      </w:r>
      <w:r w:rsidR="003C3993" w:rsidRPr="003C3993">
        <w:rPr>
          <w:rtl/>
        </w:rPr>
        <w:t>), מה שמחזק את המחשבה כי המודל אינו מתאים לנתונים וישנו מקום לשיפור ה</w:t>
      </w:r>
      <w:r w:rsidR="003C3993" w:rsidRPr="003C3993">
        <w:t>fit</w:t>
      </w:r>
      <w:r w:rsidR="003C3993" w:rsidRPr="003C3993">
        <w:rPr>
          <w:rtl/>
        </w:rPr>
        <w:t xml:space="preserve">. לאור טיב התאמה הלא מספק שנמצא, בחנו האם ניתן לשפר את התאמת המודל בעזרת </w:t>
      </w:r>
      <w:r w:rsidR="003C3993" w:rsidRPr="003C3993">
        <w:t>Modification indices</w:t>
      </w:r>
      <w:r w:rsidR="003C3993" w:rsidRPr="003C3993">
        <w:rPr>
          <w:rtl/>
        </w:rPr>
        <w:t>. בניתוח התקבלו שלושה קשרים אשר משפרים את המודל באופן משמעותי (10</w:t>
      </w:r>
      <w:r w:rsidR="007659D5">
        <w:t>mi&gt;</w:t>
      </w:r>
      <w:r w:rsidR="003C3993" w:rsidRPr="003C3993">
        <w:rPr>
          <w:rtl/>
        </w:rPr>
        <w:t xml:space="preserve">). למרות זאת, בחרנו שלא לבצע שינוי במודל המדידה ולהמשיך עם המודל המקורי שכן לא הייתה סיבה תאורטית לבצע שינויים אלו. כמו כן, נערכה בדיקת מהימנות למשתנים הלטנטיים בה נמצא כי לרגישות לחרדה מהימנות סבירה </w:t>
      </w:r>
      <w:r w:rsidR="007659D5">
        <w:t xml:space="preserve">   </w:t>
      </w:r>
      <w:r w:rsidR="003C3993" w:rsidRPr="003C3993">
        <w:rPr>
          <w:rtl/>
        </w:rPr>
        <w:t>(</w:t>
      </w:r>
      <w:r w:rsidR="003C3993" w:rsidRPr="003C3993">
        <w:t>ω =0.778</w:t>
      </w:r>
      <w:r w:rsidR="003C3993" w:rsidRPr="003C3993">
        <w:rPr>
          <w:rtl/>
        </w:rPr>
        <w:t>) ולרגישות לדיסוציאציה מהימנות טובה (</w:t>
      </w:r>
      <w:r w:rsidR="003C3993" w:rsidRPr="003C3993">
        <w:t>ω =0.809</w:t>
      </w:r>
      <w:r w:rsidR="003C3993" w:rsidRPr="003C3993">
        <w:rPr>
          <w:rtl/>
        </w:rPr>
        <w:t>). </w:t>
      </w:r>
    </w:p>
    <w:p w:rsidR="003C3993" w:rsidRPr="003C3993" w:rsidRDefault="003C3993" w:rsidP="007659D5">
      <w:pPr>
        <w:spacing w:before="240" w:line="360" w:lineRule="auto"/>
        <w:rPr>
          <w:rtl/>
        </w:rPr>
      </w:pPr>
      <w:r>
        <w:rPr>
          <w:rtl/>
        </w:rPr>
        <w:tab/>
      </w:r>
      <w:r w:rsidRPr="003C3993">
        <w:rPr>
          <w:rtl/>
        </w:rPr>
        <w:t xml:space="preserve">לבחינת שאלת המחקר הראשונה נבנו שני מודלים מבניים באמצעות  </w:t>
      </w:r>
      <w:r w:rsidRPr="003C3993">
        <w:t>SEM</w:t>
      </w:r>
      <w:r w:rsidRPr="003C3993">
        <w:rPr>
          <w:rtl/>
        </w:rPr>
        <w:t xml:space="preserve">. המודל הראשון כלל רגרסיה חופשית בין </w:t>
      </w:r>
      <w:r w:rsidRPr="003C3993">
        <w:t>AS</w:t>
      </w:r>
      <w:r w:rsidRPr="003C3993">
        <w:rPr>
          <w:rtl/>
        </w:rPr>
        <w:t xml:space="preserve"> ל-</w:t>
      </w:r>
      <w:r w:rsidRPr="003C3993">
        <w:t>DS</w:t>
      </w:r>
      <w:r w:rsidRPr="003C3993">
        <w:rPr>
          <w:rtl/>
        </w:rPr>
        <w:t>, בעוד שהמודל השני הגביל קשר זה לאפס. שני המודלים כללו את שני המשתנים הלטנטיים רגישות לחרדה ורגישות לדיסוציאציה עם האינדיקטורים המתאימים לכל אחד. נתוני טיב ההתאמה של המודל החופשי זהים לנתוני טיב ההתאמה של מודל המדידה שהוצגו, שכן ניתוח הנתיבים הוסיף רגרסיה בין המשתנים הלטנטיים בלבד. מניתוח הנתיבים של המודל החופשי עולה כי הנתיב הישיר בין רגישות לחרדה ורגישות לדיסוציאציה מובהק ובעל עוצמה בינונית</w:t>
      </w:r>
      <w:r w:rsidR="007659D5">
        <w:t xml:space="preserve">            </w:t>
      </w:r>
      <w:r w:rsidRPr="003C3993">
        <w:rPr>
          <w:rtl/>
        </w:rPr>
        <w:t xml:space="preserve"> (</w:t>
      </w:r>
      <w:r w:rsidR="007659D5" w:rsidRPr="003C3993">
        <w:t>β= 0.298</w:t>
      </w:r>
      <w:r w:rsidR="007659D5">
        <w:t>, p&lt;.001</w:t>
      </w:r>
      <w:r w:rsidRPr="003C3993">
        <w:rPr>
          <w:rtl/>
        </w:rPr>
        <w:t>). לעומת המודל החופשי, נתוני טיב ההתאמה של המודל המוגבל היו פחות טובים (</w:t>
      </w:r>
      <w:r w:rsidRPr="003C3993">
        <w:t>CFI=0.899, TLI=0.832 NNFI=0.832</w:t>
      </w:r>
      <w:r w:rsidRPr="003C3993">
        <w:rPr>
          <w:rtl/>
        </w:rPr>
        <w:t xml:space="preserve">,  </w:t>
      </w:r>
      <w:r w:rsidRPr="003C3993">
        <w:t>GFI = 0.932, NFI=0.886, RMSEA=0.149</w:t>
      </w:r>
      <w:r w:rsidRPr="003C3993">
        <w:rPr>
          <w:rtl/>
        </w:rPr>
        <w:t xml:space="preserve">) מה שדורש התייחסות אך למען העבודה נמשיך כרגיל. במודל זה לא קיים נתיב בין </w:t>
      </w:r>
      <w:r w:rsidRPr="003C3993">
        <w:t>ASI</w:t>
      </w:r>
      <w:r w:rsidRPr="003C3993">
        <w:rPr>
          <w:rtl/>
        </w:rPr>
        <w:t xml:space="preserve"> ל </w:t>
      </w:r>
      <w:r w:rsidRPr="003C3993">
        <w:t>DSS</w:t>
      </w:r>
      <w:r w:rsidRPr="003C3993">
        <w:rPr>
          <w:rtl/>
        </w:rPr>
        <w:t xml:space="preserve"> שכן הוא הוגדר כאפס. תוצאות מבחן </w:t>
      </w:r>
      <w:r w:rsidRPr="003C3993">
        <w:t>ANOVA</w:t>
      </w:r>
      <w:r w:rsidRPr="003C3993">
        <w:rPr>
          <w:rtl/>
        </w:rPr>
        <w:t xml:space="preserve"> להשוואה בין המודלים הציג הבדל מובהק </w:t>
      </w:r>
      <w:r w:rsidR="007659D5">
        <w:t xml:space="preserve">    </w:t>
      </w:r>
      <w:r w:rsidRPr="003C3993">
        <w:rPr>
          <w:rtl/>
        </w:rPr>
        <w:t>(</w:t>
      </w:r>
      <w:r w:rsidRPr="003C3993">
        <w:t>χ²(1) = 16.354, p</w:t>
      </w:r>
      <w:r w:rsidR="007659D5">
        <w:t xml:space="preserve"> &lt;.001</w:t>
      </w:r>
      <w:r w:rsidRPr="003C3993">
        <w:rPr>
          <w:rtl/>
        </w:rPr>
        <w:t>), כך שהמודל עם הרגרסיה החופשית מציג התאמה טובה יותר לנתונים. ממצא זה תומך בהשערה כי קיים קשר משמעותי בין רגישות לחרדה ורגישות לדיסוציאציה וכי רגישות לחרדה מנבאת רגישות לדיסוציאציה.</w:t>
      </w:r>
    </w:p>
    <w:p w:rsidR="00AA3E67" w:rsidRDefault="003C3993" w:rsidP="007659D5">
      <w:pPr>
        <w:spacing w:line="360" w:lineRule="auto"/>
        <w:rPr>
          <w:rtl/>
        </w:rPr>
      </w:pPr>
      <w:r>
        <w:rPr>
          <w:rtl/>
        </w:rPr>
        <w:tab/>
      </w:r>
      <w:r w:rsidRPr="003C3993">
        <w:rPr>
          <w:rtl/>
        </w:rPr>
        <w:t xml:space="preserve">לבחינת שאלת המחקר </w:t>
      </w:r>
      <w:r w:rsidR="007659D5">
        <w:rPr>
          <w:rFonts w:hint="cs"/>
          <w:rtl/>
        </w:rPr>
        <w:t>השנייה</w:t>
      </w:r>
      <w:r w:rsidRPr="003C3993">
        <w:rPr>
          <w:rtl/>
        </w:rPr>
        <w:t xml:space="preserve"> נבנה מודל משוואות מבניות רב קבוצתי אותו ניתן לראות בגרף 2 (ראו נספחים). המודל כלל את </w:t>
      </w:r>
      <w:r w:rsidRPr="003C3993">
        <w:t>ASI</w:t>
      </w:r>
      <w:r w:rsidRPr="003C3993">
        <w:rPr>
          <w:rtl/>
        </w:rPr>
        <w:t xml:space="preserve"> ו </w:t>
      </w:r>
      <w:r w:rsidRPr="003C3993">
        <w:t>DSI</w:t>
      </w:r>
      <w:r w:rsidRPr="003C3993">
        <w:rPr>
          <w:rtl/>
        </w:rPr>
        <w:t xml:space="preserve"> כמשתנים לטנטיים עם שלושה אינדיקטורים לכל אחד. במודל הוגדרה רגרסיה נפרדת לגברים (</w:t>
      </w:r>
      <w:proofErr w:type="spellStart"/>
      <w:r w:rsidRPr="003C3993">
        <w:t>cvM</w:t>
      </w:r>
      <w:proofErr w:type="spellEnd"/>
      <w:r w:rsidRPr="003C3993">
        <w:rPr>
          <w:rtl/>
        </w:rPr>
        <w:t>) ונשים (</w:t>
      </w:r>
      <w:proofErr w:type="spellStart"/>
      <w:r w:rsidRPr="003C3993">
        <w:t>cvF</w:t>
      </w:r>
      <w:proofErr w:type="spellEnd"/>
      <w:r w:rsidRPr="003C3993">
        <w:rPr>
          <w:rtl/>
        </w:rPr>
        <w:t>) והוגדר פרמטר הבוחן את ההבדל בין המקדמים (</w:t>
      </w:r>
      <w:proofErr w:type="spellStart"/>
      <w:r w:rsidRPr="003C3993">
        <w:t>cv_diff</w:t>
      </w:r>
      <w:proofErr w:type="spellEnd"/>
      <w:r w:rsidRPr="003C3993">
        <w:rPr>
          <w:rtl/>
        </w:rPr>
        <w:t>). טיב ההתאמה של המודל הרב קבוצתי עמד בצורה גבולית בקריטריונים המקובלים (</w:t>
      </w:r>
      <w:r w:rsidR="007659D5">
        <w:t>,</w:t>
      </w:r>
      <w:r w:rsidRPr="003C3993">
        <w:t xml:space="preserve">CFI=0.919, TLI=0.847 </w:t>
      </w:r>
      <w:r w:rsidR="007659D5">
        <w:t>,</w:t>
      </w:r>
      <w:r w:rsidRPr="003C3993">
        <w:t>NNFI=0.847</w:t>
      </w:r>
      <w:r w:rsidR="007659D5">
        <w:t>,</w:t>
      </w:r>
      <w:r w:rsidRPr="003C3993">
        <w:t>GFI = 0.995, NFI=0.894 RMSEA=0.142</w:t>
      </w:r>
      <w:r w:rsidRPr="003C3993">
        <w:rPr>
          <w:rtl/>
        </w:rPr>
        <w:t>). מדד חי בריבוע יצא מובהק בהתאמה עם מדדי טיב ההתאמה (</w:t>
      </w:r>
      <w:r w:rsidRPr="003C3993">
        <w:t xml:space="preserve">χ²(16) = 58.839, </w:t>
      </w:r>
      <w:r w:rsidRPr="003C3993">
        <w:rPr>
          <w:rtl/>
        </w:rPr>
        <w:t>0.001</w:t>
      </w:r>
      <w:r w:rsidR="007659D5">
        <w:t xml:space="preserve">p &lt; </w:t>
      </w:r>
      <w:r w:rsidRPr="003C3993">
        <w:rPr>
          <w:rtl/>
        </w:rPr>
        <w:t xml:space="preserve">, </w:t>
      </w:r>
      <w:r w:rsidRPr="003C3993">
        <w:t>χ²/</w:t>
      </w:r>
      <w:proofErr w:type="spellStart"/>
      <w:r w:rsidRPr="003C3993">
        <w:t>df</w:t>
      </w:r>
      <w:proofErr w:type="spellEnd"/>
      <w:r w:rsidRPr="003C3993">
        <w:t xml:space="preserve"> = 3.677</w:t>
      </w:r>
      <w:r w:rsidRPr="003C3993">
        <w:rPr>
          <w:rtl/>
        </w:rPr>
        <w:t xml:space="preserve">). התוצאות הראו כי עבור נשים, הקשר בין </w:t>
      </w:r>
      <w:r w:rsidRPr="003C3993">
        <w:t>ASI</w:t>
      </w:r>
      <w:r w:rsidRPr="003C3993">
        <w:rPr>
          <w:rtl/>
        </w:rPr>
        <w:t xml:space="preserve"> ל-</w:t>
      </w:r>
      <w:r w:rsidRPr="003C3993">
        <w:t>DSS</w:t>
      </w:r>
      <w:r w:rsidRPr="003C3993">
        <w:rPr>
          <w:rtl/>
        </w:rPr>
        <w:t xml:space="preserve"> היה חיובי ומובהק </w:t>
      </w:r>
      <w:r w:rsidRPr="003C3993">
        <w:rPr>
          <w:rtl/>
        </w:rPr>
        <w:lastRenderedPageBreak/>
        <w:t>(</w:t>
      </w:r>
      <w:r w:rsidRPr="003C3993">
        <w:t>β = 0.348, p</w:t>
      </w:r>
      <w:r w:rsidR="007659D5">
        <w:t xml:space="preserve"> &lt;.001</w:t>
      </w:r>
      <w:r w:rsidRPr="003C3993">
        <w:rPr>
          <w:rtl/>
        </w:rPr>
        <w:t>), בעוד שעבור גברים הקשר היה שלילי ולא מובהק (</w:t>
      </w:r>
      <w:r w:rsidRPr="003C3993">
        <w:t>β = -0.133, p = .473</w:t>
      </w:r>
      <w:r w:rsidRPr="003C3993">
        <w:rPr>
          <w:rtl/>
        </w:rPr>
        <w:t>). ההבדל בין המקדמים נמצא מובהק סטטיסטית (</w:t>
      </w:r>
      <w:proofErr w:type="spellStart"/>
      <w:r w:rsidRPr="003C3993">
        <w:t>cv_diff</w:t>
      </w:r>
      <w:proofErr w:type="spellEnd"/>
      <w:r w:rsidRPr="003C3993">
        <w:t xml:space="preserve"> = -0.339, p = .014</w:t>
      </w:r>
      <w:r w:rsidRPr="003C3993">
        <w:rPr>
          <w:rtl/>
        </w:rPr>
        <w:t>), מה שמצביע על הבדל משמעותי בין המגדרים בקשר בין רגישות לחרדה ורגישות לדיסוציאציה. ממצאים אלו תומכים בהשערת המחקר ומדגישים את חשיבות ההתייחסות להבדלים מגדריים בהקשר זה.</w:t>
      </w:r>
      <w:r w:rsidRPr="003C3993">
        <w:rPr>
          <w:rtl/>
        </w:rPr>
        <w:br/>
      </w:r>
      <w:r w:rsidRPr="003C3993">
        <w:rPr>
          <w:rtl/>
        </w:rPr>
        <w:br/>
      </w:r>
      <w:r w:rsidR="00AA3E67">
        <w:rPr>
          <w:rtl/>
        </w:rPr>
        <w:br/>
      </w:r>
    </w:p>
    <w:p w:rsidR="00AA3E67" w:rsidRDefault="00AA3E67">
      <w:pPr>
        <w:bidi w:val="0"/>
        <w:rPr>
          <w:rtl/>
        </w:rPr>
      </w:pPr>
      <w:r>
        <w:rPr>
          <w:rtl/>
        </w:rPr>
        <w:br w:type="page"/>
      </w:r>
    </w:p>
    <w:p w:rsidR="003C3993" w:rsidRDefault="00AA3E67" w:rsidP="003C3993">
      <w:pPr>
        <w:spacing w:line="360" w:lineRule="auto"/>
        <w:rPr>
          <w:b/>
          <w:bCs/>
          <w:u w:val="single"/>
          <w:rtl/>
        </w:rPr>
      </w:pPr>
      <w:r w:rsidRPr="00AA3E67">
        <w:rPr>
          <w:rFonts w:hint="cs"/>
          <w:b/>
          <w:bCs/>
          <w:u w:val="single"/>
          <w:rtl/>
        </w:rPr>
        <w:lastRenderedPageBreak/>
        <w:t>נספחים</w:t>
      </w:r>
    </w:p>
    <w:p w:rsidR="00AA3E67" w:rsidRDefault="00B62F6E" w:rsidP="003C3993">
      <w:pPr>
        <w:spacing w:line="360" w:lineRule="auto"/>
        <w:rPr>
          <w:b/>
          <w:bCs/>
          <w:u w:val="single"/>
          <w:rtl/>
        </w:rPr>
      </w:pPr>
      <w:r>
        <w:rPr>
          <w:b/>
          <w:bCs/>
          <w:noProof/>
          <w:u w:val="single"/>
          <w:rtl/>
          <w:lang w:val="es-ES" w:eastAsia="es-ES"/>
        </w:rPr>
        <w:drawing>
          <wp:anchor distT="0" distB="0" distL="114300" distR="114300" simplePos="0" relativeHeight="251661312" behindDoc="0" locked="0" layoutInCell="1" allowOverlap="1">
            <wp:simplePos x="0" y="0"/>
            <wp:positionH relativeFrom="column">
              <wp:posOffset>-895350</wp:posOffset>
            </wp:positionH>
            <wp:positionV relativeFrom="paragraph">
              <wp:posOffset>332105</wp:posOffset>
            </wp:positionV>
            <wp:extent cx="7242175" cy="395541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7242175" cy="3955415"/>
                    </a:xfrm>
                    <a:prstGeom prst="rect">
                      <a:avLst/>
                    </a:prstGeom>
                    <a:noFill/>
                    <a:ln w="9525">
                      <a:noFill/>
                      <a:miter lim="800000"/>
                      <a:headEnd/>
                      <a:tailEnd/>
                    </a:ln>
                  </pic:spPr>
                </pic:pic>
              </a:graphicData>
            </a:graphic>
          </wp:anchor>
        </w:drawing>
      </w:r>
    </w:p>
    <w:p w:rsidR="00AA3E67" w:rsidRPr="003C3993" w:rsidRDefault="00AA3E67" w:rsidP="003C3993">
      <w:pPr>
        <w:spacing w:line="360" w:lineRule="auto"/>
        <w:rPr>
          <w:rFonts w:hint="cs"/>
          <w:b/>
          <w:bCs/>
          <w:u w:val="single"/>
          <w:rtl/>
        </w:rPr>
      </w:pPr>
    </w:p>
    <w:p w:rsidR="00A33C60" w:rsidRDefault="00B62F6E">
      <w:r>
        <w:rPr>
          <w:noProof/>
          <w:lang w:val="es-ES" w:eastAsia="es-ES"/>
        </w:rPr>
        <w:drawing>
          <wp:anchor distT="0" distB="0" distL="114300" distR="114300" simplePos="0" relativeHeight="251660288" behindDoc="0" locked="0" layoutInCell="1" allowOverlap="1">
            <wp:simplePos x="0" y="0"/>
            <wp:positionH relativeFrom="column">
              <wp:posOffset>-479425</wp:posOffset>
            </wp:positionH>
            <wp:positionV relativeFrom="paragraph">
              <wp:posOffset>332740</wp:posOffset>
            </wp:positionV>
            <wp:extent cx="6523355" cy="375983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523355" cy="3759835"/>
                    </a:xfrm>
                    <a:prstGeom prst="rect">
                      <a:avLst/>
                    </a:prstGeom>
                    <a:noFill/>
                    <a:ln w="9525">
                      <a:noFill/>
                      <a:miter lim="800000"/>
                      <a:headEnd/>
                      <a:tailEnd/>
                    </a:ln>
                  </pic:spPr>
                </pic:pic>
              </a:graphicData>
            </a:graphic>
          </wp:anchor>
        </w:drawing>
      </w:r>
    </w:p>
    <w:sectPr w:rsidR="00A33C60" w:rsidSect="00A11359">
      <w:pgSz w:w="11906" w:h="16838"/>
      <w:pgMar w:top="1417" w:right="1701" w:bottom="1417" w:left="1701"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compat/>
  <w:rsids>
    <w:rsidRoot w:val="003C3993"/>
    <w:rsid w:val="00212DA7"/>
    <w:rsid w:val="0037007A"/>
    <w:rsid w:val="003C3993"/>
    <w:rsid w:val="003E3EA8"/>
    <w:rsid w:val="00587014"/>
    <w:rsid w:val="00617BDD"/>
    <w:rsid w:val="007659D5"/>
    <w:rsid w:val="007E0C59"/>
    <w:rsid w:val="00813734"/>
    <w:rsid w:val="008A3611"/>
    <w:rsid w:val="0095322C"/>
    <w:rsid w:val="00A11359"/>
    <w:rsid w:val="00A33C60"/>
    <w:rsid w:val="00AA3E67"/>
    <w:rsid w:val="00AD4D7D"/>
    <w:rsid w:val="00B30299"/>
    <w:rsid w:val="00B62F6E"/>
    <w:rsid w:val="00B81760"/>
    <w:rsid w:val="00C20553"/>
    <w:rsid w:val="00EE5E3F"/>
  </w:rsids>
  <m:mathPr>
    <m:mathFont m:val="Cambria Math"/>
    <m:brkBin m:val="before"/>
    <m:brkBinSub m:val="--"/>
    <m:smallFrac/>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7A"/>
    <w:pPr>
      <w:bidi/>
    </w:pPr>
  </w:style>
  <w:style w:type="paragraph" w:styleId="Heading1">
    <w:name w:val="heading 1"/>
    <w:basedOn w:val="Normal"/>
    <w:next w:val="Normal"/>
    <w:link w:val="Heading1Char"/>
    <w:uiPriority w:val="9"/>
    <w:qFormat/>
    <w:rsid w:val="003C3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9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9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9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9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9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9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993"/>
    <w:rPr>
      <w:rFonts w:eastAsiaTheme="majorEastAsia" w:cstheme="majorBidi"/>
      <w:color w:val="272727" w:themeColor="text1" w:themeTint="D8"/>
    </w:rPr>
  </w:style>
  <w:style w:type="paragraph" w:styleId="Title">
    <w:name w:val="Title"/>
    <w:basedOn w:val="Normal"/>
    <w:next w:val="Normal"/>
    <w:link w:val="TitleChar"/>
    <w:uiPriority w:val="10"/>
    <w:qFormat/>
    <w:rsid w:val="003C3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993"/>
    <w:pPr>
      <w:spacing w:before="160"/>
      <w:jc w:val="center"/>
    </w:pPr>
    <w:rPr>
      <w:i/>
      <w:iCs/>
      <w:color w:val="404040" w:themeColor="text1" w:themeTint="BF"/>
    </w:rPr>
  </w:style>
  <w:style w:type="character" w:customStyle="1" w:styleId="QuoteChar">
    <w:name w:val="Quote Char"/>
    <w:basedOn w:val="DefaultParagraphFont"/>
    <w:link w:val="Quote"/>
    <w:uiPriority w:val="29"/>
    <w:rsid w:val="003C3993"/>
    <w:rPr>
      <w:i/>
      <w:iCs/>
      <w:color w:val="404040" w:themeColor="text1" w:themeTint="BF"/>
    </w:rPr>
  </w:style>
  <w:style w:type="paragraph" w:styleId="ListParagraph">
    <w:name w:val="List Paragraph"/>
    <w:basedOn w:val="Normal"/>
    <w:uiPriority w:val="34"/>
    <w:qFormat/>
    <w:rsid w:val="003C3993"/>
    <w:pPr>
      <w:ind w:left="720"/>
      <w:contextualSpacing/>
    </w:pPr>
  </w:style>
  <w:style w:type="character" w:styleId="IntenseEmphasis">
    <w:name w:val="Intense Emphasis"/>
    <w:basedOn w:val="DefaultParagraphFont"/>
    <w:uiPriority w:val="21"/>
    <w:qFormat/>
    <w:rsid w:val="003C3993"/>
    <w:rPr>
      <w:i/>
      <w:iCs/>
      <w:color w:val="0F4761" w:themeColor="accent1" w:themeShade="BF"/>
    </w:rPr>
  </w:style>
  <w:style w:type="paragraph" w:styleId="IntenseQuote">
    <w:name w:val="Intense Quote"/>
    <w:basedOn w:val="Normal"/>
    <w:next w:val="Normal"/>
    <w:link w:val="IntenseQuoteChar"/>
    <w:uiPriority w:val="30"/>
    <w:qFormat/>
    <w:rsid w:val="003C3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993"/>
    <w:rPr>
      <w:i/>
      <w:iCs/>
      <w:color w:val="0F4761" w:themeColor="accent1" w:themeShade="BF"/>
    </w:rPr>
  </w:style>
  <w:style w:type="character" w:styleId="IntenseReference">
    <w:name w:val="Intense Reference"/>
    <w:basedOn w:val="DefaultParagraphFont"/>
    <w:uiPriority w:val="32"/>
    <w:qFormat/>
    <w:rsid w:val="003C3993"/>
    <w:rPr>
      <w:b/>
      <w:bCs/>
      <w:smallCaps/>
      <w:color w:val="0F4761" w:themeColor="accent1" w:themeShade="BF"/>
      <w:spacing w:val="5"/>
    </w:rPr>
  </w:style>
  <w:style w:type="paragraph" w:styleId="BalloonText">
    <w:name w:val="Balloon Text"/>
    <w:basedOn w:val="Normal"/>
    <w:link w:val="BalloonTextChar"/>
    <w:uiPriority w:val="99"/>
    <w:semiHidden/>
    <w:unhideWhenUsed/>
    <w:rsid w:val="00765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9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954114">
      <w:bodyDiv w:val="1"/>
      <w:marLeft w:val="0"/>
      <w:marRight w:val="0"/>
      <w:marTop w:val="0"/>
      <w:marBottom w:val="0"/>
      <w:divBdr>
        <w:top w:val="none" w:sz="0" w:space="0" w:color="auto"/>
        <w:left w:val="none" w:sz="0" w:space="0" w:color="auto"/>
        <w:bottom w:val="none" w:sz="0" w:space="0" w:color="auto"/>
        <w:right w:val="none" w:sz="0" w:space="0" w:color="auto"/>
      </w:divBdr>
    </w:div>
    <w:div w:id="153577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D7DD8803BFFC08419374B31AAAC0EC7C" ma:contentTypeVersion="11" ma:contentTypeDescription="צור מסמך חדש." ma:contentTypeScope="" ma:versionID="4f35b805728504cd8798872ed7aca2f1">
  <xsd:schema xmlns:xsd="http://www.w3.org/2001/XMLSchema" xmlns:xs="http://www.w3.org/2001/XMLSchema" xmlns:p="http://schemas.microsoft.com/office/2006/metadata/properties" xmlns:ns3="affa7b95-dea6-44be-833c-49708ea07474" xmlns:ns4="66dd480a-b3ee-43c6-b74b-aefcaf0cfbbf" targetNamespace="http://schemas.microsoft.com/office/2006/metadata/properties" ma:root="true" ma:fieldsID="9a2181505fa931dbc91dcd7530aecc56" ns3:_="" ns4:_="">
    <xsd:import namespace="affa7b95-dea6-44be-833c-49708ea07474"/>
    <xsd:import namespace="66dd480a-b3ee-43c6-b74b-aefcaf0cfb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a7b95-dea6-44be-833c-49708ea074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dd480a-b3ee-43c6-b74b-aefcaf0cfbbf" elementFormDefault="qualified">
    <xsd:import namespace="http://schemas.microsoft.com/office/2006/documentManagement/types"/>
    <xsd:import namespace="http://schemas.microsoft.com/office/infopath/2007/PartnerControls"/>
    <xsd:element name="SharedWithUsers" ma:index="12"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משותף עם פרטים" ma:internalName="SharedWithDetails" ma:readOnly="true">
      <xsd:simpleType>
        <xsd:restriction base="dms:Note">
          <xsd:maxLength value="255"/>
        </xsd:restriction>
      </xsd:simpleType>
    </xsd:element>
    <xsd:element name="SharingHintHash" ma:index="14"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ffa7b95-dea6-44be-833c-49708ea07474" xsi:nil="true"/>
  </documentManagement>
</p:properties>
</file>

<file path=customXml/itemProps1.xml><?xml version="1.0" encoding="utf-8"?>
<ds:datastoreItem xmlns:ds="http://schemas.openxmlformats.org/officeDocument/2006/customXml" ds:itemID="{4E2459E0-A0C0-458D-967B-49AB039B095E}">
  <ds:schemaRefs>
    <ds:schemaRef ds:uri="http://schemas.microsoft.com/sharepoint/v3/contenttype/forms"/>
  </ds:schemaRefs>
</ds:datastoreItem>
</file>

<file path=customXml/itemProps2.xml><?xml version="1.0" encoding="utf-8"?>
<ds:datastoreItem xmlns:ds="http://schemas.openxmlformats.org/officeDocument/2006/customXml" ds:itemID="{FD8C09BB-3B07-4055-9DD4-2B1DE650BD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a7b95-dea6-44be-833c-49708ea07474"/>
    <ds:schemaRef ds:uri="66dd480a-b3ee-43c6-b74b-aefcaf0cf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4D6FA8-AE78-4E4B-9190-B0A6DA483CAD}">
  <ds:schemaRefs>
    <ds:schemaRef ds:uri="http://schemas.microsoft.com/office/2006/metadata/properties"/>
    <ds:schemaRef ds:uri="http://schemas.microsoft.com/office/infopath/2007/PartnerControls"/>
    <ds:schemaRef ds:uri="affa7b95-dea6-44be-833c-49708ea07474"/>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799</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עינבל דורפמן</dc:creator>
  <cp:keywords/>
  <dc:description/>
  <cp:lastModifiedBy>Susana Dorfman</cp:lastModifiedBy>
  <cp:revision>3</cp:revision>
  <dcterms:created xsi:type="dcterms:W3CDTF">2024-09-01T08:22:00Z</dcterms:created>
  <dcterms:modified xsi:type="dcterms:W3CDTF">2024-09-01T08:40:00Z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0x010100D7DD8803BFFC08419374B31AAAC0EC7C</vt:lpwstr>
  </property>
</Properties>
</file>