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w:t>
      </w:r>
      <w:r>
        <w:rPr>
          <w:rStyle w:val="FootnoteReference"/>
        </w:rPr>
        <w:footnoteReference w:id="111"/>
      </w:r>
      <w:r>
        <w:t xml:space="preserve">,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Another early work—the Shepherd of Hermas—widely used in the second and third centuries, has fairly clear allusions to Matthew, Mark, 1 Corinthians, Ephesians, Hebrews, and especially James.</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Do Diogneta (stgr. Ἐπιστολὴ πρὸς Διόγνητον Epistole pros Diogneton, łac. Epistula ad Diognetum, znane także jako List do Diogneta) – niewielka objętościowo (12 rozdziałów) apologia chrześcijańska anonimowego autora, dawniej przypisywana Justynowi lub Kwadratowi. [przyp. tłum.]</w:t>
      </w:r>
      <w:r>
        <w:br/>
      </w:r>
      <w:r>
        <w:t xml:space="preserve">https://pl.wikipedia.org/wiki/Do_Diogneta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2026-01-01T05:58:07Z</dcterms:created>
  <dcterms:modified xsi:type="dcterms:W3CDTF">2026-01-01T05:58:07Z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