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7"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dziełach”[^X3].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r>
        <w:t xml:space="preserve"> </w:t>
      </w:r>
      <w:r>
        <w:t xml:space="preserve">Some 82% of the Greek manuscripts have</w:t>
      </w:r>
      <w:r>
        <w:t xml:space="preserve"> </w:t>
      </w:r>
      <w:r>
        <w:t xml:space="preserve">“</w:t>
      </w:r>
      <w:r>
        <w:t xml:space="preserve">come into</w:t>
      </w:r>
      <w:r>
        <w:t xml:space="preserve">”</w:t>
      </w:r>
      <w:r>
        <w:t xml:space="preserve"> </w:t>
      </w:r>
      <w:r>
        <w:t xml:space="preserve">rather than</w:t>
      </w:r>
      <w:r>
        <w:t xml:space="preserve"> </w:t>
      </w:r>
      <w:r>
        <w:t xml:space="preserve">‘</w:t>
      </w:r>
      <w:r>
        <w:t xml:space="preserve">go out into</w:t>
      </w:r>
      <w:r>
        <w:t xml:space="preserve">’</w:t>
      </w:r>
      <w:r>
        <w:t xml:space="preserve"> </w:t>
      </w:r>
      <w:r>
        <w:t xml:space="preserve">(as in most versions). The 18% presumably have the deceivers going out from the church into the world, but that is not John’s point. The deceivers have been introduced into the world by Satan, the original and boss deceiver.</w:t>
      </w:r>
    </w:p>
  </w:footnote>
  <w:footnote w:id="126">
    <w:p>
      <w:pPr>
        <w:pStyle w:val="FootnoteText"/>
      </w:pPr>
      <w:r>
        <w:rPr>
          <w:rStyle w:val="FootnoteReference"/>
        </w:rPr>
        <w:footnoteRef/>
      </w:r>
      <w:r>
        <w:t xml:space="preserve"> </w:t>
      </w:r>
      <w:r>
        <w:t xml:space="preserve">People who do not believe and teach what Christ taught are on the other side. To be malignant is to be aggressively evil. Obviously, we should avoid anything that might be interpreted as identification with such people.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2026-02-04T04:57:40Z</dcterms:created>
  <dcterms:modified xsi:type="dcterms:W3CDTF">2026-02-04T04:57:40Z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