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5"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4"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3"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Członkowie nie 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And the membership of the dissenting group varies from reading to reading.1 Still, with the above reservation, one may reasonably speak of up to 95% of the extant MSS belonging to the Majority textual tradition.</w:t>
      </w:r>
    </w:p>
    <w:bookmarkEnd w:id="163"/>
    <w:bookmarkEnd w:id="164"/>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2026-05-25T03:12:35Z</dcterms:created>
  <dcterms:modified xsi:type="dcterms:W3CDTF">2026-05-25T03:12:35Z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