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Override PartName="/word/media/rId2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zaznaczone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przez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ThM i doktorat z językoznawstwa.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Obejmuje to stanowisko, że dokładne oryginalne sformułowania zostały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oryginalne sformułowania. Po latach poszukiwań i porównywania tych rękopisów doszedł do wniosku, że Bóg posłużył się określoną linią przekazu, aby zachować te sformułowania.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niektórych innych „dobrych” greckich tekstów. Niemniej jednak, przygotował na jego podstawie angielskie tłumaczenie:</w:t>
      </w:r>
      <w:r>
        <w:t xml:space="preserve"> </w:t>
      </w:r>
      <w:r>
        <w:rPr>
          <w:iCs/>
          <w:i/>
        </w:rPr>
        <w:t xml:space="preserve">The Sovereign Creator Has Spoken: Objective Authority for Living</w:t>
      </w:r>
      <w:r>
        <w:t xml:space="preserve">, wydanie drugie,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do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kompletna skamieniałość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nachyloną linię.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w:t>
      </w:r>
      <w:r>
        <w:t xml:space="preserve"> </w:t>
      </w:r>
      <w:r>
        <w:rPr>
          <w:u w:val="single"/>
        </w:rPr>
        <w:t xml:space="preserve">godzinę</w:t>
      </w:r>
      <w:r>
        <w:t xml:space="preserve">!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niebiosa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Twoje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u w:val="single"/>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25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abyś pilnie postępował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natchnienia</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w:t>
      </w:r>
      <w:r>
        <w:t xml:space="preserve"> </w:t>
      </w:r>
      <w:r>
        <w:rPr>
          <w:u w:val="single"/>
        </w:rPr>
        <w:t xml:space="preserve">nie jest w stanie</w:t>
      </w:r>
      <w:r>
        <w:t xml:space="preserve"> </w:t>
      </w:r>
      <w:r>
        <w:t xml:space="preserve">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w:t>
      </w:r>
      <w:r>
        <w:t xml:space="preserve"> </w:t>
      </w:r>
      <w:r>
        <w:rPr>
          <w:u w:val="single"/>
        </w:rPr>
        <w:t xml:space="preserve">ustnie</w:t>
      </w:r>
      <w:r>
        <w:t xml:space="preserve">. Jeśli jednak Jego celem było dotarcie do kolejnych pokoleń (aż do tysiąca z nich, 1 Kronik 16,15), wówczas odpowiednią formą byłaby</w:t>
      </w:r>
      <w:r>
        <w:t xml:space="preserve"> </w:t>
      </w:r>
      <w:r>
        <w:rPr>
          <w:u w:val="single"/>
        </w:rPr>
        <w:t xml:space="preserve">forma pisemna</w:t>
      </w:r>
      <w:r>
        <w:t xml:space="preserve">.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wnioskować wstecz na podstawie tego, co</w:t>
      </w:r>
      <w:r>
        <w:t xml:space="preserve"> </w:t>
      </w:r>
      <w:r>
        <w:rPr>
          <w:u w:val="single"/>
        </w:rPr>
        <w:t xml:space="preserve">zrobił</w:t>
      </w:r>
      <w:r>
        <w:t xml:space="preserve">.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w:t>
      </w:r>
      <w:r>
        <w:t xml:space="preserve"> </w:t>
      </w:r>
      <w:r>
        <w:rPr>
          <w:u w:val="single"/>
        </w:rPr>
        <w:t xml:space="preserve">ani jedna</w:t>
      </w:r>
      <w:r>
        <w:t xml:space="preserve"> </w:t>
      </w:r>
      <w:r>
        <w:t xml:space="preserve">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trzechsetne pokolenie mogło przestrzegać ich wszystkich, wszystkie muszą być nadal dostępne. Rozważ też Księgę Izajasza 59,21: „A co do Mnie” – mówi PAN – „oto Moje przymierze z nimi: Duch Mój, który spoczywa na tobie, i słowa Moje, które włożyłem w wasze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Objawienie Jana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w:t>
      </w:r>
      <w:r>
        <w:t xml:space="preserve"> </w:t>
      </w:r>
      <w:r>
        <w:rPr>
          <w:u w:val="single"/>
        </w:rPr>
        <w:t xml:space="preserve">uczynił</w:t>
      </w:r>
      <w:r>
        <w:t xml:space="preserve">.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w:t>
      </w:r>
      <w:r>
        <w:t xml:space="preserve"> </w:t>
      </w:r>
      <w:r>
        <w:rPr>
          <w:u w:val="single"/>
        </w:rPr>
        <w:t xml:space="preserve">chronić przed swobodną edycją</w:t>
      </w:r>
      <w:r>
        <w:t xml:space="preserve">,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egzemplarz-matka mógł rzeczywiście zostać wykonany na pergaminie z dwóch powodów: jeśli egzemplarz-matka miał być przechowywany w celu kontroli jakości, powinien być wykonany na trwałym materiale, jeśli wiele kopii egzemplarza-matki miało zostać sporządzonych przed udostępnieniem publicznie, egzemplarz-matka na papirusie nie mógłby przetrwać.</w:t>
      </w:r>
    </w:p>
    <w:p>
      <w:pPr>
        <w:pStyle w:val="BodyText"/>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korzystało z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Jana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pierwszej wersji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Objawienie Jana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Objawienie Jana zostało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wzorcowe do przepisywania, które najbardziej pretendowały do miana autentycznych, jeśli rzeczywiście dysponowano niezbędną wiedzą i umiejętnościami.</w:t>
      </w:r>
      <w:r>
        <w:rPr>
          <w:rStyle w:val="FootnoteReference"/>
        </w:rPr>
        <w:footnoteReference w:id="96"/>
      </w:r>
    </w:p>
    <w:p>
      <w:pPr>
        <w:pStyle w:val="FirstParagraph"/>
      </w:pPr>
      <w:r>
        <w:t xml:space="preserve">Zamiast wierzyć Hortowi na słowo, roztropność nakazuje dokonać przeglądu przesłanek. Należy zacząć od początku, gdy apostołowie wciąż jeszcze pisali Autografy.</w:t>
      </w:r>
    </w:p>
    <w:p>
      <w:pPr>
        <w:pStyle w:val="BodyText"/>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u w:val="single"/>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u w:val="single"/>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u w:val="single"/>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Objawienie Jana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w:t>
      </w:r>
      <w:r>
        <w:t xml:space="preserve"> </w:t>
      </w:r>
      <w:r>
        <w:rPr>
          <w:u w:val="single"/>
        </w:rPr>
        <w:t xml:space="preserve">teraz</w:t>
      </w:r>
      <w:r>
        <w:t xml:space="preserve"> </w:t>
      </w:r>
      <w:r>
        <w:t xml:space="preserve">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w:t>
      </w:r>
      <w:r>
        <w:t xml:space="preserve"> </w:t>
      </w:r>
      <w:r>
        <w:rPr>
          <w:iCs/>
          <w:i/>
        </w:rPr>
        <w:t xml:space="preserve">ważne</w:t>
      </w:r>
      <w:r>
        <w:t xml:space="preserve"> </w:t>
      </w:r>
      <w:r>
        <w:t xml:space="preserve">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lock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u w:val="single"/>
        </w:rPr>
        <w:t xml:space="preserve">poznać</w:t>
      </w:r>
      <w:r>
        <w:t xml:space="preserve"> </w:t>
      </w:r>
      <w:r>
        <w:t xml:space="preserve">pewność tych rzeczy, o których zostałeś pouczony.</w:t>
      </w:r>
      <w:r>
        <w:rPr>
          <w:rStyle w:val="FootnoteReference"/>
        </w:rPr>
        <w:footnoteReference w:id="101"/>
      </w:r>
    </w:p>
    <w:p>
      <w:pPr>
        <w:pStyle w:val="FirstParagraph"/>
      </w:pPr>
      <w:r>
        <w:t xml:space="preserve">Jak można zauważyć, przetłumaczyłem „wszystko z Góry”, zamiast „wszystko od początku”. Normalne znaczenie greckiego słowa tutaj,</w:t>
      </w:r>
      <w:r>
        <w:t xml:space="preserve"> </w:t>
      </w:r>
      <w:r>
        <w:rPr>
          <w:iCs/>
          <w:i/>
        </w:rPr>
        <w:t xml:space="preserve">ανωθεν</w:t>
      </w:r>
      <w:r>
        <w:t xml:space="preserve">, to dokładnie „z góry” i nie widzę powodu, aby odrzucać to znaczenie. Tym bardziej, że w poprzednim wersecie użył już normalnego wyrażenia,</w:t>
      </w:r>
      <w:r>
        <w:t xml:space="preserve"> </w:t>
      </w:r>
      <w:r>
        <w:rPr>
          <w:iCs/>
          <w:i/>
        </w:rPr>
        <w:t xml:space="preserve">απ αρχης</w:t>
      </w:r>
      <w:r>
        <w:t xml:space="preserve">,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u w:val="single"/>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obejmujące co najmniej pięciu różnych autorów).</w:t>
      </w:r>
    </w:p>
    <w:p>
      <w:pPr>
        <w:pStyle w:val="BodyText"/>
      </w:pPr>
      <w:r>
        <w:t xml:space="preserve">List Barnaby, różnie datowany na lata 70-135 n.e., mówi w 4,14: „bądźmy ostrożni, aby nie okazało się o nas, jak jest napisane,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 prawdopodobne aluzje do Ewangelii Mateusza, Ewangelii Jana, Listu do Rzymian, 1 Listu do Koryntian i Listu do Efezjan (w swoim własnym liście do Efezjan Ignacy mówi, że Efezjanie są wspomniani we „wszystkich listach Pawła” – to nieco hiperboliczne,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Listu Judy i Objawienia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w:t>
      </w:r>
      <w:r>
        <w:t xml:space="preserve"> </w:t>
      </w:r>
      <w:r>
        <w:rPr>
          <w:iCs/>
          <w:i/>
        </w:rPr>
        <w:t xml:space="preserve">Tryfonie</w:t>
      </w:r>
      <w:r>
        <w:t xml:space="preserve"> </w:t>
      </w:r>
      <w:r>
        <w:t xml:space="preserve">34 mówi: „aby przekonać cię, że nie zrozumiałeś nic ze Świętych Pism, przypomnę ci inny psalm, podyktowany Dawidowi przez Ducha Świętego”</w:t>
      </w:r>
      <w:r>
        <w:rPr>
          <w:rStyle w:val="FootnoteReference"/>
        </w:rPr>
        <w:footnoteReference w:id="110"/>
      </w:r>
      <w:r>
        <w:t xml:space="preserve">. Całe sedno</w:t>
      </w:r>
      <w:r>
        <w:t xml:space="preserve"> </w:t>
      </w:r>
      <w:r>
        <w:rPr>
          <w:iCs/>
          <w:i/>
        </w:rPr>
        <w:t xml:space="preserve">Tryfona</w:t>
      </w:r>
      <w:r>
        <w:t xml:space="preserve"> </w:t>
      </w:r>
      <w:r>
        <w:t xml:space="preserve">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Objawienia Jana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Justyn kontynuuje, mówiąc: „Tak jak również nasz Pan powiedział” i cytuje Ewangelię Łukasza 20,35, więc najwyraźniej uważał Objawienie Jana za autorytatywną. (Skoro już mowa o Objawieniu Jana,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u w:val="single"/>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 jego główne dzieło</w:t>
      </w:r>
      <w:r>
        <w:t xml:space="preserve"> </w:t>
      </w:r>
      <w:r>
        <w:rPr>
          <w:iCs/>
          <w:i/>
        </w:rPr>
        <w:t xml:space="preserve">Przeciw heretykom</w:t>
      </w:r>
      <w:r>
        <w:rPr>
          <w:rStyle w:val="FootnoteReference"/>
        </w:rPr>
        <w:footnoteReference w:id="119"/>
      </w:r>
      <w:r>
        <w:t xml:space="preserve"> </w:t>
      </w:r>
      <w:r>
        <w:t xml:space="preserve">zostało napisane około 185 r. — mają mniej więcej taką samą objętość jak dzieła wszystkich poprzedzających Ojców razem wziętych.</w:t>
      </w:r>
    </w:p>
    <w:p>
      <w:pPr>
        <w:pStyle w:val="Block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w Lyonie, Azji Mniejszej i Rzymie. Autorytatywne wykorzystanie obu Testamentów jest jasno określone.</w:t>
      </w:r>
      <w:r>
        <w:rPr>
          <w:rStyle w:val="FootnoteReference"/>
        </w:rPr>
        <w:footnoteReference w:id="120"/>
      </w:r>
    </w:p>
    <w:p>
      <w:pPr>
        <w:pStyle w:val="FirstParagraph"/>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w:t>
      </w:r>
      <w:r>
        <w:t xml:space="preserve"> </w:t>
      </w:r>
      <w:r>
        <w:rPr>
          <w:u w:val="single"/>
        </w:rPr>
        <w:t xml:space="preserve">ich</w:t>
      </w:r>
      <w:r>
        <w:t xml:space="preserve"> </w:t>
      </w:r>
      <w:r>
        <w:t xml:space="preserve">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20,28-31.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w:t>
      </w:r>
      <w:r>
        <w:t xml:space="preserve"> </w:t>
      </w:r>
      <w:r>
        <w:rPr>
          <w:u w:val="single"/>
        </w:rPr>
        <w:t xml:space="preserve">fałszywi</w:t>
      </w:r>
      <w:r>
        <w:t xml:space="preserve"> </w:t>
      </w:r>
      <w:r>
        <w:t xml:space="preserve">prorocy pośród ludu, tak jak, w istocie, będą pośród was fałszywi nauczyciele, którzy wprowadzą destrukcyjne herezje, nawet wypierając się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słowa proroctwa tej księgi: Jeśli ktokolwiek doda do nich, niech Bóg doda</w:t>
      </w:r>
      <w:r>
        <w:t xml:space="preserve"> </w:t>
      </w:r>
      <w:r>
        <w:rPr>
          <w:u w:val="single"/>
        </w:rPr>
        <w:t xml:space="preserve">mu</w:t>
      </w:r>
      <w:r>
        <w:t xml:space="preserve"> </w:t>
      </w:r>
      <w:r>
        <w:t xml:space="preserve">siedem plag wypisanych w tej księdze! A jeśli ktokolwiek zabierze ze sł</w:t>
      </w:r>
      <w:r>
        <w:rPr>
          <w:bCs/>
          <w:b/>
          <w:u w:val="single"/>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szczególnej uwagi?</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u w:val="single"/>
        </w:rPr>
        <w:t xml:space="preserve">wzburzony</w:t>
      </w:r>
      <w:r>
        <w:t xml:space="preserve">.</w:t>
      </w:r>
    </w:p>
    <w:p>
      <w:pPr>
        <w:pStyle w:val="BodyText"/>
      </w:pPr>
      <w:r>
        <w:t xml:space="preserve">Podobnie, Justyn Męczennik mówi (</w:t>
      </w:r>
      <w:r>
        <w:rPr>
          <w:iCs/>
          <w:i/>
        </w:rPr>
        <w:t xml:space="preserve">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Ewangelii Łukasza i Listów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lock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FirstParagraph"/>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w:t>
      </w:r>
      <w:r>
        <w:t xml:space="preserve"> </w:t>
      </w:r>
      <w:r>
        <w:rPr>
          <w:iCs/>
          <w:i/>
        </w:rPr>
        <w:t xml:space="preserve">χξς̓</w:t>
      </w:r>
      <w:r>
        <w:t xml:space="preserve"> </w:t>
      </w:r>
      <w:r>
        <w:t xml:space="preserve">(666) czy</w:t>
      </w:r>
      <w:r>
        <w:t xml:space="preserve"> </w:t>
      </w:r>
      <w:r>
        <w:rPr>
          <w:iCs/>
          <w:i/>
        </w:rPr>
        <w:t xml:space="preserve">χις̓</w:t>
      </w:r>
      <w:r>
        <w:t xml:space="preserve"> </w:t>
      </w:r>
      <w:r>
        <w:t xml:space="preserve">(616) w Objawieniu Jana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Objawienia Jana 22,18-19.</w:t>
      </w:r>
    </w:p>
    <w:p>
      <w:pPr>
        <w:pStyle w:val="BodyText"/>
      </w:pPr>
      <w:r>
        <w:t xml:space="preserve">Biorąc pod uwagę bliskie relacje Polikarpa z Janem, jego prywatna kopia Objawienia Jana najprawdopodobniej została przepisana z Autografu. A biorąc pod uwagę wielki szacunek Ireneusza do Polikarpa, jego prywatna kopia Objawienia Jana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jaki był oryginalny odczyt – to w 186 roku. Co prowadzi nas do Tertuliana.</w:t>
      </w:r>
    </w:p>
    <w:p>
      <w:pPr>
        <w:pStyle w:val="BodyText"/>
      </w:pPr>
      <w:r>
        <w:rPr>
          <w:iCs/>
          <w:i/>
        </w:rPr>
        <w:t xml:space="preserve">Tertulian</w:t>
      </w:r>
    </w:p>
    <w:p>
      <w:pPr>
        <w:pStyle w:val="BodyText"/>
      </w:pPr>
      <w:r>
        <w:t xml:space="preserve">Około roku 208 nawoływał heretyków do udania się do</w:t>
      </w:r>
    </w:p>
    <w:p>
      <w:pPr>
        <w:pStyle w:val="BlockText"/>
      </w:pPr>
      <w:r>
        <w:t xml:space="preserve">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FirstParagraph"/>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p>
    <w:p>
      <w:pPr>
        <w:numPr>
          <w:ilvl w:val="0"/>
          <w:numId w:val="1006"/>
        </w:numPr>
        <w:pStyle w:val="Compact"/>
      </w:pPr>
      <w:r>
        <w:t xml:space="preserve">Prawdziwy tekst nigdy nie został „zagubiony”.</w:t>
      </w:r>
    </w:p>
    <w:p>
      <w:pPr>
        <w:numPr>
          <w:ilvl w:val="0"/>
          <w:numId w:val="1006"/>
        </w:numPr>
        <w:pStyle w:val="Compact"/>
      </w:pPr>
      <w:r>
        <w:t xml:space="preserve">W 200 roku n.e. nadal można było weryfikować i potwierdzać dokładne oryginalne sformułowania kilku ksiąg.</w:t>
      </w:r>
    </w:p>
    <w:p>
      <w:pPr>
        <w:numPr>
          <w:ilvl w:val="0"/>
          <w:numId w:val="1006"/>
        </w:numPr>
        <w:pStyle w:val="Compact"/>
      </w:pPr>
      <w:r>
        <w:t xml:space="preserve">Nie było zatem potrzeby stosowania krytyki tekstu, a wszelkie tego typu działania byłyby sztuczne.</w:t>
      </w:r>
    </w:p>
    <w:p>
      <w:pPr>
        <w:pStyle w:val="FirstParagraph"/>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u w:val="single"/>
        </w:rPr>
        <w:t xml:space="preserve">kluczową kwestią jest zachowanie jego Tekstu</w:t>
      </w:r>
      <w:r>
        <w:t xml:space="preserve">.</w:t>
      </w:r>
      <w:r>
        <w:t xml:space="preserve"> </w:t>
      </w:r>
      <w:r>
        <w:rPr>
          <w:bCs/>
          <w:b/>
        </w:rPr>
        <w:t xml:space="preserve">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były przechowywane albo w Azji Mniejszej, albo w Palestynie. List do Hebrajczyków był przechowywany w Rzymie lub Palestynie, natomiast trudno jest stwierdzić nawet prawdopodobieństwo dla Listu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znacznej objętości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singularnych,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Jana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u w:val="single"/>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skolacjonowałem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zaczął przynosić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upowszechnić odbiegającą od normy formę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zwiększyłoby do poziomu całkowicie zaporowego nieprawdopodobieństwo pojawienia się okazji, by odbiegające od normy formy tekstowe zyskały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lockText"/>
      </w:pPr>
      <w:r>
        <w:t xml:space="preserve">Weźmy nasze dwa rękopisy z mniej więcej tego okresu (ok. 200 r. n.e.), które zawierają fragmenty Ewangelii Jana: papirus Chester Beatty’ego i papirus Bodmera. W obu zachowało się około siedemdziesięciu tych samych wersetów. W tych siedemdziesięciu wersetach różnią się one między sobą około siedemdziesiąt trzy razy, nie licząc błędów.</w:t>
      </w:r>
    </w:p>
    <w:p>
      <w:pPr>
        <w:pStyle w:val="Block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wariantowy odczyt innym w około siedemdziesięciu miejscach, co pozwala nam wnioskować, że już w jego czasach w tych miejscach istniało zróżnicowanie.</w:t>
      </w:r>
      <w:r>
        <w:rPr>
          <w:rStyle w:val="FootnoteReference"/>
        </w:rPr>
        <w:footnoteReference w:id="158"/>
      </w:r>
    </w:p>
    <w:p>
      <w:pPr>
        <w:pStyle w:val="FirstParagraph"/>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egzemplarze wzorcowe,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tekstu.</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dominujący w strumieniu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tekstu” i recenzji,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wymyślił rewizję.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manuskryptów zawiera inne słowo. Spośród tych dziewięciu manuskryptów,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sformułowania zostały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rękopisy kursywne. Zarówno papirusy, jak i uncjały są zapisane wielkimi literami (często bez odstępów między wyrazami), a różnica polega na używanym materiale – papirusie lub pergaminie (skórze). Rękopisy kursywne są zapisywane małymi literami, często połączonymi ze sobą, i zazwyczaj z odstępami między wyrazami, jako materiał używano pergaminu lub papieru. Do IX wieku stosowano wyłącznie pismo uncjalne, kiedy to pojawiły się pierwsze manuskrypty kursywne. Do XI wieku pismo kursywne przejęło dominację.</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 (są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 mniej niż całą księgę, jedynie 63 zawierają kompletną księgę lub więcej. Znaczenie przypisywane uncjałom będzie zależało od indywidualnych założeń.</w:t>
      </w:r>
    </w:p>
    <w:p>
      <w:pPr>
        <w:pStyle w:val="BodyText"/>
      </w:pPr>
      <w:r>
        <w:t xml:space="preserve">Rękopisy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Jana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Jana. Znamy około 60 kompletnych Nowych Testamentów, kolejne 150 zawierających wszystkie księgi z wyjątkiem Objawienia Jana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normalny proces doprowadził do powstania linii przekazu.</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recenzją, nie powstała w jakimś momencie późniejszym niż Autografy.</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Księga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wzorcowego dla kolejnych czterech [4], w miarę kontynuowania kolacjonowania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u w:val="single"/>
          <w:bCs/>
          <w:b/>
        </w:rPr>
        <w:t xml:space="preserve">wielkość</w:t>
      </w:r>
      <w:r>
        <w:t xml:space="preserve"> </w:t>
      </w:r>
      <w:r>
        <w:t xml:space="preserve">(liczbę przedstawicieli),</w:t>
      </w:r>
      <w:r>
        <w:t xml:space="preserve"> </w:t>
      </w:r>
      <w:r>
        <w:rPr>
          <w:u w:val="single"/>
          <w:bCs/>
          <w:b/>
        </w:rPr>
        <w:t xml:space="preserve">niezależność</w:t>
      </w:r>
      <w:r>
        <w:t xml:space="preserve"> </w:t>
      </w:r>
      <w:r>
        <w:t xml:space="preserve">(można wykazać, że jest ona niezależna od wszystkich innych linii przekazu),</w:t>
      </w:r>
      <w:r>
        <w:t xml:space="preserve"> </w:t>
      </w:r>
      <w:r>
        <w:rPr>
          <w:u w:val="single"/>
          <w:bCs/>
          <w:b/>
        </w:rPr>
        <w:t xml:space="preserve">wiek</w:t>
      </w:r>
      <w:r>
        <w:t xml:space="preserve"> </w:t>
      </w:r>
      <w:r>
        <w:t xml:space="preserve">(sięga co najmniej III wieku),</w:t>
      </w:r>
      <w:r>
        <w:t xml:space="preserve"> </w:t>
      </w:r>
      <w:r>
        <w:rPr>
          <w:u w:val="single"/>
          <w:bCs/>
          <w:b/>
        </w:rPr>
        <w:t xml:space="preserve">rozmieszczenie geograficzne</w:t>
      </w:r>
      <w:r>
        <w:t xml:space="preserve"> </w:t>
      </w:r>
      <w:r>
        <w:t xml:space="preserve">(na całym obszarze basenu Morza Śródziemnego),</w:t>
      </w:r>
      <w:r>
        <w:t xml:space="preserve"> </w:t>
      </w:r>
      <w:r>
        <w:rPr>
          <w:u w:val="single"/>
          <w:bCs/>
          <w:b/>
        </w:rPr>
        <w:t xml:space="preserve">profil</w:t>
      </w:r>
      <w:r>
        <w:t xml:space="preserve"> </w:t>
      </w:r>
      <w:r>
        <w:t xml:space="preserve">(ustalony empirycznie),</w:t>
      </w:r>
      <w:r>
        <w:t xml:space="preserve"> </w:t>
      </w:r>
      <w:r>
        <w:rPr>
          <w:u w:val="single"/>
          <w:bCs/>
          <w:b/>
        </w:rPr>
        <w:t xml:space="preserve">staranność</w:t>
      </w:r>
      <w:r>
        <w:t xml:space="preserve"> </w:t>
      </w:r>
      <w:r>
        <w:t xml:space="preserve">(kopistów) oraz</w:t>
      </w:r>
      <w:r>
        <w:t xml:space="preserve"> </w:t>
      </w:r>
      <w:r>
        <w:rPr>
          <w:u w:val="single"/>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6" w:name="część-ii-najlepsza-linia-przekazu"/>
    <w:p>
      <w:pPr>
        <w:pStyle w:val="Heading1"/>
      </w:pPr>
      <w:r>
        <w:t xml:space="preserve">CZĘŚĆ II: Najlepsza linia przekazu</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 razie, o ile mi wiadomo, środowisko akademickie całkowicie ignoruje moją pracę, jak zresztą, rzecz jasna, musi,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 Tekstem Większościowym (Majority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„Notatek prawdy”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pośredni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wyniki kolacjonowania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ogólników). Jednak piąty z powyższych punktów pokazuje kierunek, w którym zmierzałem. Zwróć szczególną uwagę na ostatnie zdanie, które od samego początku było zapisane pogrubioną czcionką, a zwłaszcza na termin „</w:t>
      </w:r>
      <w:r>
        <w:rPr>
          <w:u w:val="single"/>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u w:val="single"/>
        </w:rPr>
        <w:t xml:space="preserve">nie</w:t>
      </w:r>
      <w:r>
        <w:t xml:space="preserve"> </w:t>
      </w:r>
      <w:r>
        <w:t xml:space="preserve">może 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u w:val="single"/>
        </w:rPr>
        <w:t xml:space="preserve">Jeśli</w:t>
      </w:r>
      <w:r>
        <w:rPr>
          <w:u w:val="single"/>
        </w:rPr>
        <w:t xml:space="preserve"> </w:t>
      </w:r>
      <w:r>
        <w:rPr>
          <w:bCs/>
          <w:b/>
          <w:u w:val="single"/>
        </w:rPr>
        <w:t xml:space="preserve">K</w:t>
      </w:r>
      <w:r>
        <w:rPr>
          <w:vertAlign w:val="superscript"/>
          <w:bCs/>
          <w:b/>
          <w:u w:val="single"/>
        </w:rPr>
        <w:t xml:space="preserve">r</w:t>
      </w:r>
      <w:r>
        <w:rPr>
          <w:u w:val="single"/>
        </w:rPr>
        <w:t xml:space="preserve"> </w:t>
      </w:r>
      <w:r>
        <w:rPr>
          <w:u w:val="single"/>
        </w:rPr>
        <w:t xml:space="preserve">jest wczesny i niezależny, to musi zostać zrehabilitowany w praktyce krytyki tekstu Nowego Testamentu.</w:t>
      </w:r>
      <w:r>
        <w:t xml:space="preserve"> </w:t>
      </w:r>
      <w:r>
        <w:rPr>
          <w:bCs/>
          <w:b/>
        </w:rPr>
        <w:t xml:space="preserve">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wzorcowego,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manuskryptów),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u w:val="single"/>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(pierwsze wystąpienie)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w:t>
            </w:r>
            <w:r>
              <w:rPr>
                <w:vertAlign w:val="superscript"/>
              </w:rPr>
              <w:t xml:space="preserve">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u w:val="single"/>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u w:val="single"/>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u w:val="single"/>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 f</w:t>
            </w:r>
            <w:r>
              <w:rPr>
                <w:vertAlign w:val="superscript"/>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rPr>
                <w:vertAlign w:val="superscript"/>
              </w:rPr>
              <w:t xml:space="preserve">4</w:t>
            </w:r>
            <w:r>
              <w:t xml:space="preserve"> </w:t>
            </w:r>
            <w:r>
              <w:t xml:space="preserve">[30%]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u w:val="single"/>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w:t>
            </w:r>
            <w:r>
              <w:rPr>
                <w:vertAlign w:val="superscript"/>
              </w:rPr>
              <w:t xml:space="preserve">1</w:t>
            </w:r>
            <w:r>
              <w:t xml:space="preserve"> </w:t>
            </w:r>
            <w:r>
              <w:t xml:space="preserve">[35%]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w:t>
            </w:r>
            <w:r>
              <w:rPr>
                <w:vertAlign w:val="superscript"/>
              </w:rPr>
              <w:t xml:space="preserve">1</w:t>
            </w:r>
            <w:r>
              <w:t xml:space="preserve"> </w:t>
            </w:r>
            <w:r>
              <w:t xml:space="preserve">[27%]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w:t>
            </w:r>
            <w:r>
              <w:rPr>
                <w:vertAlign w:val="superscript"/>
              </w:rPr>
              <w:t xml:space="preserve">2</w:t>
            </w:r>
            <w:r>
              <w:t xml:space="preserve"> </w:t>
            </w:r>
            <w:r>
              <w:t xml:space="preserve">[35%]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w:t>
            </w:r>
            <w:r>
              <w:rPr>
                <w:vertAlign w:val="superscript"/>
              </w:rPr>
              <w:t xml:space="preserve">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(także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u w:val="single"/>
        </w:rPr>
        <w:t xml:space="preserve">Listy Ogólne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u w:val="single"/>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w:t>
            </w:r>
            <w:r>
              <w:rPr>
                <w:vertAlign w:val="superscript"/>
              </w:rPr>
              <w:t xml:space="preserve">2</w:t>
            </w:r>
            <w:r>
              <w:t xml:space="preserve"> </w:t>
            </w:r>
            <w:r>
              <w:t xml:space="preserve">||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u w:val="single"/>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u w:val="single"/>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wzorcowego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wiersze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Tym, który zaspokaja potrzeby,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w:t>
      </w:r>
      <w:r>
        <w:t xml:space="preserve"> </w:t>
      </w:r>
      <w:r>
        <w:rPr>
          <w:bCs/>
          <w:b/>
        </w:rPr>
        <w:t xml:space="preserve">XII</w:t>
      </w:r>
      <w:r>
        <w:t xml:space="preserve"> </w:t>
      </w:r>
      <w:r>
        <w:t xml:space="preserve">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zbiega do innego typu, podczas gdy 35 pozostaje prawdziwy (oba manuskrypty zawierają cały Nowy Testament), 2) podczas gdy 18 datowany jest na</w:t>
      </w:r>
      <w:r>
        <w:t xml:space="preserve"> </w:t>
      </w:r>
      <w:r>
        <w:rPr>
          <w:bCs/>
          <w:b/>
        </w:rPr>
        <w:t xml:space="preserve">XIV</w:t>
      </w:r>
      <w:r>
        <w:t xml:space="preserve"> </w:t>
      </w:r>
      <w:r>
        <w:t xml:space="preserve">wiek, 35 datowany jest na</w:t>
      </w:r>
      <w:r>
        <w:t xml:space="preserve"> </w:t>
      </w:r>
      <w:r>
        <w:rPr>
          <w:bCs/>
          <w:b/>
        </w:rPr>
        <w:t xml:space="preserve">XI</w:t>
      </w:r>
      <w:r>
        <w:t xml:space="preserve">, a zatem sam jeden zadaje kłam twierdzeniu von Sodena, że</w:t>
      </w:r>
      <w:r>
        <w:t xml:space="preserve"> </w:t>
      </w:r>
      <w:r>
        <w:rPr>
          <w:bCs/>
          <w:b/>
        </w:rPr>
        <w:t xml:space="preserve">K</w:t>
      </w:r>
      <w:r>
        <w:rPr>
          <w:vertAlign w:val="superscript"/>
          <w:bCs/>
          <w:b/>
        </w:rPr>
        <w:t xml:space="preserve">r</w:t>
      </w:r>
      <w:r>
        <w:t xml:space="preserve"> </w:t>
      </w:r>
      <w:r>
        <w:t xml:space="preserve">powstał w</w:t>
      </w:r>
      <w:r>
        <w:t xml:space="preserve"> </w:t>
      </w:r>
      <w:r>
        <w:rPr>
          <w:bCs/>
          <w:b/>
        </w:rPr>
        <w:t xml:space="preserve">XII</w:t>
      </w:r>
      <w:r>
        <w:t xml:space="preserve"> </w:t>
      </w:r>
      <w:r>
        <w:t xml:space="preserve">wieku. Co więcej, jeśli 35 jest kopią, a nie nowym tworem, jego egzemplarz wzorcowy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manuskryptu 35 kolacjonowania Robinsona wykazują, że minuskuł 1166 i lekcjonarz 139, oba z</w:t>
      </w:r>
      <w:r>
        <w:t xml:space="preserve"> </w:t>
      </w:r>
      <w:r>
        <w:rPr>
          <w:bCs/>
          <w:b/>
        </w:rPr>
        <w:t xml:space="preserve">X</w:t>
      </w:r>
      <w:r>
        <w:t xml:space="preserve"> </w:t>
      </w:r>
      <w:r>
        <w:t xml:space="preserve">wieku, odzwierciedlają</w:t>
      </w:r>
      <w:r>
        <w:t xml:space="preserve"> </w:t>
      </w:r>
      <w:r>
        <w:rPr>
          <w:bCs/>
          <w:b/>
        </w:rPr>
        <w:t xml:space="preserve">K</w:t>
      </w:r>
      <w:r>
        <w:rPr>
          <w:vertAlign w:val="superscript"/>
          <w:bCs/>
          <w:b/>
        </w:rPr>
        <w:t xml:space="preserve">r</w:t>
      </w:r>
      <w:r>
        <w:t xml:space="preserve">. Jeśli są kopiami, a nie nowymi tworami, ich egzemplarze wzorcowe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w:t>
      </w:r>
      <w:r>
        <w:t xml:space="preserve"> </w:t>
      </w:r>
      <w:r>
        <w:rPr>
          <w:bCs/>
          <w:b/>
        </w:rPr>
        <w:t xml:space="preserve">IX</w:t>
      </w:r>
      <w:r>
        <w:t xml:space="preserve"> </w:t>
      </w:r>
      <w:r>
        <w:t xml:space="preserve">wieku, jeśli nie w</w:t>
      </w:r>
      <w:r>
        <w:t xml:space="preserve"> </w:t>
      </w:r>
      <w:r>
        <w:rPr>
          <w:bCs/>
          <w:b/>
        </w:rPr>
        <w:t xml:space="preserve">VIII</w:t>
      </w:r>
      <w:r>
        <w:t xml:space="preserve">.</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w:t>
      </w:r>
      <w:r>
        <w:t xml:space="preserve"> </w:t>
      </w:r>
      <w:r>
        <w:rPr>
          <w:bCs/>
          <w:b/>
        </w:rPr>
        <w:t xml:space="preserve">IV</w:t>
      </w:r>
      <w:r>
        <w:t xml:space="preserve"> </w:t>
      </w:r>
      <w:r>
        <w:t xml:space="preserve">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ℵABCD,lat,bo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w:t>
            </w:r>
            <w:r>
              <w:t xml:space="preserve"> </w:t>
            </w:r>
            <w:r>
              <w:rPr>
                <w:bCs/>
                <w:b/>
              </w:rPr>
              <w:t xml:space="preserve">II/III</w:t>
            </w:r>
            <w:r>
              <w:t xml:space="preserve"> </w:t>
            </w:r>
            <w:r>
              <w:t xml:space="preserve">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w:t>
      </w:r>
      <w:r>
        <w:t xml:space="preserve"> </w:t>
      </w:r>
      <w:r>
        <w:rPr>
          <w:bCs/>
          <w:b/>
        </w:rPr>
        <w:t xml:space="preserve">IV</w:t>
      </w:r>
      <w:r>
        <w:t xml:space="preserve"> </w:t>
      </w:r>
      <w:r>
        <w:t xml:space="preserve">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w:t>
      </w:r>
      <w:r>
        <w:t xml:space="preserve"> </w:t>
      </w:r>
      <w:r>
        <w:rPr>
          <w:bCs/>
          <w:b/>
        </w:rPr>
        <w:t xml:space="preserve">III</w:t>
      </w:r>
      <w:r>
        <w:t xml:space="preserve">, a nawet</w:t>
      </w:r>
      <w:r>
        <w:t xml:space="preserve"> </w:t>
      </w:r>
      <w:r>
        <w:rPr>
          <w:bCs/>
          <w:b/>
        </w:rPr>
        <w:t xml:space="preserve">II</w:t>
      </w:r>
      <w:r>
        <w:t xml:space="preserve"> </w:t>
      </w:r>
      <w:r>
        <w:t xml:space="preserve">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w:t>
      </w:r>
      <w:r>
        <w:t xml:space="preserve"> </w:t>
      </w:r>
      <w:r>
        <w:rPr>
          <w:iCs/>
          <w:i/>
        </w:rPr>
        <w:t xml:space="preserve">Ewangelii Łukasza</w:t>
      </w:r>
      <w:r>
        <w:t xml:space="preserve"> </w:t>
      </w:r>
      <w:r>
        <w:t xml:space="preserve">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V</w:t>
            </w:r>
            <w:r>
              <w:t xml:space="preserve"> </w:t>
            </w:r>
            <w:r>
              <w:t xml:space="preserve">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IV</w:t>
            </w:r>
            <w:r>
              <w:t xml:space="preserve"> </w:t>
            </w:r>
            <w:r>
              <w:t xml:space="preserve">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w:t>
            </w:r>
            <w:r>
              <w:t xml:space="preserve"> </w:t>
            </w:r>
            <w:r>
              <w:rPr>
                <w:bCs/>
                <w:b/>
              </w:rPr>
              <w:t xml:space="preserve">III</w:t>
            </w:r>
            <w:r>
              <w:t xml:space="preserve"> </w:t>
            </w:r>
            <w:r>
              <w:t xml:space="preserve">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w:t>
            </w:r>
            <w:r>
              <w:t xml:space="preserve"> </w:t>
            </w:r>
            <w:r>
              <w:rPr>
                <w:bCs/>
                <w:b/>
              </w:rPr>
              <w:t xml:space="preserve">II</w:t>
            </w:r>
            <w:r>
              <w:t xml:space="preserve"> </w:t>
            </w:r>
            <w:r>
              <w:t xml:space="preserve">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w:t>
      </w:r>
      <w:r>
        <w:t xml:space="preserve"> </w:t>
      </w:r>
      <w:r>
        <w:rPr>
          <w:bCs/>
          <w:b/>
        </w:rPr>
        <w:t xml:space="preserve">III</w:t>
      </w:r>
      <w:r>
        <w:t xml:space="preserve"> </w:t>
      </w:r>
      <w:r>
        <w:t xml:space="preserve">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w:t>
      </w:r>
      <w:r>
        <w:t xml:space="preserve"> </w:t>
      </w:r>
      <w:r>
        <w:rPr>
          <w:bCs/>
          <w:b/>
        </w:rPr>
        <w:t xml:space="preserve">III</w:t>
      </w:r>
      <w:r>
        <w:t xml:space="preserve"> </w:t>
      </w:r>
      <w:r>
        <w:t xml:space="preserve">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w:t>
      </w:r>
      <w:r>
        <w:t xml:space="preserve"> </w:t>
      </w:r>
      <w:r>
        <w:rPr>
          <w:bCs/>
          <w:b/>
        </w:rPr>
        <w:t xml:space="preserve">II</w:t>
      </w:r>
      <w:r>
        <w:t xml:space="preserve"> </w:t>
      </w:r>
      <w:r>
        <w:t xml:space="preserve">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w:t>
      </w:r>
      <w:r>
        <w:t xml:space="preserve"> </w:t>
      </w:r>
      <w:r>
        <w:rPr>
          <w:bCs/>
          <w:b/>
        </w:rPr>
        <w:t xml:space="preserve">II</w:t>
      </w:r>
      <w:r>
        <w:t xml:space="preserve"> </w:t>
      </w:r>
      <w:r>
        <w:t xml:space="preserve">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w:t>
      </w:r>
      <w:r>
        <w:t xml:space="preserve"> </w:t>
      </w:r>
      <w:r>
        <w:rPr>
          <w:bCs/>
          <w:b/>
        </w:rPr>
        <w:t xml:space="preserve">III</w:t>
      </w:r>
      <w:r>
        <w:t xml:space="preserve"> </w:t>
      </w:r>
      <w:r>
        <w:t xml:space="preserve">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w:t>
      </w:r>
      <w:r>
        <w:t xml:space="preserve"> </w:t>
      </w:r>
      <w:r>
        <w:rPr>
          <w:bCs/>
          <w:b/>
        </w:rPr>
        <w:t xml:space="preserve">III</w:t>
      </w:r>
      <w:r>
        <w:t xml:space="preserve"> </w:t>
      </w:r>
      <w:r>
        <w:t xml:space="preserve">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był ślepy na dowody.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bookmarkEnd w:id="224"/>
    <w:bookmarkStart w:id="239"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u w:val="single"/>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wzorcowemu. Egipscy gnostycy dążyli do ulepszenia swojego egzemplarza wzorcowego.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u w:val="single"/>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u w:val="single"/>
              </w:rPr>
              <w:t xml:space="preserve">e</w:t>
            </w:r>
          </w:p>
        </w:tc>
        <w:tc>
          <w:tcPr/>
          <w:p>
            <w:pPr>
              <w:pStyle w:val="Compact"/>
              <w:jc w:val="right"/>
            </w:pPr>
            <w:r>
              <w:t xml:space="preserve">495</w:t>
            </w:r>
          </w:p>
        </w:tc>
      </w:tr>
      <w:tr>
        <w:tc>
          <w:tcPr/>
          <w:p>
            <w:pPr>
              <w:pStyle w:val="Compact"/>
              <w:jc w:val="left"/>
            </w:pPr>
            <w:r>
              <w:rPr>
                <w:bCs/>
                <w:b/>
                <w:u w:val="single"/>
              </w:rPr>
              <w:t xml:space="preserve">i</w:t>
            </w:r>
          </w:p>
        </w:tc>
        <w:tc>
          <w:tcPr/>
          <w:p>
            <w:pPr>
              <w:pStyle w:val="Compact"/>
              <w:jc w:val="right"/>
            </w:pPr>
            <w:r>
              <w:t xml:space="preserve">424</w:t>
            </w:r>
          </w:p>
        </w:tc>
      </w:tr>
      <w:tr>
        <w:tc>
          <w:tcPr/>
          <w:p>
            <w:pPr>
              <w:pStyle w:val="Compact"/>
              <w:jc w:val="left"/>
            </w:pPr>
            <w:r>
              <w:rPr>
                <w:bCs/>
                <w:b/>
                <w:u w:val="single"/>
              </w:rPr>
              <w:t xml:space="preserve">h</w:t>
            </w:r>
          </w:p>
        </w:tc>
        <w:tc>
          <w:tcPr/>
          <w:p>
            <w:pPr>
              <w:pStyle w:val="Compact"/>
              <w:jc w:val="right"/>
            </w:pPr>
            <w:r>
              <w:t xml:space="preserve">412</w:t>
            </w:r>
          </w:p>
        </w:tc>
      </w:tr>
      <w:tr>
        <w:tc>
          <w:tcPr/>
          <w:p>
            <w:pPr>
              <w:pStyle w:val="Compact"/>
              <w:jc w:val="left"/>
            </w:pPr>
            <w:r>
              <w:rPr>
                <w:bCs/>
                <w:b/>
                <w:u w:val="single"/>
              </w:rPr>
              <w:t xml:space="preserve">a</w:t>
            </w:r>
          </w:p>
        </w:tc>
        <w:tc>
          <w:tcPr/>
          <w:p>
            <w:pPr>
              <w:pStyle w:val="Compact"/>
              <w:jc w:val="right"/>
            </w:pPr>
            <w:r>
              <w:t xml:space="preserve">268</w:t>
            </w:r>
          </w:p>
        </w:tc>
      </w:tr>
      <w:tr>
        <w:tc>
          <w:tcPr/>
          <w:p>
            <w:pPr>
              <w:pStyle w:val="Compact"/>
              <w:jc w:val="left"/>
            </w:pPr>
            <w:r>
              <w:rPr>
                <w:bCs/>
                <w:b/>
                <w:u w:val="single"/>
              </w:rPr>
              <w:t xml:space="preserve">g</w:t>
            </w:r>
          </w:p>
        </w:tc>
        <w:tc>
          <w:tcPr/>
          <w:p>
            <w:pPr>
              <w:pStyle w:val="Compact"/>
              <w:jc w:val="right"/>
            </w:pPr>
            <w:r>
              <w:t xml:space="preserve">191</w:t>
            </w:r>
          </w:p>
        </w:tc>
      </w:tr>
      <w:tr>
        <w:tc>
          <w:tcPr/>
          <w:p>
            <w:pPr>
              <w:pStyle w:val="Compact"/>
              <w:jc w:val="left"/>
            </w:pPr>
            <w:r>
              <w:rPr>
                <w:bCs/>
                <w:b/>
                <w:u w:val="single"/>
              </w:rPr>
              <w:t xml:space="preserve">d</w:t>
            </w:r>
          </w:p>
        </w:tc>
        <w:tc>
          <w:tcPr/>
          <w:p>
            <w:pPr>
              <w:pStyle w:val="Compact"/>
              <w:jc w:val="right"/>
            </w:pPr>
            <w:r>
              <w:t xml:space="preserve">163</w:t>
            </w:r>
          </w:p>
        </w:tc>
      </w:tr>
      <w:tr>
        <w:tc>
          <w:tcPr/>
          <w:p>
            <w:pPr>
              <w:pStyle w:val="Compact"/>
              <w:jc w:val="left"/>
            </w:pPr>
            <w:r>
              <w:rPr>
                <w:bCs/>
                <w:b/>
                <w:u w:val="single"/>
              </w:rPr>
              <w:t xml:space="preserve">b</w:t>
            </w:r>
          </w:p>
        </w:tc>
        <w:tc>
          <w:tcPr/>
          <w:p>
            <w:pPr>
              <w:pStyle w:val="Compact"/>
              <w:jc w:val="right"/>
            </w:pPr>
            <w:r>
              <w:t xml:space="preserve">135</w:t>
            </w:r>
          </w:p>
        </w:tc>
      </w:tr>
      <w:tr>
        <w:tc>
          <w:tcPr/>
          <w:p>
            <w:pPr>
              <w:pStyle w:val="Compact"/>
              <w:jc w:val="left"/>
            </w:pPr>
            <w:r>
              <w:rPr>
                <w:bCs/>
                <w:b/>
                <w:u w:val="single"/>
              </w:rPr>
              <w:t xml:space="preserve">f</w:t>
            </w:r>
          </w:p>
        </w:tc>
        <w:tc>
          <w:tcPr/>
          <w:p>
            <w:pPr>
              <w:pStyle w:val="Compact"/>
              <w:jc w:val="right"/>
            </w:pPr>
            <w:r>
              <w:t xml:space="preserve">104</w:t>
            </w:r>
          </w:p>
        </w:tc>
      </w:tr>
      <w:tr>
        <w:tc>
          <w:tcPr/>
          <w:p>
            <w:pPr>
              <w:pStyle w:val="Compact"/>
              <w:jc w:val="left"/>
            </w:pPr>
            <w:r>
              <w:rPr>
                <w:bCs/>
                <w:b/>
                <w:u w:val="single"/>
              </w:rPr>
              <w:t xml:space="preserve">c</w:t>
            </w:r>
          </w:p>
        </w:tc>
        <w:tc>
          <w:tcPr/>
          <w:p>
            <w:pPr>
              <w:pStyle w:val="Compact"/>
              <w:jc w:val="right"/>
            </w:pPr>
            <w:r>
              <w:t xml:space="preserve">20</w:t>
            </w:r>
          </w:p>
        </w:tc>
      </w:tr>
    </w:tbl>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wiarygodność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w:t>
      </w:r>
      <w:r>
        <w:t xml:space="preserve"> </w:t>
      </w:r>
      <w:r>
        <w:rPr>
          <w:u w:val="single"/>
        </w:rPr>
        <w:t xml:space="preserve">nie</w:t>
      </w:r>
      <w:r>
        <w:t xml:space="preserve"> </w:t>
      </w:r>
      <w:r>
        <w:t xml:space="preserve">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wzorcowy inny niż kompluteński? Taki egzemplarz wzorcowy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BodyText"/>
      </w:pPr>
      <w:r>
        <w:drawing>
          <wp:inline>
            <wp:extent cx="1760220" cy="1880235"/>
            <wp:effectExtent b="0" l="0" r="0" t="0"/>
            <wp:docPr descr="" title="" id="237" name="Picture"/>
            <a:graphic>
              <a:graphicData uri="http://schemas.openxmlformats.org/drawingml/2006/picture">
                <pic:pic>
                  <pic:nvPicPr>
                    <pic:cNvPr descr="images/stemma-makro-c.png" id="238" name="Picture"/>
                    <pic:cNvPicPr>
                      <a:picLocks noChangeArrowheads="1" noChangeAspect="1"/>
                    </pic:cNvPicPr>
                  </pic:nvPicPr>
                  <pic:blipFill>
                    <a:blip r:embed="rId236"/>
                    <a:stretch>
                      <a:fillRect/>
                    </a:stretch>
                  </pic:blipFill>
                  <pic:spPr bwMode="auto">
                    <a:xfrm>
                      <a:off x="0" y="0"/>
                      <a:ext cx="1760220" cy="1880235"/>
                    </a:xfrm>
                    <a:prstGeom prst="rect">
                      <a:avLst/>
                    </a:prstGeom>
                    <a:noFill/>
                    <a:ln w="9525">
                      <a:noFill/>
                      <a:headEnd/>
                      <a:tailEnd/>
                    </a:ln>
                  </pic:spPr>
                </pic:pic>
              </a:graphicData>
            </a:graphic>
          </wp:inline>
        </w:drawing>
      </w:r>
    </w:p>
    <w:p>
      <w:pPr>
        <w:pStyle w:val="BodyText"/>
      </w:pPr>
      <w:r>
        <w:t xml:space="preserve">Przypuszczam, że ostateczny wybór będzie zależał od czynników wykraczających poza wzorzec i zależność. Potrzebujemy jednak wzorca i zależności, aby zbliżyć się do ostatecznego wyboru.</w:t>
      </w:r>
    </w:p>
    <w:bookmarkEnd w:id="239"/>
    <w:bookmarkStart w:id="243"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bCs/>
          <w:b/>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bCs/>
          <w:b/>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40"/>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2138"/>
        <w:gridCol w:w="792"/>
        <w:gridCol w:w="792"/>
        <w:gridCol w:w="792"/>
        <w:gridCol w:w="792"/>
        <w:gridCol w:w="950"/>
        <w:gridCol w:w="792"/>
        <w:gridCol w:w="871"/>
      </w:tblGrid>
      <w:tr>
        <w:trPr>
          <w:tblHeader w:val="true"/>
        </w:trPr>
        <w:tc>
          <w:tcPr/>
          <w:p>
            <w:pPr>
              <w:pStyle w:val="Compact"/>
            </w:pPr>
          </w:p>
        </w:tc>
        <w:tc>
          <w:tcPr/>
          <w:p>
            <w:pPr>
              <w:pStyle w:val="CompactTable"/>
              <w:jc w:val="right"/>
            </w:pPr>
            <w:r>
              <w:t xml:space="preserve">List Jakuba</w:t>
            </w:r>
          </w:p>
        </w:tc>
        <w:tc>
          <w:tcPr/>
          <w:p>
            <w:pPr>
              <w:pStyle w:val="CompactTable"/>
              <w:jc w:val="right"/>
            </w:pPr>
            <w:r>
              <w:t xml:space="preserve">1 List Piotra</w:t>
            </w:r>
          </w:p>
        </w:tc>
        <w:tc>
          <w:tcPr/>
          <w:p>
            <w:pPr>
              <w:pStyle w:val="CompactTable"/>
              <w:jc w:val="right"/>
            </w:pPr>
            <w:r>
              <w:t xml:space="preserve">2 List Piotra</w:t>
            </w:r>
          </w:p>
        </w:tc>
        <w:tc>
          <w:tcPr/>
          <w:p>
            <w:pPr>
              <w:pStyle w:val="CompactTable"/>
              <w:jc w:val="right"/>
            </w:pPr>
            <w:r>
              <w:t xml:space="preserve">1 List Jana</w:t>
            </w:r>
          </w:p>
        </w:tc>
        <w:tc>
          <w:tcPr/>
          <w:p>
            <w:pPr>
              <w:pStyle w:val="CompactTable"/>
              <w:jc w:val="right"/>
            </w:pPr>
            <w:r>
              <w:t xml:space="preserve">2 i 3 List Jana</w:t>
            </w:r>
          </w:p>
        </w:tc>
        <w:tc>
          <w:tcPr/>
          <w:p>
            <w:pPr>
              <w:pStyle w:val="CompactTable"/>
              <w:jc w:val="right"/>
            </w:pPr>
            <w:r>
              <w:t xml:space="preserve">List Judy</w:t>
            </w:r>
          </w:p>
        </w:tc>
        <w:tc>
          <w:tcPr/>
          <w:p>
            <w:pPr>
              <w:pStyle w:val="CompactTable"/>
              <w:jc w:val="right"/>
            </w:pPr>
            <w:r>
              <w:rPr>
                <w:bCs/>
                <w:b/>
              </w:rPr>
              <w:t xml:space="preserve">Łącznie</w:t>
            </w:r>
          </w:p>
        </w:tc>
      </w:tr>
      <w:tr>
        <w:tc>
          <w:tcPr/>
          <w:p>
            <w:pPr>
              <w:pStyle w:val="CompactTable"/>
              <w:jc w:val="left"/>
            </w:pPr>
            <w:r>
              <w:rPr>
                <w:bCs/>
                <w:b/>
              </w:rPr>
              <w:t xml:space="preserve">f</w:t>
            </w:r>
            <w:r>
              <w:rPr>
                <w:vertAlign w:val="superscript"/>
                <w:bCs/>
                <w:b/>
              </w:rPr>
              <w:t xml:space="preserve">35</w:t>
            </w:r>
            <w:r>
              <w:t xml:space="preserve"> </w:t>
            </w:r>
            <w:r>
              <w:t xml:space="preserve">sam</w:t>
            </w:r>
          </w:p>
        </w:tc>
        <w:tc>
          <w:tcPr/>
          <w:p>
            <w:pPr>
              <w:pStyle w:val="CompactTable"/>
              <w:jc w:val="right"/>
            </w:pPr>
            <w:r>
              <w:t xml:space="preserve">53</w:t>
            </w:r>
          </w:p>
        </w:tc>
        <w:tc>
          <w:tcPr/>
          <w:p>
            <w:pPr>
              <w:pStyle w:val="CompactTable"/>
              <w:jc w:val="right"/>
            </w:pPr>
            <w:r>
              <w:t xml:space="preserve">45</w:t>
            </w:r>
          </w:p>
        </w:tc>
        <w:tc>
          <w:tcPr/>
          <w:p>
            <w:pPr>
              <w:pStyle w:val="CompactTable"/>
              <w:jc w:val="right"/>
            </w:pPr>
            <w:r>
              <w:t xml:space="preserve">17</w:t>
            </w:r>
          </w:p>
        </w:tc>
        <w:tc>
          <w:tcPr/>
          <w:p>
            <w:pPr>
              <w:pStyle w:val="CompactTable"/>
              <w:jc w:val="right"/>
            </w:pPr>
            <w:r>
              <w:t xml:space="preserve">31</w:t>
            </w:r>
          </w:p>
        </w:tc>
        <w:tc>
          <w:tcPr/>
          <w:p>
            <w:pPr>
              <w:pStyle w:val="CompactTable"/>
              <w:jc w:val="right"/>
            </w:pPr>
            <w:r>
              <w:t xml:space="preserve">17</w:t>
            </w:r>
          </w:p>
        </w:tc>
        <w:tc>
          <w:tcPr/>
          <w:p>
            <w:pPr>
              <w:pStyle w:val="CompactTable"/>
              <w:jc w:val="right"/>
            </w:pPr>
            <w:r>
              <w:t xml:space="preserve">13</w:t>
            </w:r>
          </w:p>
        </w:tc>
        <w:tc>
          <w:tcPr/>
          <w:p>
            <w:pPr>
              <w:pStyle w:val="CompactTable"/>
              <w:jc w:val="right"/>
            </w:pPr>
            <w:r>
              <w:rPr>
                <w:bCs/>
                <w:b/>
              </w:rPr>
              <w:t xml:space="preserve">176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Table"/>
              <w:jc w:val="right"/>
            </w:pPr>
            <w:r>
              <w:t xml:space="preserve">7</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w:t>
            </w:r>
          </w:p>
        </w:tc>
        <w:tc>
          <w:tcPr/>
          <w:p>
            <w:pPr>
              <w:pStyle w:val="CompactTable"/>
              <w:jc w:val="right"/>
            </w:pPr>
            <w:r>
              <w:t xml:space="preserve">9</w:t>
            </w:r>
          </w:p>
        </w:tc>
        <w:tc>
          <w:tcPr/>
          <w:p>
            <w:pPr>
              <w:pStyle w:val="CompactTable"/>
              <w:jc w:val="right"/>
            </w:pPr>
            <w:r>
              <w:t xml:space="preserve">9</w:t>
            </w:r>
          </w:p>
        </w:tc>
        <w:tc>
          <w:tcPr/>
          <w:p>
            <w:pPr>
              <w:pStyle w:val="CompactTable"/>
              <w:jc w:val="right"/>
            </w:pPr>
            <w:r>
              <w:t xml:space="preserve">7</w:t>
            </w:r>
          </w:p>
        </w:tc>
        <w:tc>
          <w:tcPr/>
          <w:p>
            <w:pPr>
              <w:pStyle w:val="CompactTable"/>
              <w:jc w:val="right"/>
            </w:pPr>
            <w:r>
              <w:t xml:space="preserve">11</w:t>
            </w:r>
          </w:p>
        </w:tc>
        <w:tc>
          <w:tcPr/>
          <w:p>
            <w:pPr>
              <w:pStyle w:val="CompactTable"/>
              <w:jc w:val="right"/>
            </w:pPr>
            <w:r>
              <w:t xml:space="preserve">3</w:t>
            </w:r>
          </w:p>
        </w:tc>
        <w:tc>
          <w:tcPr/>
          <w:p>
            <w:pPr>
              <w:pStyle w:val="CompactTable"/>
              <w:jc w:val="right"/>
            </w:pPr>
            <w:r>
              <w:t xml:space="preserve">1</w:t>
            </w:r>
          </w:p>
        </w:tc>
        <w:tc>
          <w:tcPr/>
          <w:p>
            <w:pPr>
              <w:pStyle w:val="CompactTable"/>
              <w:jc w:val="right"/>
            </w:pPr>
            <w:r>
              <w:rPr>
                <w:bCs/>
                <w:b/>
              </w:rPr>
              <w:t xml:space="preserve">40</w:t>
            </w:r>
          </w:p>
        </w:tc>
      </w:tr>
      <w:tr>
        <w:tc>
          <w:tcPr/>
          <w:p>
            <w:pPr>
              <w:pStyle w:val="CompactTable"/>
              <w:jc w:val="left"/>
            </w:pPr>
            <w:r>
              <w:rPr>
                <w:bCs/>
                <w:b/>
              </w:rPr>
              <w:t xml:space="preserve">f</w:t>
            </w:r>
            <w:r>
              <w:rPr>
                <w:vertAlign w:val="superscript"/>
                <w:bCs/>
                <w:b/>
              </w:rPr>
              <w:t xml:space="preserve">35</w:t>
            </w:r>
            <w:r>
              <w:t xml:space="preserve"> </w:t>
            </w:r>
            <w:r>
              <w:t xml:space="preserve">A</w:t>
            </w:r>
          </w:p>
        </w:tc>
        <w:tc>
          <w:tcPr/>
          <w:p>
            <w:pPr>
              <w:pStyle w:val="CompactTable"/>
              <w:jc w:val="right"/>
            </w:pPr>
            <w:r>
              <w:t xml:space="preserve">10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6</w:t>
            </w:r>
          </w:p>
        </w:tc>
        <w:tc>
          <w:tcPr/>
          <w:p>
            <w:pPr>
              <w:pStyle w:val="Compact"/>
            </w:pPr>
          </w:p>
        </w:tc>
        <w:tc>
          <w:tcPr/>
          <w:p>
            <w:pPr>
              <w:pStyle w:val="CompactTable"/>
              <w:jc w:val="right"/>
            </w:pPr>
            <w:r>
              <w:t xml:space="preserve">1</w:t>
            </w:r>
          </w:p>
        </w:tc>
        <w:tc>
          <w:tcPr/>
          <w:p>
            <w:pPr>
              <w:pStyle w:val="CompactTable"/>
              <w:jc w:val="right"/>
            </w:pPr>
            <w:r>
              <w:rPr>
                <w:bCs/>
                <w:b/>
              </w:rPr>
              <w:t xml:space="preserve">27</w:t>
            </w:r>
          </w:p>
        </w:tc>
      </w:tr>
      <w:tr>
        <w:tc>
          <w:tcPr/>
          <w:p>
            <w:pPr>
              <w:pStyle w:val="CompactTable"/>
              <w:jc w:val="left"/>
            </w:pPr>
            <w:r>
              <w:rPr>
                <w:bCs/>
                <w:b/>
              </w:rPr>
              <w:t xml:space="preserve">f</w:t>
            </w:r>
            <w:r>
              <w:rPr>
                <w:vertAlign w:val="superscript"/>
                <w:bCs/>
                <w:b/>
              </w:rPr>
              <w:t xml:space="preserve">35</w:t>
            </w:r>
            <w:r>
              <w:t xml:space="preserve"> </w:t>
            </w:r>
            <w:r>
              <w:t xml:space="preserve">B</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Table"/>
              <w:jc w:val="right"/>
            </w:pPr>
            <w:r>
              <w:t xml:space="preserve">7</w:t>
            </w:r>
          </w:p>
        </w:tc>
        <w:tc>
          <w:tcPr/>
          <w:p>
            <w:pPr>
              <w:pStyle w:val="CompactTable"/>
              <w:jc w:val="right"/>
            </w:pPr>
            <w:r>
              <w:t xml:space="preserve">3</w:t>
            </w:r>
          </w:p>
        </w:tc>
        <w:tc>
          <w:tcPr/>
          <w:p>
            <w:pPr>
              <w:pStyle w:val="Compact"/>
            </w:pPr>
          </w:p>
        </w:tc>
        <w:tc>
          <w:tcPr/>
          <w:p>
            <w:pPr>
              <w:pStyle w:val="CompactTable"/>
              <w:jc w:val="right"/>
            </w:pPr>
            <w:r>
              <w:rPr>
                <w:bCs/>
                <w:b/>
              </w:rPr>
              <w:t xml:space="preserve">16</w:t>
            </w:r>
          </w:p>
        </w:tc>
      </w:tr>
      <w:tr>
        <w:tc>
          <w:tcPr/>
          <w:p>
            <w:pPr>
              <w:pStyle w:val="CompactTable"/>
              <w:jc w:val="left"/>
            </w:pPr>
            <w:r>
              <w:rPr>
                <w:bCs/>
                <w:b/>
              </w:rPr>
              <w:t xml:space="preserve">f</w:t>
            </w:r>
            <w:r>
              <w:rPr>
                <w:vertAlign w:val="superscript"/>
                <w:bCs/>
                <w:b/>
              </w:rPr>
              <w:t xml:space="preserve">35</w:t>
            </w:r>
            <w:r>
              <w:t xml:space="preserve"> </w:t>
            </w:r>
            <w:r>
              <w:t xml:space="preserve">C</w:t>
            </w:r>
          </w:p>
        </w:tc>
        <w:tc>
          <w:tcPr/>
          <w:p>
            <w:pPr>
              <w:pStyle w:val="CompactTable"/>
              <w:jc w:val="right"/>
            </w:pPr>
            <w:r>
              <w:t xml:space="preserve">5</w:t>
            </w:r>
          </w:p>
        </w:tc>
        <w:tc>
          <w:tcPr/>
          <w:p>
            <w:pPr>
              <w:pStyle w:val="CompactTable"/>
              <w:jc w:val="right"/>
            </w:pPr>
            <w:r>
              <w:t xml:space="preserve">8</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w:t>
            </w:r>
          </w:p>
        </w:tc>
        <w:tc>
          <w:tcPr/>
          <w:p>
            <w:pPr>
              <w:pStyle w:val="CompactTable"/>
              <w:jc w:val="right"/>
            </w:pPr>
            <w:r>
              <w:rPr>
                <w:bCs/>
                <w:b/>
              </w:rPr>
              <w:t xml:space="preserve">22</w:t>
            </w:r>
          </w:p>
        </w:tc>
      </w:tr>
      <w:tr>
        <w:tc>
          <w:tcPr/>
          <w:p>
            <w:pPr>
              <w:pStyle w:val="CompactTable"/>
              <w:jc w:val="left"/>
            </w:pPr>
            <w:r>
              <w:rPr>
                <w:bCs/>
                <w:b/>
              </w:rPr>
              <w:t xml:space="preserve">f</w:t>
            </w:r>
            <w:r>
              <w:rPr>
                <w:vertAlign w:val="superscript"/>
                <w:bCs/>
                <w:b/>
              </w:rPr>
              <w:t xml:space="preserve">35</w:t>
            </w:r>
            <w:r>
              <w:t xml:space="preserve"> </w:t>
            </w:r>
            <w:r>
              <w:t xml:space="preserve">048</w:t>
            </w: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ℵA</w:t>
            </w:r>
          </w:p>
        </w:tc>
        <w:tc>
          <w:tcPr/>
          <w:p>
            <w:pPr>
              <w:pStyle w:val="CompactTable"/>
              <w:jc w:val="right"/>
            </w:pPr>
            <w:r>
              <w:t xml:space="preserve">12</w:t>
            </w:r>
          </w:p>
        </w:tc>
        <w:tc>
          <w:tcPr/>
          <w:p>
            <w:pPr>
              <w:pStyle w:val="CompactTable"/>
              <w:jc w:val="right"/>
            </w:pPr>
            <w:r>
              <w:t xml:space="preserve">3</w:t>
            </w: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Table"/>
              <w:jc w:val="right"/>
            </w:pPr>
            <w:r>
              <w:t xml:space="preserve">1</w:t>
            </w:r>
          </w:p>
        </w:tc>
        <w:tc>
          <w:tcPr/>
          <w:p>
            <w:pPr>
              <w:pStyle w:val="CompactTable"/>
              <w:jc w:val="right"/>
            </w:pPr>
            <w:r>
              <w:rPr>
                <w:bCs/>
                <w:b/>
              </w:rPr>
              <w:t xml:space="preserve">32</w:t>
            </w:r>
          </w:p>
        </w:tc>
      </w:tr>
      <w:tr>
        <w:tc>
          <w:tcPr/>
          <w:p>
            <w:pPr>
              <w:pStyle w:val="CompactTable"/>
              <w:jc w:val="left"/>
            </w:pPr>
            <w:r>
              <w:rPr>
                <w:bCs/>
                <w:b/>
              </w:rPr>
              <w:t xml:space="preserve">f</w:t>
            </w:r>
            <w:r>
              <w:rPr>
                <w:vertAlign w:val="superscript"/>
                <w:bCs/>
                <w:b/>
              </w:rPr>
              <w:t xml:space="preserve">35</w:t>
            </w:r>
            <w:r>
              <w:t xml:space="preserve"> </w:t>
            </w:r>
            <w:r>
              <w:t xml:space="preserve">ℵB</w:t>
            </w:r>
          </w:p>
        </w:tc>
        <w:tc>
          <w:tcPr/>
          <w:p>
            <w:pPr>
              <w:pStyle w:val="CompactTable"/>
              <w:jc w:val="right"/>
            </w:pPr>
            <w:r>
              <w:t xml:space="preserve">10</w:t>
            </w:r>
          </w:p>
        </w:tc>
        <w:tc>
          <w:tcPr/>
          <w:p>
            <w:pPr>
              <w:pStyle w:val="CompactTable"/>
              <w:jc w:val="right"/>
            </w:pPr>
            <w:r>
              <w:t xml:space="preserve">5</w:t>
            </w:r>
          </w:p>
        </w:tc>
        <w:tc>
          <w:tcPr/>
          <w:p>
            <w:pPr>
              <w:pStyle w:val="Compact"/>
            </w:pPr>
          </w:p>
        </w:tc>
        <w:tc>
          <w:tcPr/>
          <w:p>
            <w:pPr>
              <w:pStyle w:val="CompactTable"/>
              <w:jc w:val="right"/>
            </w:pPr>
            <w:r>
              <w:t xml:space="preserve">22</w:t>
            </w:r>
          </w:p>
        </w:tc>
        <w:tc>
          <w:tcPr/>
          <w:p>
            <w:pPr>
              <w:pStyle w:val="CompactTable"/>
              <w:jc w:val="right"/>
            </w:pPr>
            <w:r>
              <w:t xml:space="preserve">2</w:t>
            </w:r>
          </w:p>
        </w:tc>
        <w:tc>
          <w:tcPr/>
          <w:p>
            <w:pPr>
              <w:pStyle w:val="Compact"/>
            </w:pPr>
          </w:p>
        </w:tc>
        <w:tc>
          <w:tcPr/>
          <w:p>
            <w:pPr>
              <w:pStyle w:val="CompactTable"/>
              <w:jc w:val="right"/>
            </w:pPr>
            <w:r>
              <w:rPr>
                <w:bCs/>
                <w:b/>
              </w:rPr>
              <w:t xml:space="preserve">39</w:t>
            </w:r>
          </w:p>
        </w:tc>
      </w:tr>
      <w:tr>
        <w:tc>
          <w:tcPr/>
          <w:p>
            <w:pPr>
              <w:pStyle w:val="CompactTable"/>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5</w:t>
            </w:r>
          </w:p>
        </w:tc>
        <w:tc>
          <w:tcPr/>
          <w:p>
            <w:pPr>
              <w:pStyle w:val="Compact"/>
            </w:pPr>
          </w:p>
        </w:tc>
        <w:tc>
          <w:tcPr/>
          <w:p>
            <w:pPr>
              <w:pStyle w:val="CompactTable"/>
              <w:jc w:val="right"/>
            </w:pPr>
            <w:r>
              <w:t xml:space="preserve">2</w:t>
            </w: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w:t>
            </w:r>
          </w:p>
        </w:tc>
        <w:tc>
          <w:tcPr/>
          <w:p>
            <w:pPr>
              <w:pStyle w:val="CompactTable"/>
              <w:jc w:val="right"/>
            </w:pPr>
            <w:r>
              <w:t xml:space="preserve">4</w:t>
            </w:r>
          </w:p>
        </w:tc>
        <w:tc>
          <w:tcPr/>
          <w:p>
            <w:pPr>
              <w:pStyle w:val="CompactTable"/>
              <w:jc w:val="right"/>
            </w:pPr>
            <w:r>
              <w:t xml:space="preserve">2</w:t>
            </w:r>
          </w:p>
        </w:tc>
        <w:tc>
          <w:tcPr/>
          <w:p>
            <w:pPr>
              <w:pStyle w:val="CompactTable"/>
              <w:jc w:val="right"/>
            </w:pPr>
            <w:r>
              <w:t xml:space="preserve">1</w:t>
            </w:r>
          </w:p>
        </w:tc>
        <w:tc>
          <w:tcPr/>
          <w:p>
            <w:pPr>
              <w:pStyle w:val="CompactTable"/>
              <w:jc w:val="right"/>
            </w:pPr>
            <w:r>
              <w:t xml:space="preserve">12</w:t>
            </w:r>
          </w:p>
        </w:tc>
        <w:tc>
          <w:tcPr/>
          <w:p>
            <w:pPr>
              <w:pStyle w:val="Compact"/>
            </w:pPr>
          </w:p>
        </w:tc>
        <w:tc>
          <w:tcPr/>
          <w:p>
            <w:pPr>
              <w:pStyle w:val="CompactTable"/>
              <w:jc w:val="right"/>
            </w:pPr>
            <w:r>
              <w:t xml:space="preserve">2</w:t>
            </w:r>
          </w:p>
        </w:tc>
        <w:tc>
          <w:tcPr/>
          <w:p>
            <w:pPr>
              <w:pStyle w:val="CompactTable"/>
              <w:jc w:val="right"/>
            </w:pPr>
            <w:r>
              <w:rPr>
                <w:bCs/>
                <w:b/>
              </w:rPr>
              <w:t xml:space="preserve">21</w:t>
            </w:r>
          </w:p>
        </w:tc>
      </w:tr>
      <w:tr>
        <w:tc>
          <w:tcPr/>
          <w:p>
            <w:pPr>
              <w:pStyle w:val="CompactTable"/>
              <w:jc w:val="left"/>
            </w:pPr>
            <w:r>
              <w:rPr>
                <w:bCs/>
                <w:b/>
              </w:rPr>
              <w:t xml:space="preserve">f</w:t>
            </w:r>
            <w:r>
              <w:rPr>
                <w:vertAlign w:val="superscript"/>
                <w:bCs/>
                <w:b/>
              </w:rPr>
              <w:t xml:space="preserve">35</w:t>
            </w:r>
            <w:r>
              <w:t xml:space="preserve"> </w:t>
            </w:r>
            <w:r>
              <w:t xml:space="preserve">AC</w:t>
            </w:r>
          </w:p>
        </w:tc>
        <w:tc>
          <w:tcPr/>
          <w:p>
            <w:pPr>
              <w:pStyle w:val="CompactTable"/>
              <w:jc w:val="right"/>
            </w:pPr>
            <w:r>
              <w:t xml:space="preserve">7</w:t>
            </w:r>
          </w:p>
        </w:tc>
        <w:tc>
          <w:tcPr/>
          <w:p>
            <w:pPr>
              <w:pStyle w:val="CompactTable"/>
              <w:jc w:val="right"/>
            </w:pPr>
            <w:r>
              <w:t xml:space="preserve">4</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BC</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B048</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t xml:space="preserve">1</w:t>
            </w:r>
          </w:p>
        </w:tc>
        <w:tc>
          <w:tcPr/>
          <w:p>
            <w:pPr>
              <w:pStyle w:val="Compact"/>
            </w:pPr>
          </w:p>
        </w:tc>
        <w:tc>
          <w:tcPr/>
          <w:p>
            <w:pPr>
              <w:pStyle w:val="CompactTable"/>
              <w:jc w:val="right"/>
            </w:pPr>
            <w:r>
              <w:rPr>
                <w:bCs/>
                <w:b/>
              </w:rPr>
              <w:t xml:space="preserve">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Table"/>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Table"/>
              <w:jc w:val="right"/>
            </w:pPr>
            <w:r>
              <w:t xml:space="preserve">4</w:t>
            </w: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5</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Table"/>
              <w:jc w:val="right"/>
            </w:pPr>
            <w:r>
              <w:t xml:space="preserve">12</w:t>
            </w:r>
          </w:p>
        </w:tc>
        <w:tc>
          <w:tcPr/>
          <w:p>
            <w:pPr>
              <w:pStyle w:val="CompactTable"/>
              <w:jc w:val="right"/>
            </w:pPr>
            <w:r>
              <w:t xml:space="preserve">3</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18</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Table"/>
              <w:jc w:val="right"/>
            </w:pPr>
            <w:r>
              <w:t xml:space="preserve">1</w:t>
            </w:r>
          </w:p>
        </w:tc>
        <w:tc>
          <w:tcPr/>
          <w:p>
            <w:pPr>
              <w:pStyle w:val="CompactTable"/>
              <w:jc w:val="right"/>
            </w:pPr>
            <w:r>
              <w:t xml:space="preserve">13</w:t>
            </w:r>
          </w:p>
        </w:tc>
        <w:tc>
          <w:tcPr/>
          <w:p>
            <w:pPr>
              <w:pStyle w:val="Compact"/>
            </w:pPr>
          </w:p>
        </w:tc>
        <w:tc>
          <w:tcPr/>
          <w:p>
            <w:pPr>
              <w:pStyle w:val="Compact"/>
            </w:pPr>
          </w:p>
        </w:tc>
        <w:tc>
          <w:tcPr/>
          <w:p>
            <w:pPr>
              <w:pStyle w:val="Compact"/>
            </w:pPr>
          </w:p>
        </w:tc>
        <w:tc>
          <w:tcPr/>
          <w:p>
            <w:pPr>
              <w:pStyle w:val="CompactTable"/>
              <w:jc w:val="right"/>
            </w:pPr>
            <w:r>
              <w:rPr>
                <w:bCs/>
                <w:b/>
              </w:rPr>
              <w:t xml:space="preserve">14</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w:t>
            </w:r>
          </w:p>
        </w:tc>
        <w:tc>
          <w:tcPr/>
          <w:p>
            <w:pPr>
              <w:pStyle w:val="CompactTable"/>
              <w:jc w:val="right"/>
            </w:pPr>
            <w:r>
              <w:t xml:space="preserve">13</w:t>
            </w:r>
          </w:p>
        </w:tc>
        <w:tc>
          <w:tcPr/>
          <w:p>
            <w:pPr>
              <w:pStyle w:val="CompactTable"/>
              <w:jc w:val="right"/>
            </w:pPr>
            <w:r>
              <w:t xml:space="preserve">13</w:t>
            </w:r>
          </w:p>
        </w:tc>
        <w:tc>
          <w:tcPr/>
          <w:p>
            <w:pPr>
              <w:pStyle w:val="CompactTable"/>
              <w:jc w:val="right"/>
            </w:pPr>
            <w:r>
              <w:t xml:space="preserve">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3</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ℵAC</w:t>
            </w:r>
          </w:p>
        </w:tc>
        <w:tc>
          <w:tcPr/>
          <w:p>
            <w:pPr>
              <w:pStyle w:val="CompactTable"/>
              <w:jc w:val="right"/>
            </w:pPr>
            <w:r>
              <w:t xml:space="preserve">8</w:t>
            </w:r>
          </w:p>
        </w:tc>
        <w:tc>
          <w:tcPr/>
          <w:p>
            <w:pPr>
              <w:pStyle w:val="CompactTable"/>
              <w:jc w:val="right"/>
            </w:pPr>
            <w:r>
              <w:t xml:space="preserve">4</w:t>
            </w:r>
          </w:p>
        </w:tc>
        <w:tc>
          <w:tcPr/>
          <w:p>
            <w:pPr>
              <w:pStyle w:val="CompactTable"/>
              <w:jc w:val="right"/>
            </w:pPr>
            <w:r>
              <w:t xml:space="preserve">1</w:t>
            </w:r>
          </w:p>
        </w:tc>
        <w:tc>
          <w:tcPr/>
          <w:p>
            <w:pPr>
              <w:pStyle w:val="CompactTable"/>
              <w:jc w:val="right"/>
            </w:pPr>
            <w:r>
              <w:t xml:space="preserve">11</w:t>
            </w:r>
          </w:p>
        </w:tc>
        <w:tc>
          <w:tcPr/>
          <w:p>
            <w:pPr>
              <w:pStyle w:val="Compact"/>
            </w:pPr>
          </w:p>
        </w:tc>
        <w:tc>
          <w:tcPr/>
          <w:p>
            <w:pPr>
              <w:pStyle w:val="CompactTable"/>
              <w:jc w:val="right"/>
            </w:pPr>
            <w:r>
              <w:t xml:space="preserve">2</w:t>
            </w:r>
          </w:p>
        </w:tc>
        <w:tc>
          <w:tcPr/>
          <w:p>
            <w:pPr>
              <w:pStyle w:val="CompactTable"/>
              <w:jc w:val="right"/>
            </w:pPr>
            <w:r>
              <w:rPr>
                <w:bCs/>
                <w:b/>
              </w:rPr>
              <w:t xml:space="preserve">26</w:t>
            </w:r>
          </w:p>
        </w:tc>
      </w:tr>
      <w:tr>
        <w:tc>
          <w:tcPr/>
          <w:p>
            <w:pPr>
              <w:pStyle w:val="CompactTable"/>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ℵBC</w:t>
            </w:r>
          </w:p>
        </w:tc>
        <w:tc>
          <w:tcPr/>
          <w:p>
            <w:pPr>
              <w:pStyle w:val="CompactTable"/>
              <w:jc w:val="right"/>
            </w:pPr>
            <w:r>
              <w:t xml:space="preserve">17</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17</w:t>
            </w:r>
          </w:p>
        </w:tc>
        <w:tc>
          <w:tcPr/>
          <w:p>
            <w:pPr>
              <w:pStyle w:val="CompactTable"/>
              <w:jc w:val="right"/>
            </w:pPr>
            <w:r>
              <w:t xml:space="preserve">2</w:t>
            </w:r>
          </w:p>
        </w:tc>
        <w:tc>
          <w:tcPr/>
          <w:p>
            <w:pPr>
              <w:pStyle w:val="CompactTable"/>
              <w:jc w:val="right"/>
            </w:pPr>
            <w:r>
              <w:t xml:space="preserve">2</w:t>
            </w:r>
          </w:p>
        </w:tc>
        <w:tc>
          <w:tcPr/>
          <w:p>
            <w:pPr>
              <w:pStyle w:val="CompactTable"/>
              <w:jc w:val="right"/>
            </w:pPr>
            <w:r>
              <w:rPr>
                <w:bCs/>
                <w:b/>
              </w:rPr>
              <w:t xml:space="preserve">41</w:t>
            </w:r>
          </w:p>
        </w:tc>
      </w:tr>
      <w:tr>
        <w:tc>
          <w:tcPr/>
          <w:p>
            <w:pPr>
              <w:pStyle w:val="CompactTable"/>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ABC</w:t>
            </w:r>
          </w:p>
        </w:tc>
        <w:tc>
          <w:tcPr/>
          <w:p>
            <w:pPr>
              <w:pStyle w:val="CompactTable"/>
              <w:jc w:val="right"/>
            </w:pPr>
            <w:r>
              <w:t xml:space="preserve">8</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15</w:t>
            </w:r>
          </w:p>
        </w:tc>
        <w:tc>
          <w:tcPr/>
          <w:p>
            <w:pPr>
              <w:pStyle w:val="CompactTable"/>
              <w:jc w:val="right"/>
            </w:pPr>
            <w:r>
              <w:t xml:space="preserve">3</w:t>
            </w:r>
          </w:p>
        </w:tc>
        <w:tc>
          <w:tcPr/>
          <w:p>
            <w:pPr>
              <w:pStyle w:val="CompactTable"/>
              <w:jc w:val="right"/>
            </w:pPr>
            <w:r>
              <w:t xml:space="preserve">2</w:t>
            </w:r>
          </w:p>
        </w:tc>
        <w:tc>
          <w:tcPr/>
          <w:p>
            <w:pPr>
              <w:pStyle w:val="CompactTable"/>
              <w:jc w:val="right"/>
            </w:pPr>
            <w:r>
              <w:rPr>
                <w:bCs/>
                <w:b/>
              </w:rPr>
              <w:t xml:space="preserve">35</w:t>
            </w:r>
          </w:p>
        </w:tc>
      </w:tr>
      <w:tr>
        <w:tc>
          <w:tcPr/>
          <w:p>
            <w:pPr>
              <w:pStyle w:val="CompactTable"/>
              <w:jc w:val="left"/>
            </w:pPr>
            <w:r>
              <w:rPr>
                <w:bCs/>
                <w:b/>
              </w:rPr>
              <w:t xml:space="preserve">f</w:t>
            </w:r>
            <w:r>
              <w:rPr>
                <w:vertAlign w:val="superscript"/>
                <w:bCs/>
                <w:b/>
              </w:rPr>
              <w:t xml:space="preserve">35</w:t>
            </w:r>
            <w:r>
              <w:t xml:space="preserve"> </w:t>
            </w:r>
            <w:r>
              <w:t xml:space="preserve">AB048</w:t>
            </w:r>
          </w:p>
        </w:tc>
        <w:tc>
          <w:tcPr/>
          <w:p>
            <w:pPr>
              <w:pStyle w:val="CompactTable"/>
              <w:jc w:val="right"/>
            </w:pPr>
            <w:r>
              <w:t xml:space="preserve">2</w:t>
            </w:r>
          </w:p>
        </w:tc>
        <w:tc>
          <w:tcPr/>
          <w:p>
            <w:pPr>
              <w:pStyle w:val="Compact"/>
            </w:pP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Table"/>
              <w:jc w:val="right"/>
            </w:pPr>
            <w:r>
              <w:rPr>
                <w:bCs/>
                <w:b/>
              </w:rPr>
              <w:t xml:space="preserve">7</w:t>
            </w:r>
          </w:p>
        </w:tc>
      </w:tr>
      <w:tr>
        <w:tc>
          <w:tcPr/>
          <w:p>
            <w:pPr>
              <w:pStyle w:val="CompactTable"/>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Table"/>
              <w:jc w:val="right"/>
            </w:pPr>
            <w:r>
              <w:t xml:space="preserve">9</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4</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Table"/>
              <w:jc w:val="right"/>
            </w:pPr>
            <w:r>
              <w:t xml:space="preserve">4</w:t>
            </w: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6</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Table"/>
              <w:jc w:val="right"/>
            </w:pPr>
            <w:r>
              <w:t xml:space="preserve">6</w:t>
            </w:r>
          </w:p>
        </w:tc>
        <w:tc>
          <w:tcPr/>
          <w:p>
            <w:pPr>
              <w:pStyle w:val="CompactTable"/>
              <w:jc w:val="right"/>
            </w:pPr>
            <w:r>
              <w:t xml:space="preserve">10</w:t>
            </w:r>
          </w:p>
        </w:tc>
        <w:tc>
          <w:tcPr/>
          <w:p>
            <w:pPr>
              <w:pStyle w:val="Compact"/>
            </w:pPr>
          </w:p>
        </w:tc>
        <w:tc>
          <w:tcPr/>
          <w:p>
            <w:pPr>
              <w:pStyle w:val="Compact"/>
            </w:pPr>
          </w:p>
        </w:tc>
        <w:tc>
          <w:tcPr/>
          <w:p>
            <w:pPr>
              <w:pStyle w:val="CompactTable"/>
              <w:jc w:val="right"/>
            </w:pPr>
            <w:r>
              <w:t xml:space="preserve">3</w:t>
            </w:r>
          </w:p>
        </w:tc>
        <w:tc>
          <w:tcPr/>
          <w:p>
            <w:pPr>
              <w:pStyle w:val="CompactTable"/>
              <w:jc w:val="right"/>
            </w:pPr>
            <w:r>
              <w:rPr>
                <w:bCs/>
                <w:b/>
              </w:rPr>
              <w:t xml:space="preserve">19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Table"/>
              <w:jc w:val="right"/>
            </w:pPr>
            <w:r>
              <w:t xml:space="preserve">8</w:t>
            </w:r>
          </w:p>
        </w:tc>
        <w:tc>
          <w:tcPr/>
          <w:p>
            <w:pPr>
              <w:pStyle w:val="CompactTable"/>
              <w:jc w:val="right"/>
            </w:pPr>
            <w:r>
              <w:t xml:space="preserve">4</w:t>
            </w:r>
          </w:p>
        </w:tc>
        <w:tc>
          <w:tcPr/>
          <w:p>
            <w:pPr>
              <w:pStyle w:val="Compact"/>
            </w:pPr>
          </w:p>
        </w:tc>
        <w:tc>
          <w:tcPr/>
          <w:p>
            <w:pPr>
              <w:pStyle w:val="Compact"/>
            </w:pPr>
          </w:p>
        </w:tc>
        <w:tc>
          <w:tcPr/>
          <w:p>
            <w:pPr>
              <w:pStyle w:val="CompactTable"/>
              <w:jc w:val="right"/>
            </w:pPr>
            <w:r>
              <w:t xml:space="preserve">5</w:t>
            </w:r>
          </w:p>
        </w:tc>
        <w:tc>
          <w:tcPr/>
          <w:p>
            <w:pPr>
              <w:pStyle w:val="CompactTable"/>
              <w:jc w:val="right"/>
            </w:pPr>
            <w:r>
              <w:rPr>
                <w:bCs/>
                <w:b/>
              </w:rPr>
              <w:t xml:space="preserve">17</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ℵABC</w:t>
            </w:r>
          </w:p>
        </w:tc>
        <w:tc>
          <w:tcPr/>
          <w:p>
            <w:pPr>
              <w:pStyle w:val="CompactTable"/>
              <w:jc w:val="right"/>
            </w:pPr>
            <w:r>
              <w:t xml:space="preserve">1</w:t>
            </w:r>
          </w:p>
        </w:tc>
        <w:tc>
          <w:tcPr/>
          <w:p>
            <w:pPr>
              <w:pStyle w:val="CompactTable"/>
              <w:jc w:val="right"/>
            </w:pPr>
            <w:r>
              <w:t xml:space="preserve">11</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7</w:t>
            </w:r>
          </w:p>
        </w:tc>
        <w:tc>
          <w:tcPr/>
          <w:p>
            <w:pPr>
              <w:pStyle w:val="CompactTable"/>
              <w:jc w:val="right"/>
            </w:pPr>
            <w:r>
              <w:rPr>
                <w:bCs/>
                <w:b/>
              </w:rPr>
              <w:t xml:space="preserve">25</w:t>
            </w:r>
          </w:p>
        </w:tc>
      </w:tr>
      <w:tr>
        <w:tc>
          <w:tcPr/>
          <w:p>
            <w:pPr>
              <w:pStyle w:val="CompactTable"/>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2</w:t>
            </w:r>
          </w:p>
        </w:tc>
        <w:tc>
          <w:tcPr/>
          <w:p>
            <w:pPr>
              <w:pStyle w:val="Compact"/>
            </w:pPr>
          </w:p>
        </w:tc>
        <w:tc>
          <w:tcPr/>
          <w:p>
            <w:pPr>
              <w:pStyle w:val="CompactTable"/>
              <w:jc w:val="right"/>
            </w:pPr>
            <w:r>
              <w:rPr>
                <w:bCs/>
                <w:b/>
              </w:rPr>
              <w:t xml:space="preserve">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Table"/>
              <w:jc w:val="right"/>
            </w:pPr>
            <w:r>
              <w:t xml:space="preserve">3</w:t>
            </w:r>
          </w:p>
        </w:tc>
        <w:tc>
          <w:tcPr/>
          <w:p>
            <w:pPr>
              <w:pStyle w:val="Compact"/>
            </w:pPr>
          </w:p>
        </w:tc>
        <w:tc>
          <w:tcPr/>
          <w:p>
            <w:pPr>
              <w:pStyle w:val="CompactTable"/>
              <w:jc w:val="right"/>
            </w:pPr>
            <w:r>
              <w:t xml:space="preserve">6</w:t>
            </w:r>
          </w:p>
        </w:tc>
        <w:tc>
          <w:tcPr/>
          <w:p>
            <w:pPr>
              <w:pStyle w:val="Compact"/>
            </w:pPr>
          </w:p>
        </w:tc>
        <w:tc>
          <w:tcPr/>
          <w:p>
            <w:pPr>
              <w:pStyle w:val="CompactTable"/>
              <w:jc w:val="right"/>
            </w:pPr>
            <w:r>
              <w:rPr>
                <w:bCs/>
                <w:b/>
              </w:rPr>
              <w:t xml:space="preserve">9</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2</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Table"/>
              <w:jc w:val="right"/>
            </w:pPr>
            <w:r>
              <w:t xml:space="preserve">1</w:t>
            </w:r>
          </w:p>
        </w:tc>
        <w:tc>
          <w:tcPr/>
          <w:p>
            <w:pPr>
              <w:pStyle w:val="Compact"/>
            </w:pPr>
          </w:p>
        </w:tc>
        <w:tc>
          <w:tcPr/>
          <w:p>
            <w:pPr>
              <w:pStyle w:val="Compact"/>
            </w:pPr>
          </w:p>
        </w:tc>
        <w:tc>
          <w:tcPr/>
          <w:p>
            <w:pPr>
              <w:pStyle w:val="Compact"/>
            </w:pP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Table"/>
              <w:jc w:val="right"/>
            </w:pPr>
            <w:r>
              <w:t xml:space="preserve">1</w:t>
            </w:r>
          </w:p>
        </w:tc>
        <w:tc>
          <w:tcPr/>
          <w:p>
            <w:pPr>
              <w:pStyle w:val="CompactTable"/>
              <w:jc w:val="right"/>
            </w:pPr>
            <w:r>
              <w:t xml:space="preserve">2</w:t>
            </w: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Table"/>
              <w:jc w:val="right"/>
            </w:pPr>
            <w:r>
              <w:t xml:space="preserve">1</w:t>
            </w:r>
          </w:p>
        </w:tc>
        <w:tc>
          <w:tcPr/>
          <w:p>
            <w:pPr>
              <w:pStyle w:val="CompactTable"/>
              <w:jc w:val="right"/>
            </w:pPr>
            <w:r>
              <w:rPr>
                <w:bCs/>
                <w:b/>
              </w:rPr>
              <w:t xml:space="preserve">1</w:t>
            </w:r>
          </w:p>
        </w:tc>
      </w:tr>
      <w:tr>
        <w:tc>
          <w:tcPr/>
          <w:p>
            <w:pPr>
              <w:pStyle w:val="CompactTable"/>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Table"/>
              <w:jc w:val="right"/>
            </w:pPr>
            <w:r>
              <w:rPr>
                <w:bCs/>
                <w:b/>
              </w:rPr>
              <w:t xml:space="preserve">3</w:t>
            </w:r>
          </w:p>
        </w:tc>
      </w:tr>
      <w:tr>
        <w:tc>
          <w:tcPr/>
          <w:p>
            <w:pPr>
              <w:pStyle w:val="CompactTable"/>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Table"/>
              <w:jc w:val="right"/>
            </w:pPr>
            <w:r>
              <w:t xml:space="preserve">3</w:t>
            </w:r>
          </w:p>
        </w:tc>
        <w:tc>
          <w:tcPr/>
          <w:p>
            <w:pPr>
              <w:pStyle w:val="CompactTable"/>
              <w:jc w:val="right"/>
            </w:pPr>
            <w:r>
              <w:t xml:space="preserve">3</w:t>
            </w:r>
          </w:p>
        </w:tc>
        <w:tc>
          <w:tcPr/>
          <w:p>
            <w:pPr>
              <w:pStyle w:val="Compact"/>
            </w:pPr>
          </w:p>
        </w:tc>
        <w:tc>
          <w:tcPr/>
          <w:p>
            <w:pPr>
              <w:pStyle w:val="Compact"/>
            </w:pPr>
          </w:p>
        </w:tc>
        <w:tc>
          <w:tcPr/>
          <w:p>
            <w:pPr>
              <w:pStyle w:val="Compact"/>
            </w:pPr>
          </w:p>
        </w:tc>
        <w:tc>
          <w:tcPr/>
          <w:p>
            <w:pPr>
              <w:pStyle w:val="CompactTable"/>
              <w:jc w:val="right"/>
            </w:pPr>
            <w:r>
              <w:rPr>
                <w:bCs/>
                <w:b/>
              </w:rPr>
              <w:t xml:space="preserve">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Table"/>
              <w:jc w:val="left"/>
            </w:pPr>
            <w:r>
              <w:t xml:space="preserve">Łącznie z uncjałem</w:t>
            </w:r>
          </w:p>
        </w:tc>
        <w:tc>
          <w:tcPr/>
          <w:p>
            <w:pPr>
              <w:pStyle w:val="CompactTable"/>
              <w:jc w:val="right"/>
            </w:pPr>
            <w:r>
              <w:t xml:space="preserve">127</w:t>
            </w:r>
          </w:p>
        </w:tc>
        <w:tc>
          <w:tcPr/>
          <w:p>
            <w:pPr>
              <w:pStyle w:val="CompactTable"/>
              <w:jc w:val="right"/>
            </w:pPr>
            <w:r>
              <w:t xml:space="preserve">155</w:t>
            </w:r>
          </w:p>
        </w:tc>
        <w:tc>
          <w:tcPr/>
          <w:p>
            <w:pPr>
              <w:pStyle w:val="CompactTable"/>
              <w:jc w:val="right"/>
            </w:pPr>
            <w:r>
              <w:t xml:space="preserve">95</w:t>
            </w:r>
          </w:p>
        </w:tc>
        <w:tc>
          <w:tcPr/>
          <w:p>
            <w:pPr>
              <w:pStyle w:val="CompactTable"/>
              <w:jc w:val="right"/>
            </w:pPr>
            <w:r>
              <w:t xml:space="preserve">147</w:t>
            </w:r>
          </w:p>
        </w:tc>
        <w:tc>
          <w:tcPr/>
          <w:p>
            <w:pPr>
              <w:pStyle w:val="CompactTable"/>
              <w:jc w:val="right"/>
            </w:pPr>
            <w:r>
              <w:t xml:space="preserve">38</w:t>
            </w:r>
          </w:p>
        </w:tc>
        <w:tc>
          <w:tcPr/>
          <w:p>
            <w:pPr>
              <w:pStyle w:val="CompactTable"/>
              <w:jc w:val="right"/>
            </w:pPr>
            <w:r>
              <w:t xml:space="preserve">48</w:t>
            </w:r>
          </w:p>
        </w:tc>
        <w:tc>
          <w:tcPr/>
          <w:p>
            <w:pPr>
              <w:pStyle w:val="CompactTable"/>
              <w:jc w:val="right"/>
            </w:pPr>
            <w:r>
              <w:rPr>
                <w:bCs/>
                <w:b/>
              </w:rPr>
              <w:t xml:space="preserve">619</w:t>
            </w:r>
          </w:p>
        </w:tc>
      </w:tr>
    </w:tbl>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41"/>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42"/>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3"/>
    <w:bookmarkStart w:id="245"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p>
      <w:pPr>
        <w:pStyle w:val="BodyText"/>
      </w:pPr>
      <w:r>
        <w:rPr>
          <w:u w:val="single"/>
        </w:rP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w:t>
            </w:r>
            <w:r>
              <w:rPr>
                <w:rStyle w:val="FootnoteReference"/>
              </w:rPr>
              <w:footnoteReference w:id="244"/>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u w:val="single"/>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(K</w:t>
      </w:r>
      <w:r>
        <w:rPr>
          <w:vertAlign w:val="superscript"/>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5"/>
    <w:bookmarkStart w:id="258" w:name="Xe17f905824097e298a0800dc5761a07bcbdc942"/>
    <w:p>
      <w:pPr>
        <w:pStyle w:val="Heading2"/>
      </w:pPr>
      <w:r>
        <w:t xml:space="preserve">Precz z kaczkami dziennikarskimi!</w:t>
      </w:r>
      <w:r>
        <w:rPr>
          <w:rStyle w:val="FootnoteReference"/>
        </w:rPr>
        <w:footnoteReference w:id="246"/>
      </w:r>
    </w:p>
    <w:p>
      <w:pPr>
        <w:pStyle w:val="BodyText"/>
      </w:pPr>
      <w:r>
        <w:t xml:space="preserve">Dawno, dawno temu pewien starszy profesor greki w pewnym seminarium teologicznym przesłał mi osobistą wiadomość, w której stwierdził: „Wraz z niemal wszystkimi innymi uważam, że K</w:t>
      </w:r>
      <w:r>
        <w:rPr>
          <w:vertAlign w:val="superscript"/>
        </w:rPr>
        <w:t xml:space="preserve">r</w:t>
      </w:r>
      <w:r>
        <w:t xml:space="preserve">/M</w:t>
      </w:r>
      <w:r>
        <w:rPr>
          <w:vertAlign w:val="superscript"/>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Następnie inny profesor greki przesłał mi kolejną osobistą wiadomość: „Wszystko to oparte, ze wszystkich możliwych rzeczy, na nurcie K</w:t>
      </w:r>
      <w:r>
        <w:rPr>
          <w:vertAlign w:val="superscript"/>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 K</w:t>
      </w:r>
      <w:r>
        <w:rPr>
          <w:vertAlign w:val="superscript"/>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7"/>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8"/>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9"/>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50"/>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w:t>
      </w:r>
      <w:r>
        <w:t xml:space="preserve"> </w:t>
      </w:r>
      <w:r>
        <w:rPr>
          <w:u w:val="single"/>
        </w:rPr>
        <w:t xml:space="preserve">tej</w:t>
      </w:r>
      <w:r>
        <w:t xml:space="preserve"> </w:t>
      </w:r>
      <w:r>
        <w:t xml:space="preserve">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51"/>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2"/>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u w:val="single"/>
              </w:rPr>
              <w:t xml:space="preserve">Grupa</w:t>
            </w:r>
          </w:p>
        </w:tc>
        <w:tc>
          <w:tcPr/>
          <w:p>
            <w:pPr>
              <w:pStyle w:val="Compact"/>
              <w:jc w:val="right"/>
            </w:pPr>
            <w:r>
              <w:rPr>
                <w:u w:val="single"/>
              </w:rPr>
              <w:t xml:space="preserve">Wielkość</w:t>
            </w:r>
          </w:p>
        </w:tc>
        <w:tc>
          <w:tcPr/>
          <w:p>
            <w:pPr>
              <w:pStyle w:val="Compact"/>
              <w:jc w:val="left"/>
            </w:pPr>
            <w:r>
              <w:rPr>
                <w:u w:val="single"/>
              </w:rP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około 300 grup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3"/>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bCs/>
          <w:b/>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wzorcowe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bCs/>
          <w:b/>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u w:val="single"/>
              </w:rPr>
              <w:t xml:space="preserve">Manuskrypt</w:t>
            </w:r>
          </w:p>
        </w:tc>
        <w:tc>
          <w:tcPr/>
          <w:p>
            <w:pPr>
              <w:pStyle w:val="Compact"/>
              <w:jc w:val="left"/>
            </w:pPr>
            <w:r>
              <w:rPr>
                <w:u w:val="single"/>
              </w:rPr>
              <w:t xml:space="preserve">Miejsce</w:t>
            </w:r>
          </w:p>
        </w:tc>
        <w:tc>
          <w:tcPr/>
          <w:p>
            <w:pPr>
              <w:pStyle w:val="Compact"/>
              <w:jc w:val="center"/>
            </w:pPr>
            <w:r>
              <w:rPr>
                <w:u w:val="single"/>
              </w:rP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wzorcowych. Ponieważ egzemplarze wzorcowe z konieczności muszą istnieć przed sporządzeniem na ich podstawie jakichkolwiek kopii, a wiele/większość/(wszystkie?) z tych egzemplarzy wzorcowych musiało być z kolei oparte na odrębnych egzemplarzach wzorcowych,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4"/>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5"/>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6"/>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7"/>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 Selah.</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 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8"/>
    <w:bookmarkStart w:id="270"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9"/>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w:t>
      </w:r>
      <w:r>
        <w:t xml:space="preserve"> </w:t>
      </w:r>
      <w:r>
        <w:t xml:space="preserve">manuskrypty Nowego Testamentu znajdujące się w tych bibliotekach pochodziły ze Wschodu.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60"/>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mówią Dzieje Apostolskie 13,15: „</w:t>
      </w:r>
      <w:r>
        <w:rPr>
          <w:u w:val="single"/>
        </w:rPr>
        <w:t xml:space="preserve">Po</w:t>
      </w:r>
      <w:r>
        <w:t xml:space="preserve"> </w:t>
      </w:r>
      <w:r>
        <w:t xml:space="preserve">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korzystne,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61"/>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2"/>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3"/>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4"/>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 kontrol</w:t>
      </w:r>
      <w:r>
        <w:rPr>
          <w:bCs/>
          <w:b/>
          <w:u w:val="single"/>
        </w:rPr>
        <w:t xml:space="preserve">era</w:t>
      </w:r>
      <w:r>
        <w:t xml:space="preserve">, nie może być kontrol</w:t>
      </w:r>
      <w:r>
        <w:rPr>
          <w:bCs/>
          <w:b/>
          <w:u w:val="single"/>
        </w:rPr>
        <w:t xml:space="preserve">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5"/>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w:t>
            </w:r>
            <w:r>
              <w:t xml:space="preserve"> </w:t>
            </w:r>
            <w:r>
              <w:rPr>
                <w:u w:val="single"/>
              </w:rPr>
              <w:t xml:space="preserve">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w:t>
      </w:r>
      <w:r>
        <w:t xml:space="preserve"> </w:t>
      </w:r>
      <w:r>
        <w:t xml:space="preserve">nie łączą się przeciwko</w:t>
      </w:r>
      <w:r>
        <w:t xml:space="preserve"> </w:t>
      </w:r>
      <w:r>
        <w:rPr>
          <w:bCs/>
          <w:b/>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6"/>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wzorcowe z konieczności były starsze (podobnie jak egzemplarze wzorcowe tych egzemplarzy wzorcowych),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wzorcowy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7"/>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bCs/>
          <w:b/>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8"/>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wzorcowych,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wzorcowego.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9"/>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70"/>
    <w:bookmarkStart w:id="302"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wzorcowego, powinno być możliwe ocenienie jego niepowodzeń w tym zakresie. Oczywiście taka ocena zależy od znanego istnienia jego egzemplarza wzorcowego albo archetypu rodziny, do której należy kopia (ustalonego na podstawie jej mozaiki lub profilu). Tam, gdzie istnieje linia przekazu wywodząca się z archetypu, dany wariant mógł oczywiście znajdować się w egzemplarzu wzorcowym, lecz obecnie nie widzę sposobu kontrolowania tej możliwości. „Wariant” definiuje się jako odejście od formy archetypalnej, ustalonej empirycznie na podstawie zgodności przedstawicieli rodziny.</w:t>
      </w:r>
      <w:r>
        <w:rPr>
          <w:rStyle w:val="FootnoteReference"/>
        </w:rPr>
        <w:footnoteReference w:id="271"/>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 krytycznym</w:t>
      </w:r>
      <w:r>
        <w:t xml:space="preserve"> </w:t>
      </w:r>
      <w:r>
        <w:rPr>
          <w:bCs/>
          <w:b/>
        </w:rPr>
        <w:t xml:space="preserve">f</w:t>
      </w:r>
      <w:r>
        <w:rPr>
          <w:vertAlign w:val="superscript"/>
          <w:bCs/>
          <w:b/>
        </w:rPr>
        <w:t xml:space="preserve">35</w:t>
      </w:r>
      <w:r>
        <w:t xml:space="preserve"> </w:t>
      </w:r>
      <w:r>
        <w:t xml:space="preserve">dla Ewangelii Marka.</w:t>
      </w:r>
    </w:p>
    <w:bookmarkStart w:id="285"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2"/>
      </w:r>
      <w:r>
        <w:t xml:space="preserve"> </w:t>
      </w:r>
      <w:r>
        <w:t xml:space="preserve">Oto własne stwierdzenie Colwella:</w:t>
      </w:r>
    </w:p>
    <w:p>
      <w:pPr>
        <w:pStyle w:val="BlockText"/>
      </w:pPr>
      <w:r>
        <w:t xml:space="preserve">Po starannym zbadaniu wszystkich domniemanych świadków typu tekstu Beta w pierwszym rozdziale Ewangelii Marka sześć greckich manuskryptów wyłoniło się jako główni świadkowie: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3"/>
      </w:r>
      <w:r>
        <w:t xml:space="preserve"> </w:t>
      </w:r>
      <w:r>
        <w:t xml:space="preserve">Nawet na tej ograniczonej podstawie ilość zróżnicowania odnotowanego w aparacie krytycznym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4"/>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5"/>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krytycznym była przygnębiająca”. Wielki Kodeks Watykański różnił się od swojej formy archetypalnej nie mniej niż trzydzieści cztery razy w jednym rozdziale. No proszę, czy manuskrypt, który różni się od swojego archetypu 34 razy</w:t>
      </w:r>
      <w:r>
        <w:t xml:space="preserve"> </w:t>
      </w:r>
      <w:r>
        <w:rPr>
          <w:u w:val="single"/>
        </w:rPr>
        <w:t xml:space="preserve">w jednym rozdziale</w:t>
      </w:r>
      <w:r>
        <w:t xml:space="preserv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wzorcowemu przypisuję mniejszą liczbę wariantów niż kopii — pomijam „c”, „s”, „h” i „i”, przypisując je kopiście, „c” mogło zostać wykonane przez kogoś innego, lecz rezultat jest poprawny. Oczywiście każdy z nich mógł znajdować się w egzemplarzu wzorcowym, a egzemplarz wzorcowy mógł mieć błąd poprawiony przez kopistę, liczby w kolumnie „egzemplarz wzorcowy” są więc jedynie przybliżeniem (prawdopodobnie jednak niezbyt odległym od rzeczywistości). Prawdą jest również, że wariant sklasyfikowany jako „x”, „y” lub „/” mógł być niezależnym błędem kopisty, którego nie było w egzemplarzu wzorcowym. Mimo wszystko uważam, że ogólny kształt poniższych dowodów jest zasadny i istotny.</w:t>
      </w:r>
    </w:p>
    <w:bookmarkStart w:id="278" w:name="f35-w-ewangelii-marka-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7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37,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Valopedi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7"/>
      </w:r>
    </w:p>
    <w:bookmarkEnd w:id="278"/>
    <w:bookmarkStart w:id="280"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7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80"/>
    <w:bookmarkStart w:id="283"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w:t>
      </w:r>
      <w:r>
        <w:t xml:space="preserve"> </w:t>
      </w:r>
      <w:r>
        <w:rPr>
          <w:u w:val="single"/>
        </w:rPr>
        <w:t xml:space="preserve">dla nas</w:t>
      </w:r>
      <w:r>
        <w:t xml:space="preserve"> </w:t>
      </w:r>
      <w:r>
        <w:t xml:space="preserve">wszystko, o co poprosimy”. Wariant „uczynić</w:t>
      </w:r>
      <w:r>
        <w:t xml:space="preserve"> </w:t>
      </w:r>
      <w:r>
        <w:rPr>
          <w:u w:val="single"/>
        </w:rPr>
        <w:t xml:space="preserve">dla was (lm.)</w:t>
      </w:r>
      <w:r>
        <w:t xml:space="preserve">”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 chodzi o niezależne przypadki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prawidłowy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w:t>
      </w:r>
      <w:r>
        <w:t xml:space="preserve"> </w:t>
      </w:r>
      <w:r>
        <w:rPr>
          <w:u w:val="single"/>
        </w:rPr>
        <w:t xml:space="preserve">w całej księdze Ewangelii Marka</w:t>
      </w:r>
      <w:r>
        <w:rPr>
          <w:rStyle w:val="FootnoteReference"/>
        </w:rPr>
        <w:footnoteReference w:id="281"/>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2"/>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3"/>
    <w:bookmarkStart w:id="284"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wzorcowe (które same prawdopodobnie miały odrębne egzemplarze wzorcowe),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4"/>
    <w:bookmarkEnd w:id="285"/>
    <w:bookmarkStart w:id="300"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6"/>
      </w:r>
      <w:r>
        <w:t xml:space="preserve"> </w:t>
      </w:r>
      <w:r>
        <w:t xml:space="preserve">— oraz własnym kolacjonowaniem trzydziestu siedmiu manuskryptów Rodziny 35, w obu przypadkach w całej księdze.</w:t>
      </w:r>
      <w:r>
        <w:rPr>
          <w:rStyle w:val="FootnoteReference"/>
        </w:rPr>
        <w:footnoteReference w:id="287"/>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krytycznego,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91" w:name="f35-w-liście-do-rzymian-dane-surowe"/>
    <w:p>
      <w:pPr>
        <w:pStyle w:val="Heading4"/>
      </w:pPr>
      <w:r>
        <w:rPr>
          <w:u w:val="single"/>
          <w:iCs/>
          <w:i/>
        </w:rPr>
        <w:t xml:space="preserve">f</w:t>
      </w:r>
      <w:r>
        <w:rPr>
          <w:vertAlign w:val="superscript"/>
          <w:u w:val="single"/>
          <w:iCs/>
          <w:i/>
        </w:rPr>
        <w:t xml:space="preserve">35</w:t>
      </w:r>
      <w:r>
        <w:rPr>
          <w:u w:val="single"/>
          <w:iCs/>
          <w:i/>
        </w:rPr>
        <w:t xml:space="preserve"> </w:t>
      </w:r>
      <w:r>
        <w:rPr>
          <w:u w:val="single"/>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 wzorcowy</w:t>
            </w:r>
          </w:p>
        </w:tc>
        <w:tc>
          <w:tcPr/>
          <w:p>
            <w:pPr>
              <w:pStyle w:val="Compact"/>
              <w:jc w:val="center"/>
            </w:pPr>
            <w:r>
              <w:t xml:space="preserve">Data</w:t>
            </w:r>
          </w:p>
        </w:tc>
        <w:tc>
          <w:tcPr/>
          <w:p>
            <w:pPr>
              <w:pStyle w:val="Compact"/>
              <w:jc w:val="left"/>
            </w:pPr>
            <w:r>
              <w:t xml:space="preserve">Miejsce</w:t>
            </w:r>
            <w:r>
              <w:rPr>
                <w:rStyle w:val="FootnoteReference"/>
              </w:rPr>
              <w:footnoteReference w:id="288"/>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9"/>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w:t>
      </w:r>
      <w:r>
        <w:t xml:space="preserve"> </w:t>
      </w:r>
      <w:r>
        <w:rPr>
          <w:u w:val="single"/>
        </w:rPr>
        <w:t xml:space="preserve">Zauważ, że zdecydowanie najgorszy spośród trzydziestu siedmiu przedstawicieli</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(1876, apr, XV, Synaj) jest prawie sześć razy „lepszy” od najlepszego przedstawiciela aleksandryjskiego, Kodeksu Alef</w:t>
      </w:r>
      <w:r>
        <w:t xml:space="preserve">.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90"/>
      </w:r>
    </w:p>
    <w:bookmarkEnd w:id="291"/>
    <w:bookmarkStart w:id="295"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i/lub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wzorcowy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2"/>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3"/>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4"/>
      </w:r>
    </w:p>
    <w:bookmarkEnd w:id="295"/>
    <w:bookmarkStart w:id="298"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wzorcowy.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6"/>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7"/>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8"/>
    <w:bookmarkStart w:id="299"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wzorcowe (które same prawdopodobnie miały odrębne egzemplarze wzorcowe),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9"/>
    <w:bookmarkEnd w:id="300"/>
    <w:bookmarkStart w:id="301"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bookmarkEnd w:id="301"/>
    <w:bookmarkEnd w:id="302"/>
    <w:bookmarkStart w:id="316"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6"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3"/>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4"/>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5"/>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6"/>
    <w:bookmarkStart w:id="310" w:name="konsekwencje"/>
    <w:p>
      <w:pPr>
        <w:pStyle w:val="Heading3"/>
      </w:pPr>
      <w:r>
        <w:rPr>
          <w:iCs/>
          <w:i/>
        </w:rPr>
        <w:t xml:space="preserve">Konsekwencje</w:t>
      </w:r>
    </w:p>
    <w:p>
      <w:pPr>
        <w:pStyle w:val="FirstParagraph"/>
      </w:pPr>
      <w:r>
        <w:t xml:space="preserve">Zacznę od ostatniej kolumny tabeli, „Egzemplarz wzorcowy”.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wzorcowego (poprawnego w tym miejscu). Egzemplarzowi wzorcowemu przypisuję więc jedynie „x”, „y” i „/” — oczywiście niektóre z nich również mogły być dziełem kopisty, co czyniłoby egzemplarz wzorcowy jeszcze lepszym, lecz nie mam sposobu ustalenia, kiedy to nastąpiło.</w:t>
      </w:r>
    </w:p>
    <w:p>
      <w:pPr>
        <w:pStyle w:val="BodyText"/>
      </w:pPr>
      <w:r>
        <w:t xml:space="preserve">Zauważ, że spośród trzydziestu czterech manuskryptów szesnaście ich egzemplarzy wzorcowych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7"/>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wzorcowych.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wzorcowych.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8"/>
      </w:r>
      <w:r>
        <w:t xml:space="preserve"> </w:t>
      </w:r>
      <w:r>
        <w:t xml:space="preserve">Ile pokoleń kopii istniałoby między manuskryptem 18 a archetypem rodziny? Czy mogło ich być piętnaście lub więcej? Wyobrażam sobie, że było ich</w:t>
      </w:r>
      <w:r>
        <w:t xml:space="preserve"> </w:t>
      </w:r>
      <w:r>
        <w:rPr>
          <w:u w:val="single"/>
        </w:rPr>
        <w:t xml:space="preserve">co najmniej</w:t>
      </w:r>
      <w:r>
        <w:t xml:space="preserve"> </w:t>
      </w:r>
      <w:r>
        <w:t xml:space="preserve">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 „kanony” krytyki tekstu stają się nieistotne dla każdego punktu późniejszego od 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w:t>
      </w:r>
      <w:r>
        <w:t xml:space="preserve"> </w:t>
      </w:r>
      <w:r>
        <w:rPr>
          <w:u w:val="single"/>
        </w:rPr>
        <w:t xml:space="preserve">znacznie</w:t>
      </w:r>
      <w:r>
        <w:t xml:space="preserve"> </w:t>
      </w:r>
      <w:r>
        <w:t xml:space="preserve">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9"/>
      </w:r>
      <w:r>
        <w:t xml:space="preserve"> </w:t>
      </w:r>
      <w:r>
        <w:t xml:space="preserve">— właśnie takich, którym Duch Święty z radością pomagałby i których by chronił.</w:t>
      </w:r>
    </w:p>
    <w:bookmarkEnd w:id="310"/>
    <w:bookmarkStart w:id="312"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 wzorcowy</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11"/>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2"/>
    <w:bookmarkStart w:id="315"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wzorcowych była przypuszczalnie doskonała. Ponieważ mam liczby dla wszystkich siedmiu ksiąg Listów Ogólnych, mogę zapewnić czytelnika, że wszystkie czterdzieści sześć manuskryptów jest niezależnych w swoim pokoleniu, podobnie jak ich egzemplarze wzorcowe.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wzorcowych. Wyjaśnienie, w jaki sposób dochodzę do klasyfikacji egzemplarzy wzorcowych,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w:t>
      </w:r>
      <w:r>
        <w:t xml:space="preserve"> </w:t>
      </w:r>
      <w:r>
        <w:rPr>
          <w:u w:val="single"/>
        </w:rPr>
        <w:t xml:space="preserve">faktu</w:t>
      </w:r>
      <w:r>
        <w:t xml:space="preserve">, że przez stulecia trwał</w:t>
      </w:r>
      <w:r>
        <w:t xml:space="preserve"> </w:t>
      </w:r>
      <w:r>
        <w:rPr>
          <w:bCs/>
          <w:b/>
        </w:rPr>
        <w:t xml:space="preserve">niewiarygodnie staranny przekaz</w:t>
      </w:r>
      <w:r>
        <w:t xml:space="preserve">.</w:t>
      </w:r>
      <w:r>
        <w:rPr>
          <w:rStyle w:val="FootnoteReference"/>
        </w:rPr>
        <w:footnoteReference w:id="313"/>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na potrzeby tego badania odzwierciedlają</w:t>
      </w:r>
      <w:r>
        <w:t xml:space="preserve"> </w:t>
      </w:r>
      <w:r>
        <w:rPr>
          <w:u w:val="single"/>
        </w:rPr>
        <w:t xml:space="preserve">niewiarygodnie staranny przekaz</w:t>
      </w:r>
      <w:r>
        <w:t xml:space="preserve"> </w:t>
      </w:r>
      <w:r>
        <w:t xml:space="preserve">swojego źródła, i to przez całe średniowiecze.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314"/>
      </w:r>
    </w:p>
    <w:bookmarkEnd w:id="315"/>
    <w:bookmarkEnd w:id="316"/>
    <w:bookmarkStart w:id="323"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7"/>
      </w:r>
      <w:r>
        <w:t xml:space="preserve"> </w:t>
      </w:r>
      <w:r>
        <w:t xml:space="preserve">Jest ich tylko 49,</w:t>
      </w:r>
      <w:r>
        <w:rPr>
          <w:rStyle w:val="FootnoteReference"/>
        </w:rPr>
        <w:footnoteReference w:id="318"/>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9"/>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niepoliczalny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wzorcowy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podobało mu się to zakłócenie,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20"/>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 μεγαν || 1 τον 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2"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21"/>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2"/>
    <w:bookmarkEnd w:id="323"/>
    <w:bookmarkStart w:id="325"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niepoliczalny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p>
      <w:pPr>
        <w:pStyle w:val="BodyText"/>
      </w:pPr>
      <w:r>
        <w:rPr>
          <w:u w:val="single"/>
        </w:rPr>
        <w:t xml:space="preserve">WZORCE</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wzorcowy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wzorcowe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wzorcowy prawdopodobnie nie miał żadnego)</w:t>
            </w:r>
            <w:r>
              <w:rPr>
                <w:rStyle w:val="FootnoteReference"/>
              </w:rPr>
              <w:footnoteReference w:id="324"/>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wzorcowemu.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wzorcowe,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5"/>
    <w:bookmarkStart w:id="342"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w:t>
      </w:r>
      <w:r>
        <w:t xml:space="preserve"> </w:t>
      </w:r>
      <w:r>
        <w:t xml:space="preserve">(wyróżnienie dodane) oznaczać jedną z trzech rzeczy — albo 1) Bóg 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6"/>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7"/>
      </w:r>
      <w:r>
        <w:t xml:space="preserve"> </w:t>
      </w:r>
      <w:r>
        <w:t xml:space="preserve">Ponieważ spośród trzech możliwości Ehrmana trzecia wydaje się najłatwiejsza do spełnienia, jeśli możemy ją spełnić, od niej zacznę.</w:t>
      </w:r>
      <w:r>
        <w:rPr>
          <w:rStyle w:val="FootnoteReference"/>
        </w:rPr>
        <w:footnoteReference w:id="328"/>
      </w:r>
    </w:p>
    <w:p>
      <w:pPr>
        <w:pStyle w:val="BodyText"/>
      </w:pPr>
      <w:r>
        <w:t xml:space="preserve">Najpierw musimy określić zakres — czy szukamy manuskryptu doskonałego dla całej księgi,</w:t>
      </w:r>
      <w:r>
        <w:rPr>
          <w:rStyle w:val="FootnoteReference"/>
        </w:rPr>
        <w:footnoteReference w:id="329"/>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30"/>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5"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31"/>
      </w:r>
    </w:p>
    <w:p>
      <w:pPr>
        <w:pStyle w:val="BodyText"/>
      </w:pPr>
      <w:r>
        <w:rPr>
          <w:u w:val="single"/>
        </w:rPr>
        <w:t xml:space="preserve">Klucz</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wzorcowy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2"/>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3"/>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4"/>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5"/>
    <w:bookmarkStart w:id="341"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6"/>
      </w:r>
      <w:r>
        <w:t xml:space="preserve"> </w:t>
      </w:r>
      <w:r>
        <w:t xml:space="preserve">Ponieważ 35 był systematycznie poprawiany, jego egzemplarz wzorcowy również był doskonały. Jeśli przypiszemy odczyty singularne kopiście, wówczas egzemplarze wzorcowe 1503, 1732, 1865 i 2221 także były doskonałe. Jeśli 18, 1864, 2554 i 2723 są kopiami, nie zaś oryginalnymi tworami, ich egzemplarze wzorcowe również były doskonałe, a egzemplarze wzorcowe egzemplarzy wzorcowych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7"/>
      </w:r>
      <w:r>
        <w:t xml:space="preserve"> </w:t>
      </w:r>
      <w:r>
        <w:t xml:space="preserve">Skoro tak, możemy teraz ocenić poszczególne manuskrypty. Dlatego twierdzę, że egzemplarze wzorcowe 18, 35, 1503, 1732, 1864, 1865, 2221, 2554 i 2723 są doskonałymi przedstawicielami rodziny. Dziewięć doskonałych egzemplarzy wzorcowych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wzorcowy także był doskonały.</w:t>
      </w:r>
      <w:r>
        <w:rPr>
          <w:rStyle w:val="FootnoteReference"/>
        </w:rPr>
        <w:footnoteReference w:id="338"/>
      </w:r>
      <w:r>
        <w:t xml:space="preserve"> </w:t>
      </w:r>
      <w:r>
        <w:t xml:space="preserve">Jeśli przypiszemy odczyty singularne kopiście, wówczas egzemplarz wzorcowy 824 również był doskonały. Spośród pozostałych manuskryptów 204 ma tylko jedno odejście, 386, 1100, 1725 i 2221 mają tylko dwa, i tak dalej. Argumentując tak, jak w przypadku Listu Jakuba, w 1 Liście Piotra mamy pięć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9"/>
      </w:r>
      <w:r>
        <w:t xml:space="preserve"> </w:t>
      </w:r>
      <w:r>
        <w:t xml:space="preserve">Jeśli przypiszemy odczyty singularne kopiście, wówczas egzemplarze wzorcowe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wzorcowe także były doskonałe.</w:t>
      </w:r>
      <w:r>
        <w:rPr>
          <w:rStyle w:val="FootnoteReference"/>
        </w:rPr>
        <w:footnoteReference w:id="340"/>
      </w:r>
      <w:r>
        <w:t xml:space="preserve"> </w:t>
      </w:r>
      <w:r>
        <w:t xml:space="preserve">Jedyna odmienność w 2723 jest pominięciem całego wiersza w oczywistym przypadku homoioteleutonu, co według mnie nie stanowi właściwego wariantowego odczytu. W każdym razie jego egzemplarz wzorcowy byłby doskonały. Jeśli przypiszemy odczyty singularne kopiście, wówczas egzemplarze wzorcowe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wzorcowe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wzorcowych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41"/>
    <w:bookmarkEnd w:id="342"/>
    <w:bookmarkStart w:id="345"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3"/>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4"/>
      </w:r>
      <w:r>
        <w:t xml:space="preserve"> </w:t>
      </w:r>
      <w:r>
        <w:t xml:space="preserve">I ponownie taki mamy!! 2554 spełnia wymagania, podobnie jak egzemplarze wzorcowe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5"/>
    <w:bookmarkEnd w:id="346"/>
    <w:bookmarkStart w:id="503" w:name="część-iii-dalsze-rozważania"/>
    <w:p>
      <w:pPr>
        <w:pStyle w:val="Heading1"/>
      </w:pPr>
      <w:r>
        <w:t xml:space="preserve">CZĘŚĆ III: Dalsze rozważania</w:t>
      </w:r>
    </w:p>
    <w:bookmarkStart w:id="347"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wzorcowe manuskryptów 35 i 2723 były doskonałymi przedstawicielami domniemanego archetypu rodziny — ani jednego wariantu we wszystkich siedmiu księgach. Egzemplarz wzorcowy manuskryptu 1897 uczestniczy w grupie odłamowej (w obrębie rodziny) w trzech miejscach, bez dalszych wariantów. Egzemplarz wzorcowy manuskryptu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 wzorcowe?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wzorcowy manuskryptu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wzorcowe były co najmniej o stulecie starsze niż ich kopie. 1897 i 2587 przyłączają się jednak do grup odłamowych, patrzymy więc na pewną historię przekazu — między naszym egzemplarzem wzorcowym a archetypem musi znajdować się rodzic odłamu.</w:t>
      </w:r>
    </w:p>
    <w:p>
      <w:pPr>
        <w:pStyle w:val="BodyText"/>
      </w:pPr>
      <w:r>
        <w:t xml:space="preserve">Egzemplarze wzorcowe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7"/>
    <w:bookmarkStart w:id="350"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8"/>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346"/>
        <w:gridCol w:w="950"/>
        <w:gridCol w:w="792"/>
        <w:gridCol w:w="792"/>
        <w:gridCol w:w="1425"/>
        <w:gridCol w:w="1029"/>
        <w:gridCol w:w="792"/>
        <w:gridCol w:w="792"/>
      </w:tblGrid>
      <w:tr>
        <w:trPr>
          <w:tblHeader w:val="true"/>
        </w:trPr>
        <w:tc>
          <w:tcPr/>
          <w:p>
            <w:pPr>
              <w:pStyle w:val="CompactTable"/>
              <w:jc w:val="center"/>
            </w:pPr>
            <w:r>
              <w:t xml:space="preserve">3,4</w:t>
            </w:r>
            <w:r>
              <w:br/>
            </w:r>
            <w:r>
              <w:t xml:space="preserve">ιθυνοντος</w:t>
            </w:r>
          </w:p>
        </w:tc>
        <w:tc>
          <w:tcPr/>
          <w:p>
            <w:pPr>
              <w:pStyle w:val="CompactTable"/>
              <w:jc w:val="center"/>
            </w:pPr>
            <w:r>
              <w:t xml:space="preserve">1,23</w:t>
            </w:r>
            <w:r>
              <w:br/>
            </w:r>
            <w:r>
              <w:t xml:space="preserve">νομου</w:t>
            </w:r>
          </w:p>
        </w:tc>
        <w:tc>
          <w:tcPr/>
          <w:p>
            <w:pPr>
              <w:pStyle w:val="CompactTable"/>
              <w:jc w:val="center"/>
            </w:pPr>
            <w:r>
              <w:t xml:space="preserve">4,14</w:t>
            </w:r>
            <w:r>
              <w:br/>
            </w:r>
            <w:r>
              <w:t xml:space="preserve">ημων</w:t>
            </w:r>
          </w:p>
        </w:tc>
        <w:tc>
          <w:tcPr/>
          <w:p>
            <w:pPr>
              <w:pStyle w:val="CompactTable"/>
              <w:jc w:val="center"/>
            </w:pPr>
            <w:r>
              <w:t xml:space="preserve">4,14</w:t>
            </w:r>
            <w:r>
              <w:br/>
            </w:r>
            <w:r>
              <w:t xml:space="preserve">επειτα</w:t>
            </w:r>
          </w:p>
        </w:tc>
        <w:tc>
          <w:tcPr/>
          <w:p>
            <w:pPr>
              <w:pStyle w:val="CompactTable"/>
              <w:jc w:val="center"/>
            </w:pPr>
            <w:r>
              <w:t xml:space="preserve">3,2</w:t>
            </w:r>
            <w:r>
              <w:br/>
            </w:r>
            <w:r>
              <w:t xml:space="preserve">δυναμενος</w:t>
            </w:r>
          </w:p>
        </w:tc>
        <w:tc>
          <w:tcPr/>
          <w:p>
            <w:pPr>
              <w:pStyle w:val="CompactTable"/>
              <w:jc w:val="center"/>
            </w:pPr>
            <w:r>
              <w:t xml:space="preserve">2,3</w:t>
            </w:r>
            <w:r>
              <w:br/>
            </w:r>
            <w:r>
              <w:t xml:space="preserve">λαμπ. εσθ.</w:t>
            </w:r>
          </w:p>
        </w:tc>
        <w:tc>
          <w:tcPr/>
          <w:p>
            <w:pPr>
              <w:pStyle w:val="CompactTable"/>
              <w:jc w:val="center"/>
            </w:pPr>
            <w:r>
              <w:t xml:space="preserve">4,11</w:t>
            </w:r>
            <w:r>
              <w:br/>
            </w:r>
            <w:r>
              <w:t xml:space="preserve">γαρ</w:t>
            </w:r>
          </w:p>
        </w:tc>
        <w:tc>
          <w:tcPr/>
          <w:p>
            <w:pPr>
              <w:pStyle w:val="CompactTable"/>
              <w:jc w:val="center"/>
            </w:pPr>
            <w:r>
              <w:t xml:space="preserve">2,4</w:t>
            </w:r>
            <w:r>
              <w:br/>
            </w:r>
            <w:r>
              <w:t xml:space="preserve">ου</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ℵ</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A</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C</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33</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81</w:t>
            </w:r>
          </w:p>
        </w:tc>
      </w:tr>
      <w:tr>
        <w:tc>
          <w:tcPr/>
          <w:p>
            <w:pPr>
              <w:pStyle w:val="CompactTable"/>
              <w:jc w:val="center"/>
            </w:pPr>
            <w:r>
              <w:t xml:space="preserve">---</w:t>
            </w:r>
          </w:p>
        </w:tc>
        <w:tc>
          <w:tcPr/>
          <w:p>
            <w:pPr>
              <w:pStyle w:val="CompactTable"/>
              <w:jc w:val="center"/>
            </w:pPr>
            <w:r>
              <w:t xml:space="preserve">88</w:t>
            </w:r>
          </w:p>
        </w:tc>
        <w:tc>
          <w:tcPr/>
          <w:p>
            <w:pPr>
              <w:pStyle w:val="CompactTable"/>
              <w:jc w:val="center"/>
            </w:pPr>
            <w:r>
              <w:t xml:space="preserve">88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104*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c>
          <w:tcPr/>
          <w:p>
            <w:pPr>
              <w:pStyle w:val="CompactTable"/>
              <w:jc w:val="center"/>
            </w:pPr>
            <w:r>
              <w:t xml:space="preserve">206</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w:t>
            </w:r>
          </w:p>
        </w:tc>
        <w:tc>
          <w:tcPr/>
          <w:p>
            <w:pPr>
              <w:pStyle w:val="CompactTable"/>
              <w:jc w:val="center"/>
            </w:pPr>
            <w:r>
              <w:t xml:space="preserve">254</w:t>
            </w:r>
          </w:p>
        </w:tc>
        <w:tc>
          <w:tcPr/>
          <w:p>
            <w:pPr>
              <w:pStyle w:val="CompactTable"/>
              <w:jc w:val="center"/>
            </w:pPr>
            <w:r>
              <w:t xml:space="preserve">254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321*</w:t>
            </w:r>
          </w:p>
        </w:tc>
        <w:tc>
          <w:tcPr/>
          <w:p>
            <w:pPr>
              <w:pStyle w:val="CompactTable"/>
              <w:jc w:val="center"/>
            </w:pPr>
            <w:r>
              <w:t xml:space="preserve">321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378</w:t>
            </w:r>
          </w:p>
        </w:tc>
        <w:tc>
          <w:tcPr/>
          <w:p>
            <w:pPr>
              <w:pStyle w:val="CompactTable"/>
              <w:jc w:val="center"/>
            </w:pPr>
            <w:r>
              <w:t xml:space="preserve">---</w:t>
            </w:r>
          </w:p>
        </w:tc>
      </w:tr>
      <w:tr>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400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c>
          <w:tcPr/>
          <w:p>
            <w:pPr>
              <w:pStyle w:val="CompactTable"/>
              <w:jc w:val="center"/>
            </w:pPr>
            <w:r>
              <w:t xml:space="preserve">429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436</w:t>
            </w:r>
          </w:p>
        </w:tc>
      </w:tr>
      <w:tr>
        <w:tc>
          <w:tcPr/>
          <w:p>
            <w:pPr>
              <w:pStyle w:val="CompactTable"/>
              <w:jc w:val="center"/>
            </w:pPr>
            <w:r>
              <w:t xml:space="preserve">442*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442</w:t>
            </w:r>
          </w:p>
        </w:tc>
      </w:tr>
      <w:tr>
        <w:tc>
          <w:tcPr/>
          <w:p>
            <w:pPr>
              <w:pStyle w:val="CompactTable"/>
              <w:jc w:val="center"/>
            </w:pPr>
            <w:r>
              <w:t xml:space="preserve">---</w:t>
            </w:r>
          </w:p>
        </w:tc>
        <w:tc>
          <w:tcPr/>
          <w:p>
            <w:pPr>
              <w:pStyle w:val="CompactTable"/>
              <w:jc w:val="center"/>
            </w:pPr>
            <w:r>
              <w:t xml:space="preserve">459*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467*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c>
          <w:tcPr/>
          <w:p>
            <w:pPr>
              <w:pStyle w:val="CompactTable"/>
              <w:jc w:val="center"/>
            </w:pPr>
            <w:r>
              <w:t xml:space="preserve">522</w:t>
            </w:r>
          </w:p>
        </w:tc>
      </w:tr>
      <w:tr>
        <w:tc>
          <w:tcPr/>
          <w:p>
            <w:pPr>
              <w:pStyle w:val="CompactTable"/>
              <w:jc w:val="center"/>
            </w:pPr>
            <w:r>
              <w:t xml:space="preserve">---</w:t>
            </w:r>
          </w:p>
        </w:tc>
        <w:tc>
          <w:tcPr/>
          <w:p>
            <w:pPr>
              <w:pStyle w:val="CompactTable"/>
              <w:jc w:val="center"/>
            </w:pPr>
            <w:r>
              <w:rPr>
                <w:u w:val="single"/>
              </w:rPr>
              <w:t xml:space="preserve">607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c>
          <w:tcPr/>
          <w:p>
            <w:pPr>
              <w:pStyle w:val="CompactTable"/>
              <w:jc w:val="center"/>
            </w:pPr>
            <w:r>
              <w:t xml:space="preserve">614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w:t>
            </w:r>
          </w:p>
        </w:tc>
        <w:tc>
          <w:tcPr/>
          <w:p>
            <w:pPr>
              <w:pStyle w:val="CompactTable"/>
              <w:jc w:val="center"/>
            </w:pPr>
            <w:r>
              <w:t xml:space="preserve">621</w:t>
            </w:r>
          </w:p>
        </w:tc>
        <w:tc>
          <w:tcPr/>
          <w:p>
            <w:pPr>
              <w:pStyle w:val="CompactTable"/>
              <w:jc w:val="center"/>
            </w:pPr>
            <w:r>
              <w:t xml:space="preserve">621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c>
          <w:tcPr/>
          <w:p>
            <w:pPr>
              <w:pStyle w:val="CompactTable"/>
              <w:jc w:val="center"/>
            </w:pPr>
            <w:r>
              <w:t xml:space="preserve">630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720*</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876*</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915</w:t>
            </w:r>
          </w:p>
        </w:tc>
        <w:tc>
          <w:tcPr/>
          <w:p>
            <w:pPr>
              <w:pStyle w:val="CompactTable"/>
              <w:jc w:val="center"/>
            </w:pPr>
            <w:r>
              <w:t xml:space="preserve">915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945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999*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1067</w:t>
            </w:r>
          </w:p>
        </w:tc>
      </w:tr>
      <w:tr>
        <w:tc>
          <w:tcPr/>
          <w:p>
            <w:pPr>
              <w:pStyle w:val="CompactTable"/>
              <w:jc w:val="center"/>
            </w:pPr>
            <w:r>
              <w:t xml:space="preserve">---</w:t>
            </w:r>
          </w:p>
        </w:tc>
        <w:tc>
          <w:tcPr/>
          <w:p>
            <w:pPr>
              <w:pStyle w:val="CompactTable"/>
              <w:jc w:val="center"/>
            </w:pPr>
            <w:r>
              <w:t xml:space="preserve">1127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1175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1243</w:t>
            </w:r>
          </w:p>
        </w:tc>
      </w:tr>
      <w:tr>
        <w:tc>
          <w:tcPr/>
          <w:p>
            <w:pPr>
              <w:pStyle w:val="CompactTable"/>
              <w:jc w:val="center"/>
            </w:pPr>
            <w:r>
              <w:t xml:space="preserve">1270</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w:t>
            </w:r>
          </w:p>
        </w:tc>
        <w:tc>
          <w:tcPr/>
          <w:p>
            <w:pPr>
              <w:pStyle w:val="CompactTable"/>
              <w:jc w:val="center"/>
            </w:pPr>
            <w:r>
              <w:t xml:space="preserve">1292</w:t>
            </w:r>
          </w:p>
        </w:tc>
        <w:tc>
          <w:tcPr/>
          <w:p>
            <w:pPr>
              <w:pStyle w:val="CompactTable"/>
              <w:jc w:val="center"/>
            </w:pPr>
            <w:r>
              <w:t xml:space="preserve">1292</w:t>
            </w:r>
          </w:p>
        </w:tc>
        <w:tc>
          <w:tcPr/>
          <w:p>
            <w:pPr>
              <w:pStyle w:val="CompactTable"/>
              <w:jc w:val="center"/>
            </w:pPr>
            <w:r>
              <w:t xml:space="preserve">1292</w:t>
            </w:r>
          </w:p>
        </w:tc>
      </w:tr>
      <w:tr>
        <w:tc>
          <w:tcPr/>
          <w:p>
            <w:pPr>
              <w:pStyle w:val="CompactTable"/>
              <w:jc w:val="center"/>
            </w:pPr>
            <w:r>
              <w:t xml:space="preserve">1297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1367*</w:t>
            </w:r>
          </w:p>
        </w:tc>
        <w:tc>
          <w:tcPr/>
          <w:p>
            <w:pPr>
              <w:pStyle w:val="CompactTable"/>
              <w:jc w:val="center"/>
            </w:pPr>
            <w:r>
              <w:t xml:space="preserve">1367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c>
          <w:tcPr/>
          <w:p>
            <w:pPr>
              <w:pStyle w:val="CompactTable"/>
              <w:jc w:val="center"/>
            </w:pPr>
            <w:r>
              <w:t xml:space="preserve">1448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c>
          <w:tcPr/>
          <w:p>
            <w:pPr>
              <w:pStyle w:val="CompactTable"/>
              <w:jc w:val="center"/>
            </w:pPr>
            <w:r>
              <w:t xml:space="preserve">1490</w:t>
            </w:r>
          </w:p>
        </w:tc>
      </w:tr>
      <w:tr>
        <w:tc>
          <w:tcPr/>
          <w:p>
            <w:pPr>
              <w:pStyle w:val="CompactTable"/>
              <w:jc w:val="center"/>
            </w:pPr>
            <w:r>
              <w:t xml:space="preserve">---</w:t>
            </w:r>
          </w:p>
        </w:tc>
        <w:tc>
          <w:tcPr/>
          <w:p>
            <w:pPr>
              <w:pStyle w:val="CompactTable"/>
              <w:jc w:val="center"/>
            </w:pPr>
            <w:r>
              <w:t xml:space="preserve">1501*</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c>
          <w:tcPr/>
          <w:p>
            <w:pPr>
              <w:pStyle w:val="CompactTable"/>
              <w:jc w:val="center"/>
            </w:pPr>
            <w:r>
              <w:t xml:space="preserve">1505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w:t>
            </w:r>
          </w:p>
        </w:tc>
        <w:tc>
          <w:tcPr/>
          <w:p>
            <w:pPr>
              <w:pStyle w:val="CompactTable"/>
              <w:jc w:val="center"/>
            </w:pPr>
            <w:r>
              <w:t xml:space="preserve">1524</w:t>
            </w:r>
          </w:p>
        </w:tc>
        <w:tc>
          <w:tcPr/>
          <w:p>
            <w:pPr>
              <w:pStyle w:val="CompactTable"/>
              <w:jc w:val="center"/>
            </w:pPr>
            <w:r>
              <w:t xml:space="preserve">1524</w:t>
            </w:r>
          </w:p>
        </w:tc>
      </w:tr>
      <w:tr>
        <w:tc>
          <w:tcPr/>
          <w:p>
            <w:pPr>
              <w:pStyle w:val="CompactTable"/>
              <w:jc w:val="center"/>
            </w:pPr>
            <w:r>
              <w:t xml:space="preserve">1595*</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1598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w:t>
            </w:r>
          </w:p>
        </w:tc>
        <w:tc>
          <w:tcPr/>
          <w:p>
            <w:pPr>
              <w:pStyle w:val="CompactTable"/>
              <w:jc w:val="center"/>
            </w:pPr>
            <w:r>
              <w:t xml:space="preserve">1611</w:t>
            </w:r>
          </w:p>
        </w:tc>
        <w:tc>
          <w:tcPr/>
          <w:p>
            <w:pPr>
              <w:pStyle w:val="CompactTable"/>
              <w:jc w:val="center"/>
            </w:pPr>
            <w:r>
              <w:t xml:space="preserve">1611</w:t>
            </w:r>
          </w:p>
        </w:tc>
        <w:tc>
          <w:tcPr/>
          <w:p>
            <w:pPr>
              <w:pStyle w:val="CompactTable"/>
              <w:jc w:val="center"/>
            </w:pPr>
            <w:r>
              <w:t xml:space="preserve">1611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1678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1729*</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1739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1751</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1765*</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w:t>
            </w:r>
          </w:p>
        </w:tc>
        <w:tc>
          <w:tcPr/>
          <w:p>
            <w:pPr>
              <w:pStyle w:val="CompactTable"/>
              <w:jc w:val="center"/>
            </w:pPr>
            <w:r>
              <w:t xml:space="preserve">1799</w:t>
            </w:r>
          </w:p>
        </w:tc>
        <w:tc>
          <w:tcPr/>
          <w:p>
            <w:pPr>
              <w:pStyle w:val="CompactTable"/>
              <w:jc w:val="center"/>
            </w:pPr>
            <w:r>
              <w:t xml:space="preserve">1799</w:t>
            </w:r>
          </w:p>
        </w:tc>
        <w:tc>
          <w:tcPr/>
          <w:p>
            <w:pPr>
              <w:pStyle w:val="CompactTable"/>
              <w:jc w:val="center"/>
            </w:pPr>
            <w:r>
              <w:t xml:space="preserve">1799</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1827*</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c>
          <w:tcPr/>
          <w:p>
            <w:pPr>
              <w:pStyle w:val="CompactTable"/>
              <w:jc w:val="center"/>
            </w:pPr>
            <w:r>
              <w:t xml:space="preserve">1831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1832*</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1838*</w:t>
            </w:r>
          </w:p>
        </w:tc>
        <w:tc>
          <w:tcPr/>
          <w:p>
            <w:pPr>
              <w:pStyle w:val="CompactTable"/>
              <w:jc w:val="center"/>
            </w:pPr>
            <w:r>
              <w:t xml:space="preserve">1838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1842</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1848*</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c>
          <w:tcPr/>
          <w:p>
            <w:pPr>
              <w:pStyle w:val="CompactTable"/>
              <w:jc w:val="center"/>
            </w:pPr>
            <w:r>
              <w:t xml:space="preserve">1852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1874*</w:t>
            </w:r>
          </w:p>
        </w:tc>
      </w:tr>
      <w:tr>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c>
          <w:tcPr/>
          <w:p>
            <w:pPr>
              <w:pStyle w:val="CompactTable"/>
              <w:jc w:val="center"/>
            </w:pPr>
            <w:r>
              <w:t xml:space="preserve">1890</w:t>
            </w:r>
          </w:p>
        </w:tc>
      </w:tr>
      <w:tr>
        <w:tc>
          <w:tcPr/>
          <w:p>
            <w:pPr>
              <w:pStyle w:val="CompactTable"/>
              <w:jc w:val="center"/>
            </w:pPr>
            <w:r>
              <w:t xml:space="preserve">1893*</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w:t>
            </w:r>
          </w:p>
        </w:tc>
        <w:tc>
          <w:tcPr/>
          <w:p>
            <w:pPr>
              <w:pStyle w:val="CompactTable"/>
              <w:jc w:val="center"/>
            </w:pPr>
            <w:r>
              <w:t xml:space="preserve">2080</w:t>
            </w:r>
          </w:p>
        </w:tc>
        <w:tc>
          <w:tcPr/>
          <w:p>
            <w:pPr>
              <w:pStyle w:val="CompactTable"/>
              <w:jc w:val="center"/>
            </w:pPr>
            <w:r>
              <w:t xml:space="preserve">2080</w:t>
            </w:r>
          </w:p>
        </w:tc>
        <w:tc>
          <w:tcPr/>
          <w:p>
            <w:pPr>
              <w:pStyle w:val="CompactTable"/>
              <w:jc w:val="center"/>
            </w:pPr>
            <w:r>
              <w:t xml:space="preserve">2080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c>
          <w:tcPr/>
          <w:p>
            <w:pPr>
              <w:pStyle w:val="CompactTable"/>
              <w:jc w:val="center"/>
            </w:pPr>
            <w:r>
              <w:t xml:space="preserve">2138</w:t>
            </w:r>
          </w:p>
        </w:tc>
      </w:tr>
      <w:tr>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w:t>
            </w:r>
          </w:p>
        </w:tc>
        <w:tc>
          <w:tcPr/>
          <w:p>
            <w:pPr>
              <w:pStyle w:val="CompactTable"/>
              <w:jc w:val="center"/>
            </w:pPr>
            <w:r>
              <w:t xml:space="preserve">2147</w:t>
            </w:r>
          </w:p>
        </w:tc>
        <w:tc>
          <w:tcPr/>
          <w:p>
            <w:pPr>
              <w:pStyle w:val="CompactTable"/>
              <w:jc w:val="center"/>
            </w:pPr>
            <w:r>
              <w:t xml:space="preserve">2147</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2180*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c>
          <w:tcPr/>
          <w:p>
            <w:pPr>
              <w:pStyle w:val="CompactTable"/>
              <w:jc w:val="center"/>
            </w:pPr>
            <w:r>
              <w:t xml:space="preserve">2200</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2298</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2344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w:t>
            </w:r>
          </w:p>
        </w:tc>
        <w:tc>
          <w:tcPr/>
          <w:p>
            <w:pPr>
              <w:pStyle w:val="CompactTable"/>
              <w:jc w:val="center"/>
            </w:pPr>
            <w:r>
              <w:t xml:space="preserve">2374</w:t>
            </w:r>
          </w:p>
        </w:tc>
        <w:tc>
          <w:tcPr/>
          <w:p>
            <w:pPr>
              <w:pStyle w:val="CompactTable"/>
              <w:jc w:val="center"/>
            </w:pPr>
            <w:r>
              <w:t xml:space="preserve">2374</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c>
          <w:tcPr/>
          <w:p>
            <w:pPr>
              <w:pStyle w:val="CompactTable"/>
              <w:jc w:val="center"/>
            </w:pPr>
            <w:r>
              <w:t xml:space="preserve">2412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2492</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2494*</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c>
          <w:tcPr/>
          <w:p>
            <w:pPr>
              <w:pStyle w:val="CompactTable"/>
              <w:jc w:val="center"/>
            </w:pPr>
            <w:r>
              <w:t xml:space="preserve">2495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2523</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2541</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w:t>
            </w:r>
          </w:p>
        </w:tc>
        <w:tc>
          <w:tcPr/>
          <w:p>
            <w:pPr>
              <w:pStyle w:val="CompactTable"/>
              <w:jc w:val="center"/>
            </w:pPr>
            <w:r>
              <w:t xml:space="preserve">2652</w:t>
            </w:r>
          </w:p>
        </w:tc>
        <w:tc>
          <w:tcPr/>
          <w:p>
            <w:pPr>
              <w:pStyle w:val="CompactTable"/>
              <w:jc w:val="center"/>
            </w:pPr>
            <w:r>
              <w:t xml:space="preserve">2652</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2674*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2774*</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w:t>
            </w:r>
          </w:p>
        </w:tc>
        <w:tc>
          <w:tcPr/>
          <w:p>
            <w:pPr>
              <w:pStyle w:val="CompactTable"/>
              <w:jc w:val="center"/>
            </w:pPr>
            <w:r>
              <w:t xml:space="preserve">2805</w:t>
            </w:r>
          </w:p>
        </w:tc>
        <w:tc>
          <w:tcPr/>
          <w:p>
            <w:pPr>
              <w:pStyle w:val="CompactTable"/>
              <w:jc w:val="center"/>
            </w:pPr>
            <w:r>
              <w:t xml:space="preserve">2805</w:t>
            </w:r>
          </w:p>
        </w:tc>
      </w:tr>
      <w:tr>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w:t>
            </w:r>
          </w:p>
        </w:tc>
        <w:tc>
          <w:tcPr/>
          <w:p>
            <w:pPr>
              <w:pStyle w:val="CompactTable"/>
              <w:jc w:val="center"/>
            </w:pPr>
            <w:r>
              <w:t xml:space="preserve">2818*</w:t>
            </w:r>
          </w:p>
        </w:tc>
      </w:tr>
      <w:tr>
        <w:tc>
          <w:tcPr/>
          <w:p>
            <w:pPr>
              <w:pStyle w:val="CompactTable"/>
              <w:jc w:val="center"/>
            </w:pPr>
            <w:r>
              <w:rPr>
                <w:bCs/>
                <w:b/>
              </w:rPr>
              <w:t xml:space="preserve">8</w:t>
            </w:r>
          </w:p>
        </w:tc>
        <w:tc>
          <w:tcPr/>
          <w:p>
            <w:pPr>
              <w:pStyle w:val="CompactTable"/>
              <w:jc w:val="center"/>
            </w:pPr>
            <w:r>
              <w:rPr>
                <w:bCs/>
                <w:b/>
              </w:rPr>
              <w:t xml:space="preserve">16</w:t>
            </w:r>
          </w:p>
        </w:tc>
        <w:tc>
          <w:tcPr/>
          <w:p>
            <w:pPr>
              <w:pStyle w:val="CompactTable"/>
              <w:jc w:val="center"/>
            </w:pPr>
            <w:r>
              <w:rPr>
                <w:bCs/>
                <w:b/>
              </w:rPr>
              <w:t xml:space="preserve">18</w:t>
            </w:r>
          </w:p>
        </w:tc>
        <w:tc>
          <w:tcPr/>
          <w:p>
            <w:pPr>
              <w:pStyle w:val="CompactTable"/>
              <w:jc w:val="center"/>
            </w:pPr>
            <w:r>
              <w:rPr>
                <w:bCs/>
                <w:b/>
              </w:rPr>
              <w:t xml:space="preserve">19</w:t>
            </w:r>
          </w:p>
        </w:tc>
        <w:tc>
          <w:tcPr/>
          <w:p>
            <w:pPr>
              <w:pStyle w:val="CompactTable"/>
              <w:jc w:val="center"/>
            </w:pPr>
            <w:r>
              <w:rPr>
                <w:bCs/>
                <w:b/>
              </w:rPr>
              <w:t xml:space="preserve">23</w:t>
            </w:r>
          </w:p>
        </w:tc>
        <w:tc>
          <w:tcPr/>
          <w:p>
            <w:pPr>
              <w:pStyle w:val="CompactTable"/>
              <w:jc w:val="center"/>
            </w:pPr>
            <w:r>
              <w:rPr>
                <w:bCs/>
                <w:b/>
              </w:rPr>
              <w:t xml:space="preserve">28</w:t>
            </w:r>
          </w:p>
        </w:tc>
        <w:tc>
          <w:tcPr/>
          <w:p>
            <w:pPr>
              <w:pStyle w:val="CompactTable"/>
              <w:jc w:val="center"/>
            </w:pPr>
            <w:r>
              <w:rPr>
                <w:bCs/>
                <w:b/>
              </w:rPr>
              <w:t xml:space="preserve">29</w:t>
            </w:r>
          </w:p>
        </w:tc>
        <w:tc>
          <w:tcPr/>
          <w:p>
            <w:pPr>
              <w:pStyle w:val="CompactTable"/>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 436, 459*, 467*, 607, 720*, 876*, 945, 999*, 1067, 1127, 1175, 1241, 1243, 1270, 1297, 1501*, 1595*, 1598, 1678, 1729*, 1735, 1739, 1751, 1765*, 1827*, 1832*, 1848*, 1874*, 1893*, 2180*, 2298, 2344, 2492, 2494*, 2523, 2541, 2674*, 2774*, 2818*.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9"/>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br/>
            </w:r>
            <w:r>
              <w:t xml:space="preserve">και</w:t>
            </w:r>
          </w:p>
        </w:tc>
        <w:tc>
          <w:tcPr/>
          <w:p>
            <w:pPr>
              <w:pStyle w:val="Compact"/>
              <w:jc w:val="center"/>
            </w:pPr>
            <w:r>
              <w:t xml:space="preserve">5,11</w:t>
            </w:r>
            <w:r>
              <w:br/>
            </w:r>
            <w:r>
              <w:t xml:space="preserve">ο θεος ημιν</w:t>
            </w:r>
          </w:p>
        </w:tc>
        <w:tc>
          <w:tcPr/>
          <w:p>
            <w:pPr>
              <w:pStyle w:val="Compact"/>
              <w:jc w:val="center"/>
            </w:pPr>
            <w:r>
              <w:t xml:space="preserve">1,6</w:t>
            </w:r>
            <w:r>
              <w:br/>
            </w:r>
            <w:r>
              <w:t xml:space="preserve">περιπατουμεν</w:t>
            </w:r>
          </w:p>
        </w:tc>
        <w:tc>
          <w:tcPr/>
          <w:p>
            <w:pPr>
              <w:pStyle w:val="Compact"/>
              <w:jc w:val="center"/>
            </w:pPr>
            <w:r>
              <w:t xml:space="preserve">3,24</w:t>
            </w:r>
            <w:r>
              <w:br/>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50"/>
    <w:bookmarkStart w:id="356"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51"/>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2"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2"/>
    <w:bookmarkStart w:id="353"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3"/>
    <w:bookmarkStart w:id="354"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4"/>
    <w:bookmarkStart w:id="355"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w:t>
      </w:r>
      <w:r>
        <w:t xml:space="preserve"> </w:t>
      </w:r>
      <w:r>
        <w:rPr>
          <w:u w:val="single"/>
        </w:rPr>
        <w:t xml:space="preserve">wszyscy jej „przodkowie” również musieli być doskonali</w:t>
      </w:r>
      <w:r>
        <w:t xml:space="preserve">. Proszę zauważyć, że doskonała kopia czyni wszystkie „kanony”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5"/>
    <w:bookmarkEnd w:id="356"/>
    <w:bookmarkStart w:id="380"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7"/>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8"/>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9"/>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60"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60"/>
    <w:bookmarkStart w:id="377"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 wzorcowego.</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61"/>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wzorcowych,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wzorcowy. Nie ma tutaj dowodów masowej produkcji. Dlaczego jednak mnich na górze Athos miałby sporządzić kopię w 1280 roku po Chr.?</w:t>
      </w:r>
      <w:r>
        <w:t xml:space="preserve"> </w:t>
      </w:r>
      <w:r>
        <w:rPr>
          <w:u w:val="single"/>
        </w:rPr>
        <w:t xml:space="preserve">Jeśli kopia nadal tam jest,</w:t>
      </w:r>
      <w:r>
        <w:t xml:space="preserve"> </w:t>
      </w:r>
      <w:r>
        <w:t xml:space="preserve">nie sporządzono jej, aby zrealizować zamówienie z miasta. Dlaczego więc to uczynił — jako religijne ćwiczenie czy obowiązek? Co jednak kopiował? Najbardziej prawdopodobne wydaje mi się, że kopiował stary egzemplarz wzorcowy wykazujący oznaki zużycia, aby zachować jego tekst. Wykażę niżej, że manuskrypty sporządzone w jednym klasztorze opierały się na odrębnych egzemplarzach wzorcowych (jak wskazali Lake, Blake i New około 85 lat temu).</w:t>
      </w:r>
      <w:r>
        <w:rPr>
          <w:rStyle w:val="FootnoteReference"/>
        </w:rPr>
        <w:footnoteReference w:id="362"/>
      </w:r>
    </w:p>
    <w:bookmarkStart w:id="365"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3"/>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4"/>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5"/>
    <w:bookmarkStart w:id="374"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6"/>
      </w:r>
      <w:r>
        <w:t xml:space="preserve"> </w:t>
      </w:r>
      <w:r>
        <w:t xml:space="preserve">z zastrzeżeniem, że porządek taki jest istotny tylko dla pierwszych siedmiu lub ośmiu:</w:t>
      </w:r>
      <w:r>
        <w:rPr>
          <w:rStyle w:val="FootnoteReference"/>
        </w:rPr>
        <w:footnoteReference w:id="367"/>
      </w:r>
    </w:p>
    <w:p>
      <w:pPr>
        <w:numPr>
          <w:ilvl w:val="0"/>
          <w:numId w:val="1073"/>
        </w:numPr>
      </w:pPr>
      <w:r>
        <w:t xml:space="preserve">ℵ, 01</w:t>
      </w:r>
      <w:r>
        <w:rPr>
          <w:rStyle w:val="FootnoteReference"/>
        </w:rPr>
        <w:footnoteReference w:id="368"/>
      </w:r>
      <w:r>
        <w:t xml:space="preserve"> </w:t>
      </w:r>
      <w:r>
        <w:t xml:space="preserve">— IV, eapr (2 = 57 [2 podw.]</w:t>
      </w:r>
      <w:r>
        <w:rPr>
          <w:rStyle w:val="FootnoteReference"/>
        </w:rPr>
        <w:footnoteReference w:id="369"/>
      </w:r>
      <w:r>
        <w:t xml:space="preserve">,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70"/>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wszystkie się różnią, niektóre naprawdę znacznie,</w:t>
      </w:r>
      <w:r>
        <w:rPr>
          <w:rStyle w:val="FootnoteReference"/>
        </w:rPr>
        <w:footnoteReference w:id="371"/>
      </w:r>
      <w:r>
        <w:t xml:space="preserve"> </w:t>
      </w:r>
      <w:r>
        <w:t xml:space="preserve">a jednak wszystkie wyraźnie mieszczą się w tradycji bizantyjskiej.</w:t>
      </w:r>
      <w:r>
        <w:rPr>
          <w:rStyle w:val="FootnoteReference"/>
        </w:rPr>
        <w:footnoteReference w:id="372"/>
      </w:r>
      <w:r>
        <w:t xml:space="preserve"> </w:t>
      </w:r>
      <w:r>
        <w:t xml:space="preserve">Tych 26 manuskryptów reprezentuje tyle samo egzemplarzy wzorcowych,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3"/>
      </w:r>
    </w:p>
    <w:bookmarkEnd w:id="374"/>
    <w:bookmarkStart w:id="376"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wszystkie się różnią, niektóre naprawdę znacznie, a jednak wszystkie wyraźnie mieszczą się w tradycji bizantyjskiej. Tych 30 manuskryptów reprezentuje tyle samo egzemplarzy wzorcowych,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wzorcowych — mamy teraz 44 manuskrypty skopiowane z odrębnych egzemplarzy wzorcowych.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wzorcowe. Pozostaje nam więc najwyżej pięć manuskryptów, które mogły nie reprezentować odrębnego egzemplarza wzorcowego. Odkładając na bok z góry przyjęte poglądy, jaką obiektywną podstawę mógłby mieć ktokolwiek, by twierdzić, że tych pięciu nie skopiowano według tej samej zasady co pozostałe, mianowicie w celu zachowania tekstu egzemplarza wzorcowego? Wydaje mi się sprawiedliwe rozumienie, że 52 zachowane manuskrypty z M. Lavras reprezentują tyle samo odrębnych egzemplarzy wzorcowych.</w:t>
      </w:r>
      <w:r>
        <w:rPr>
          <w:rStyle w:val="FootnoteReference"/>
        </w:rPr>
        <w:footnoteReference w:id="375"/>
      </w:r>
    </w:p>
    <w:bookmarkEnd w:id="376"/>
    <w:bookmarkEnd w:id="377"/>
    <w:bookmarkStart w:id="379"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wzorcowe pochodziły przypuszczalnie z X wieku lub były wcześniejsze. W innym miejscu wykazałem</w:t>
      </w:r>
      <w:r>
        <w:rPr>
          <w:rStyle w:val="FootnoteReference"/>
        </w:rPr>
        <w:footnoteReference w:id="378"/>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wzorcowych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9"/>
    <w:bookmarkEnd w:id="380"/>
    <w:bookmarkStart w:id="388"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81"/>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82"/>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3"/>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4"/>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5"/>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6"/>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7"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7"/>
    <w:bookmarkEnd w:id="388"/>
    <w:bookmarkStart w:id="442"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w:t>
      </w:r>
      <w:r>
        <w:rPr>
          <w:rStyle w:val="FootnoteReference"/>
        </w:rPr>
        <w:footnoteReference w:id="389"/>
      </w:r>
    </w:p>
    <w:bookmarkStart w:id="407" w:name="list-jakuba"/>
    <w:p>
      <w:pPr>
        <w:pStyle w:val="Heading3"/>
      </w:pPr>
      <w:r>
        <w:t xml:space="preserve">List Jakuba</w:t>
      </w:r>
    </w:p>
    <w:bookmarkStart w:id="391"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90"/>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91"/>
    <w:bookmarkStart w:id="406" w:name="odczyty-mniejszościowe-f35"/>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92"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92"/>
    <w:bookmarkStart w:id="394"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3"/>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4"/>
    <w:bookmarkStart w:id="397"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 absolutnie</w:t>
      </w:r>
      <w:r>
        <w:t xml:space="preserve"> </w:t>
      </w:r>
      <w:r>
        <w:rPr>
          <w:u w:val="single"/>
          <w:bCs/>
          <w:b/>
        </w:rPr>
        <w:t xml:space="preserve">żadnego</w:t>
      </w:r>
      <w:r>
        <w:t xml:space="preserve"> </w:t>
      </w:r>
      <w:r>
        <w:t xml:space="preserve">pokrywania się. Ku mojemu dalszemu zdziwieniu wśród tych 23 nie ma ani jednego manuskryptu bizantyjskiego.</w:t>
      </w:r>
      <w:r>
        <w:rPr>
          <w:rStyle w:val="FootnoteReference"/>
        </w:rPr>
        <w:footnoteReference w:id="395"/>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w:t>
      </w:r>
      <w:r>
        <w:t xml:space="preserve"> </w:t>
      </w:r>
      <w:r>
        <w:rPr>
          <w:u w:val="single"/>
        </w:rPr>
        <w:t xml:space="preserve">szesnaście</w:t>
      </w:r>
      <w:r>
        <w:t xml:space="preserve"> </w:t>
      </w:r>
      <w:r>
        <w:t xml:space="preserve">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6"/>
      </w:r>
    </w:p>
    <w:bookmarkEnd w:id="397"/>
    <w:bookmarkStart w:id="398"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8"/>
    <w:bookmarkStart w:id="399"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9"/>
    <w:bookmarkStart w:id="400"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0"/>
    <w:bookmarkStart w:id="401"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401"/>
    <w:bookmarkStart w:id="402"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402"/>
    <w:bookmarkStart w:id="403"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3"/>
    <w:bookmarkStart w:id="405"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4"/>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5"/>
    <w:bookmarkEnd w:id="406"/>
    <w:bookmarkEnd w:id="407"/>
    <w:bookmarkStart w:id="421"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8"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(jeszcze nieznany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8"/>
    <w:bookmarkStart w:id="420" w:name="odczyty-mniejszościowe-f35-1"/>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10"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9"/>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10"/>
    <w:bookmarkStart w:id="411"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11"/>
    <w:bookmarkStart w:id="412"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12"/>
    <w:bookmarkStart w:id="413"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3"/>
    <w:bookmarkStart w:id="414"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4"/>
    <w:bookmarkStart w:id="415"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5"/>
    <w:bookmarkStart w:id="416"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 zupełności wystarczył wam na pełnienie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6"/>
    <w:bookmarkStart w:id="417"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7"/>
    <w:bookmarkStart w:id="418"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8"/>
    <w:bookmarkStart w:id="419"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9"/>
    <w:bookmarkEnd w:id="420"/>
    <w:bookmarkEnd w:id="421"/>
    <w:bookmarkStart w:id="432"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22"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22"/>
    <w:bookmarkStart w:id="431" w:name="odczyty-mniejszościowe-f35-2"/>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3"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3"/>
    <w:bookmarkStart w:id="424"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w:t>
      </w:r>
      <w:r>
        <w:t xml:space="preserve"> </w:t>
      </w:r>
      <w:r>
        <w:rPr>
          <w:u w:val="single"/>
        </w:rPr>
        <w:t xml:space="preserve">nijakiego</w:t>
      </w:r>
      <w:r>
        <w:t xml:space="preserve"> </w:t>
      </w:r>
      <w:r>
        <w:t xml:space="preserve">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4"/>
    <w:bookmarkStart w:id="425"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5"/>
    <w:bookmarkStart w:id="426"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6"/>
    <w:bookmarkStart w:id="427"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7"/>
    <w:bookmarkStart w:id="428"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8"/>
    <w:bookmarkStart w:id="429"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9"/>
    <w:bookmarkStart w:id="430"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30"/>
    <w:bookmarkEnd w:id="431"/>
    <w:bookmarkEnd w:id="432"/>
    <w:bookmarkStart w:id="441"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3"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t xml:space="preserve">f</w:t>
            </w:r>
            <w:r>
              <w:rPr>
                <w:vertAlign w:val="superscript"/>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t xml:space="preserve">f</w:t>
            </w:r>
            <w:r>
              <w:rPr>
                <w:vertAlign w:val="superscript"/>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t xml:space="preserve">f</w:t>
            </w:r>
            <w:r>
              <w:rPr>
                <w:vertAlign w:val="superscript"/>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t xml:space="preserve">f</w:t>
            </w:r>
            <w:r>
              <w:rPr>
                <w:vertAlign w:val="superscript"/>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t xml:space="preserve">f</w:t>
            </w:r>
            <w:r>
              <w:rPr>
                <w:vertAlign w:val="superscript"/>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t xml:space="preserve">f</w:t>
            </w:r>
            <w:r>
              <w:rPr>
                <w:vertAlign w:val="superscript"/>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t xml:space="preserve">f</w:t>
            </w:r>
            <w:r>
              <w:rPr>
                <w:vertAlign w:val="superscript"/>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t xml:space="preserve">f</w:t>
            </w:r>
            <w:r>
              <w:rPr>
                <w:vertAlign w:val="superscript"/>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3"/>
    <w:bookmarkStart w:id="439" w:name="odczyty-mniejszościowe-f35-3"/>
    <w:p>
      <w:pPr>
        <w:pStyle w:val="Heading4"/>
      </w:pPr>
      <w:r>
        <w:rPr>
          <w:iCs/>
          <w:i/>
        </w:rPr>
        <w:t xml:space="preserve">Odczyty mniejszościowe</w:t>
      </w:r>
      <w:r>
        <w:rPr>
          <w:iCs/>
          <w:i/>
        </w:rPr>
        <w:t xml:space="preserve"> </w:t>
      </w:r>
      <w:r>
        <w:rPr>
          <w:bCs/>
          <w:b/>
          <w:iCs/>
          <w:i/>
        </w:rPr>
        <w:t xml:space="preserve">f</w:t>
      </w:r>
      <w:r>
        <w:rPr>
          <w:vertAlign w:val="superscript"/>
          <w:bCs/>
          <w:b/>
          <w:iCs/>
          <w:i/>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w:t>
      </w:r>
      <w:r>
        <w:t xml:space="preserve"> </w:t>
      </w:r>
      <w:r>
        <w:rPr>
          <w:u w:val="single"/>
        </w:rPr>
        <w:t xml:space="preserve">nie ma</w:t>
      </w:r>
      <w:r>
        <w:t xml:space="preserve"> </w:t>
      </w:r>
      <w:r>
        <w:t xml:space="preserve">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4"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w:t>
      </w:r>
      <w:r>
        <w:t xml:space="preserve"> </w:t>
      </w:r>
      <w:r>
        <w:rPr>
          <w:u w:val="single"/>
        </w:rPr>
        <w:t xml:space="preserve">nie ma</w:t>
      </w:r>
      <w:r>
        <w:t xml:space="preserve"> </w:t>
      </w:r>
      <w:r>
        <w:t xml:space="preserve">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4"/>
    <w:bookmarkStart w:id="435"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w:t>
      </w:r>
      <w:r>
        <w:t xml:space="preserve"> </w:t>
      </w:r>
      <w:r>
        <w:rPr>
          <w:u w:val="single"/>
        </w:rPr>
        <w:t xml:space="preserve">absolutnie nie</w:t>
      </w:r>
      <w:r>
        <w:t xml:space="preserve"> </w:t>
      </w:r>
      <w:r>
        <w:t xml:space="preserve">przedstawiają rzeczywistego stanu rzeczy w tamtym czasie.</w:t>
      </w:r>
    </w:p>
    <w:bookmarkEnd w:id="435"/>
    <w:bookmarkStart w:id="437"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6"/>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7"/>
    <w:bookmarkStart w:id="438"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8"/>
    <w:bookmarkEnd w:id="439"/>
    <w:bookmarkStart w:id="440"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w:t>
      </w:r>
      <w:r>
        <w:t xml:space="preserve"> </w:t>
      </w:r>
      <w:r>
        <w:rPr>
          <w:u w:val="single"/>
        </w:rPr>
        <w:t xml:space="preserve">wszystkich</w:t>
      </w:r>
      <w:r>
        <w:t xml:space="preserve"> </w:t>
      </w:r>
      <w:r>
        <w:t xml:space="preserve">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40"/>
    <w:bookmarkEnd w:id="441"/>
    <w:bookmarkEnd w:id="442"/>
    <w:bookmarkStart w:id="502"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3"/>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7"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4"/>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6"/>
      </w:r>
      <w:r>
        <w:t xml:space="preserve"> </w:t>
      </w:r>
      <w:r>
        <w:t xml:space="preserve">„Synowie nieposłuszeństwa” przyłączyli się do ataku na Pismo. Tak zwana „wyższa krytyka” całkowicie zaprzeczyła boskiemu natchnieniu.</w:t>
      </w:r>
      <w:r>
        <w:rPr>
          <w:rStyle w:val="FootnoteReference"/>
        </w:rPr>
        <w:footnoteReference w:id="447"/>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8"/>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w:t>
      </w:r>
      <w:r>
        <w:t xml:space="preserve"> </w:t>
      </w:r>
      <w:r>
        <w:rPr>
          <w:u w:val="single"/>
        </w:rPr>
        <w:t xml:space="preserve">najgorsze</w:t>
      </w:r>
      <w:r>
        <w:t xml:space="preserv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9"/>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50"/>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51"/>
      </w:r>
      <w:r>
        <w:t xml:space="preserve"> </w:t>
      </w:r>
      <w:r>
        <w:t xml:space="preserve">Jego teoria krytyki tekstu Nowego Testamentu, opublikowana w 1881 roku,</w:t>
      </w:r>
      <w:r>
        <w:rPr>
          <w:rStyle w:val="FootnoteReference"/>
        </w:rPr>
        <w:footnoteReference w:id="45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3"/>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w:t>
      </w:r>
      <w:r>
        <w:t xml:space="preserve"> </w:t>
      </w:r>
      <w:r>
        <w:rPr>
          <w:u w:val="single"/>
        </w:rPr>
        <w:t xml:space="preserve">dzisiaj</w:t>
      </w:r>
      <w:r>
        <w:t xml:space="preserve"> </w:t>
      </w:r>
      <w:r>
        <w:t xml:space="preserve">obiektywny autorytet, musiał zostać zachowany.</w:t>
      </w:r>
      <w:r>
        <w:rPr>
          <w:rStyle w:val="FootnoteReference"/>
        </w:rPr>
        <w:footnoteReference w:id="454"/>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5"/>
      </w:r>
      <w:r>
        <w:t xml:space="preserve"> </w:t>
      </w:r>
      <w:r>
        <w:t xml:space="preserve">Warfield uchwycił się tego jak tonący brzytwy, wyrządzając tym poważną szkodę północnoamerykańskiemu ewangelikalizmowi.</w:t>
      </w:r>
      <w:r>
        <w:rPr>
          <w:rStyle w:val="FootnoteReference"/>
        </w:rPr>
        <w:footnoteReference w:id="456"/>
      </w:r>
    </w:p>
    <w:bookmarkEnd w:id="457"/>
    <w:bookmarkStart w:id="465"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8"/>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9"/>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60"/>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61"/>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62"/>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3"/>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4"/>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5"/>
    <w:bookmarkStart w:id="491"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6"/>
      </w:r>
      <w:r>
        <w:t xml:space="preserve"> </w:t>
      </w:r>
      <w:r>
        <w:t xml:space="preserve">Aby coś krzewić, potrzebujemy służących temu środków. Aby odnieść sukces, musimy być przekonujący. Co najważniejsze, musimy coś zrobić z ingerencją w umysły ludzi.</w:t>
      </w:r>
    </w:p>
    <w:bookmarkStart w:id="470"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 Większość mojej twórczości jest dostępna na</w:t>
      </w:r>
      <w:r>
        <w:t xml:space="preserve"> </w:t>
      </w:r>
      <w:hyperlink r:id="rId467">
        <w:r>
          <w:rPr>
            <w:rStyle w:val="Hyperlink"/>
          </w:rPr>
          <w:t xml:space="preserve">www.walkjustashewalked.com</w:t>
        </w:r>
      </w:hyperlink>
      <w:r>
        <w:t xml:space="preserve">, a jeszcze więcej na mojej własnej stronie</w:t>
      </w:r>
      <w:r>
        <w:t xml:space="preserve"> </w:t>
      </w:r>
      <w:hyperlink r:id="rId468">
        <w:r>
          <w:rPr>
            <w:rStyle w:val="Hyperlink"/>
          </w:rPr>
          <w:t xml:space="preserve">www.prunch.org</w:t>
        </w:r>
      </w:hyperlink>
      <w:r>
        <w:t xml:space="preserve">. Istnieją też Twitter, Facebook i tak dalej — faktem 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9"/>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70"/>
    <w:bookmarkStart w:id="475"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71"/>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72"/>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73"/>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rPr>
          <w:iCs/>
          <w:i/>
        </w:rPr>
        <w:t xml:space="preserve">INTF</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74"/>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rPr>
          <w:iCs/>
          <w:i/>
        </w:rPr>
        <w:t xml:space="preserve">INTF</w:t>
      </w:r>
      <w:r>
        <w:t xml:space="preserve">,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5"/>
    <w:bookmarkStart w:id="490"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w:t>
      </w:r>
      <w:r>
        <w:t xml:space="preserve"> </w:t>
      </w:r>
      <w:r>
        <w:rPr>
          <w:u w:val="single"/>
        </w:rPr>
        <w:t xml:space="preserve">autorytet</w:t>
      </w:r>
      <w:r>
        <w:t xml:space="preserve">, aby deptać węże i skorpiony,</w:t>
      </w:r>
      <w:r>
        <w:rPr>
          <w:rStyle w:val="FootnoteReference"/>
        </w:rPr>
        <w:footnoteReference w:id="476"/>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w:t>
      </w:r>
      <w:r>
        <w:t xml:space="preserve"> </w:t>
      </w:r>
      <w:r>
        <w:rPr>
          <w:u w:val="single"/>
        </w:rPr>
        <w:t xml:space="preserve">nas</w:t>
      </w:r>
      <w:r>
        <w:t xml:space="preserve">!</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7"/>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Jego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8"/>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9"/>
      </w:r>
      <w:r>
        <w:t xml:space="preserve"> </w:t>
      </w:r>
      <w:r>
        <w:t xml:space="preserve">Jego samego, gdy oczy waszego serca zostały już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 naszego wnętrza</w:t>
      </w:r>
      <w:r>
        <w:rPr>
          <w:rStyle w:val="FootnoteReference"/>
        </w:rPr>
        <w:footnoteReference w:id="480"/>
      </w:r>
      <w:r>
        <w:t xml:space="preserve">, którzy wierzymy, według ukazania rozmiaru Jego potęgi, którą okazał w Chrystusie, gdy wskrzesił Go</w:t>
      </w:r>
      <w:r>
        <w:rPr>
          <w:vertAlign w:val="superscript"/>
        </w:rPr>
        <w:t xml:space="preserve">[S]</w:t>
      </w:r>
      <w:r>
        <w:t xml:space="preserve"> </w:t>
      </w:r>
      <w:r>
        <w:t xml:space="preserve">spośród umarłych i posadził po Jego</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t xml:space="preserve"> </w:t>
      </w:r>
      <w:r>
        <w:t xml:space="preserve">ponad 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81"/>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w:t>
      </w:r>
      <w:r>
        <w:t xml:space="preserve"> </w:t>
      </w:r>
      <w:r>
        <w:rPr>
          <w:u w:val="single"/>
        </w:rPr>
        <w:t xml:space="preserve">wam</w:t>
      </w:r>
      <w:r>
        <w:t xml:space="preserve"> </w:t>
      </w:r>
      <w:r>
        <w:t xml:space="preserve">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82"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82"/>
    <w:bookmarkStart w:id="483"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83"/>
    <w:bookmarkStart w:id="484"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84"/>
    <w:bookmarkStart w:id="487"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5"/>
      </w:r>
      <w:r>
        <w:rPr>
          <w:rStyle w:val="FootnoteReference"/>
        </w:rPr>
        <w:footnoteReference w:id="486"/>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w:t>
      </w:r>
      <w:r>
        <w:t xml:space="preserve"> </w:t>
      </w:r>
      <w:r>
        <w:rPr>
          <w:u w:val="single"/>
        </w:rPr>
        <w:t xml:space="preserve">powinniśmy</w:t>
      </w:r>
      <w:r>
        <w:t xml:space="preserve"> </w:t>
      </w:r>
      <w:r>
        <w:t xml:space="preserve">czynić. Jeśli chodzi o zakazywanie dalszej aktywności demonicznej, mamy przykład Pana (Ewangelia Marka 9,25), a mamy czynić to, co czynił On (Ewangelia Jana 14,12).</w:t>
      </w:r>
    </w:p>
    <w:bookmarkEnd w:id="487"/>
    <w:bookmarkStart w:id="489"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8"/>
      </w:r>
    </w:p>
    <w:bookmarkEnd w:id="489"/>
    <w:bookmarkEnd w:id="490"/>
    <w:bookmarkEnd w:id="491"/>
    <w:bookmarkStart w:id="501"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492"/>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93"/>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w:t>
      </w:r>
      <w:r>
        <w:t xml:space="preserve"> </w:t>
      </w:r>
      <w:r>
        <w:rPr>
          <w:u w:val="single"/>
        </w:rPr>
        <w:t xml:space="preserve">Jednak</w:t>
      </w:r>
      <w:r>
        <w:t xml:space="preserve"> </w:t>
      </w:r>
      <w:r>
        <w:t xml:space="preserve">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94"/>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5"/>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formy archetypalnej</w:t>
      </w:r>
      <w:r>
        <w:t xml:space="preserve"> </w:t>
      </w:r>
      <w:r>
        <w:t xml:space="preserve">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6"/>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7"/>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8"/>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9"/>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00"/>
      </w:r>
    </w:p>
    <w:p>
      <w:pPr>
        <w:pStyle w:val="FirstParagraph"/>
      </w:pPr>
      <w:r>
        <w:t xml:space="preserve">Twierdzę, że wykazałem wyższość Rodziny 35 na podstawie</w:t>
      </w:r>
      <w:r>
        <w:t xml:space="preserve"> </w:t>
      </w:r>
      <w:r>
        <w:rPr>
          <w:u w:val="single"/>
        </w:rPr>
        <w:t xml:space="preserve">liczebności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 „Współczynnik staranności kopisty” w Części II) i</w:t>
      </w:r>
      <w:r>
        <w:t xml:space="preserve"> </w:t>
      </w:r>
      <w:r>
        <w:rPr>
          <w:u w:val="single"/>
        </w:rPr>
        <w:t xml:space="preserve">zakresu</w:t>
      </w:r>
      <w:r>
        <w:t xml:space="preserve"> </w:t>
      </w:r>
      <w:r>
        <w:t xml:space="preserve">(wszystkie 27 ksiąg). Rzucam wyzwanie każdemu bez wyjątku, aby uczynił to samo dla jakiejkolwiek innej linii przekazu!</w:t>
      </w:r>
    </w:p>
    <w:bookmarkEnd w:id="501"/>
    <w:bookmarkEnd w:id="502"/>
    <w:bookmarkEnd w:id="503"/>
    <w:bookmarkStart w:id="585" w:name="dodatek"/>
    <w:p>
      <w:pPr>
        <w:pStyle w:val="Heading1"/>
      </w:pPr>
      <w:r>
        <w:t xml:space="preserve">DODATEK</w:t>
      </w:r>
    </w:p>
    <w:bookmarkStart w:id="506" w:name="nagromadzone-błędy-czternastu-stuleci"/>
    <w:p>
      <w:pPr>
        <w:pStyle w:val="Heading2"/>
      </w:pPr>
      <w:r>
        <w:t xml:space="preserve">„Nagromadzone błędy czternastu stuleci”</w:t>
      </w:r>
    </w:p>
    <w:p>
      <w:pPr>
        <w:pStyle w:val="FirstParagraph"/>
      </w:pPr>
      <w:r>
        <w:t xml:space="preserve">Manuskrypt Ewangelii GA 1700 jest najpóźniejszym</w:t>
      </w:r>
      <w:r>
        <w:t xml:space="preserve"> </w:t>
      </w:r>
      <w:r>
        <w:rPr>
          <w:u w:val="single"/>
        </w:rPr>
        <w:t xml:space="preserve">datowanym</w:t>
      </w:r>
      <w:r>
        <w:t xml:space="preserve"> </w:t>
      </w:r>
      <w:r>
        <w:t xml:space="preserve">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504"/>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5"/>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1,40a 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1,40b 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w:t>
      </w:r>
      <w:r>
        <w:rPr>
          <w:vertAlign w:val="superscript"/>
        </w:rPr>
        <w:t xml:space="preserve">66*</w:t>
      </w:r>
      <w:r>
        <w:t xml:space="preserve"> </w:t>
      </w:r>
      <w:r>
        <w:t xml:space="preserve">(przypuszczalnie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5,39a ερευνατε || ερευναται (poprawiony odczyt singularny).</w:t>
      </w:r>
    </w:p>
    <w:p>
      <w:pPr>
        <w:numPr>
          <w:ilvl w:val="0"/>
          <w:numId w:val="1084"/>
        </w:numPr>
        <w:pStyle w:val="Compact"/>
      </w:pPr>
      <w:r>
        <w:t xml:space="preserve">5,39b αυταις || αυτοις () 1071 (oczywisty błąd pisowni, który czytelnik automatycznie by poprawił, przy niedbałości kopisty mógł on powtórzyć błąd ze swojego egzemplarza wzorcowego).</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6,19a 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6,19b 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 homoioarcton).</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6,32a υμιν</w:t>
      </w:r>
      <w:r>
        <w:rPr>
          <w:vertAlign w:val="superscript"/>
        </w:rPr>
        <w:t xml:space="preserve">2</w:t>
      </w:r>
      <w:r>
        <w:t xml:space="preserve"> </w:t>
      </w:r>
      <w:r>
        <w:t xml:space="preserve">|| ημιν (itacyzm dający nonsens, nie właściwy wariant).</w:t>
      </w:r>
    </w:p>
    <w:p>
      <w:pPr>
        <w:numPr>
          <w:ilvl w:val="0"/>
          <w:numId w:val="1086"/>
        </w:numPr>
      </w:pPr>
      <w:r>
        <w:t xml:space="preserve">6,32b 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wzorcowy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9,21a ηνοιξεν || ανεωξεν () Θ, 579 (alternatywne pisownie tej samej formy, znaczenie nie zostaje naruszone).</w:t>
      </w:r>
    </w:p>
    <w:p>
      <w:pPr>
        <w:pStyle w:val="FirstParagraph"/>
      </w:pPr>
      <w:r>
        <w:rPr>
          <w:bCs/>
          <w:b/>
        </w:rPr>
        <w:t xml:space="preserve">66.</w:t>
      </w:r>
      <w:r>
        <w:t xml:space="preserve"> </w:t>
      </w:r>
      <w:r>
        <w:t xml:space="preserve">9,21b 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 homoioarcton,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wzorcowy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 homoioteleuton, nie uważam homoioteleuton 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 homoioteleuton, nie uważam homoioteleuton 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 f</w:t>
      </w:r>
      <w:r>
        <w:rPr>
          <w:vertAlign w:val="superscript"/>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12,26a 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12,26b 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 homoioteleuton,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 homoioarcton, jak i homoioteleuton,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wzorcowym,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 homoioarcton, powstały tekst ma sens, lecz jest nieco niepełny).</w:t>
      </w:r>
    </w:p>
    <w:p>
      <w:pPr>
        <w:pStyle w:val="BodyText"/>
      </w:pPr>
      <w:r>
        <w:rPr>
          <w:bCs/>
          <w:b/>
        </w:rPr>
        <w:t xml:space="preserve">107.</w:t>
      </w:r>
      <w:r>
        <w:t xml:space="preserve"> </w:t>
      </w:r>
      <w:r>
        <w:t xml:space="preserve">16,7a 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16,7b 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16,21a 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16,21b 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18,36a ηγωνιζοντο || ηγονιζοντο (odczyt singularny, itacyzm dający błędną pisownię, znaczenie nie zostaje naruszone).</w:t>
      </w:r>
    </w:p>
    <w:p>
      <w:pPr>
        <w:pStyle w:val="BodyText"/>
      </w:pPr>
      <w:r>
        <w:rPr>
          <w:bCs/>
          <w:b/>
        </w:rPr>
        <w:t xml:space="preserve">119.</w:t>
      </w:r>
      <w:r>
        <w:t xml:space="preserve"> </w:t>
      </w:r>
      <w:r>
        <w:t xml:space="preserve">18,36b 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18,39a συνηθεια || συνηθει (odczyt singularny, niedbały błąd pisowni).</w:t>
      </w:r>
    </w:p>
    <w:p>
      <w:pPr>
        <w:numPr>
          <w:ilvl w:val="0"/>
          <w:numId w:val="1107"/>
        </w:numPr>
        <w:pStyle w:val="Compact"/>
      </w:pPr>
      <w:r>
        <w:t xml:space="preserve">18,39b 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18,39c 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 homoioteleuton,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19,25a 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19,25b 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w:t>
      </w:r>
      <w:r>
        <w:t xml:space="preserve"> </w:t>
      </w:r>
      <w:r>
        <w:t xml:space="preserve">się wydarzyło, a nie gdzie się wydarzyło.</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wzorcowego,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6"/>
    <w:bookmarkStart w:id="508"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7"/>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znacznej objętości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8"/>
    <w:bookmarkStart w:id="515"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9"/>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br/>
            </w:r>
            <w:r>
              <w:t xml:space="preserve">ελεος 328, 394 {432, 604}</w:t>
            </w:r>
            <w:r>
              <w:rPr>
                <w:rStyle w:val="FootnoteReference"/>
              </w:rPr>
              <w:footnoteReference w:id="510"/>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br/>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br/>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br/>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br/>
            </w:r>
            <w:r>
              <w:t xml:space="preserve">απογεννωμενοι (328)</w:t>
            </w:r>
            <w:r>
              <w:rPr>
                <w:rStyle w:val="FootnoteReference"/>
              </w:rPr>
              <w:footnoteReference w:id="511"/>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br/>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br/>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br/>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br/>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br/>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br/>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br/>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12"/>
            </w:r>
            <w:r>
              <w:br/>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br/>
            </w:r>
            <w:r>
              <w:t xml:space="preserve">μιση 328, 386, 394, 604, 634, 928, 1247, 1249, 1482, 1508, 1548, 1704, 1749, 1752, 1763, 1766, 1855, 2255, 2289, 2587, 2704</w:t>
            </w:r>
          </w:p>
        </w:tc>
      </w:tr>
    </w:tbl>
    <w:p>
      <w:pPr>
        <w:pStyle w:val="BodyText"/>
      </w:pPr>
      <w:r>
        <w:t xml:space="preserve">Dzielą się na dwie znaczące podgrupy, jak następuje:</w:t>
      </w:r>
    </w:p>
    <w:p>
      <w:pPr>
        <w:pStyle w:val="BodyText"/>
      </w:pPr>
      <w:r>
        <w:rPr>
          <w:bCs/>
          <w:b/>
          <w:u w:val="single"/>
        </w:rPr>
        <w:t xml:space="preserve">Grupa 1</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2289</w:t>
            </w:r>
          </w:p>
        </w:tc>
        <w:tc>
          <w:tcPr/>
          <w:p>
            <w:pPr>
              <w:pStyle w:val="CompactTable"/>
              <w:jc w:val="left"/>
            </w:pPr>
            <w:r>
              <w:t xml:space="preserve">Vatopediu</w:t>
            </w:r>
          </w:p>
        </w:tc>
        <w:tc>
          <w:tcPr/>
          <w:p>
            <w:pPr>
              <w:pStyle w:val="CompactTable"/>
              <w:jc w:val="left"/>
            </w:pPr>
            <w:r>
              <w:t xml:space="preserve">XII</w:t>
            </w:r>
          </w:p>
        </w:tc>
      </w:tr>
      <w:tr>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2704</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394</w:t>
            </w:r>
          </w:p>
        </w:tc>
        <w:tc>
          <w:tcPr/>
          <w:p>
            <w:pPr>
              <w:pStyle w:val="CompactTable"/>
              <w:jc w:val="left"/>
            </w:pPr>
            <w:r>
              <w:t xml:space="preserve">Vallicelliana</w:t>
            </w:r>
          </w:p>
        </w:tc>
        <w:tc>
          <w:tcPr/>
          <w:p>
            <w:pPr>
              <w:pStyle w:val="CompactTable"/>
              <w:jc w:val="left"/>
            </w:pPr>
            <w:r>
              <w:t xml:space="preserve">1330</w:t>
            </w:r>
          </w:p>
        </w:tc>
      </w:tr>
      <w:tr>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664</w:t>
            </w:r>
          </w:p>
        </w:tc>
        <w:tc>
          <w:tcPr/>
          <w:p>
            <w:pPr>
              <w:pStyle w:val="CompactTable"/>
              <w:jc w:val="left"/>
            </w:pPr>
            <w:r>
              <w:t xml:space="preserve">---</w:t>
            </w:r>
          </w:p>
        </w:tc>
        <w:tc>
          <w:tcPr/>
          <w:p>
            <w:pPr>
              <w:pStyle w:val="CompactTable"/>
              <w:jc w:val="left"/>
            </w:pPr>
            <w:r>
              <w:t xml:space="preserve">Zittau</w:t>
            </w:r>
          </w:p>
        </w:tc>
        <w:tc>
          <w:tcPr/>
          <w:p>
            <w:pPr>
              <w:pStyle w:val="CompactTable"/>
              <w:jc w:val="left"/>
            </w:pPr>
            <w:r>
              <w:t xml:space="preserve">XV</w:t>
            </w:r>
          </w:p>
        </w:tc>
      </w:tr>
      <w:tr>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928</w:t>
            </w:r>
          </w:p>
        </w:tc>
        <w:tc>
          <w:tcPr/>
          <w:p>
            <w:pPr>
              <w:pStyle w:val="CompactTable"/>
              <w:jc w:val="left"/>
            </w:pPr>
            <w:r>
              <w:t xml:space="preserve">Dionysiu</w:t>
            </w:r>
          </w:p>
        </w:tc>
        <w:tc>
          <w:tcPr/>
          <w:p>
            <w:pPr>
              <w:pStyle w:val="CompactTable"/>
              <w:jc w:val="left"/>
            </w:pPr>
            <w:r>
              <w:t xml:space="preserve">1304</w:t>
            </w:r>
          </w:p>
        </w:tc>
      </w:tr>
      <w:tr>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w:t>
            </w:r>
          </w:p>
        </w:tc>
        <w:tc>
          <w:tcPr/>
          <w:p>
            <w:pPr>
              <w:pStyle w:val="CompactTable"/>
              <w:jc w:val="left"/>
            </w:pPr>
            <w:r>
              <w:t xml:space="preserve">1247</w:t>
            </w:r>
          </w:p>
        </w:tc>
        <w:tc>
          <w:tcPr/>
          <w:p>
            <w:pPr>
              <w:pStyle w:val="CompactTable"/>
              <w:jc w:val="left"/>
            </w:pPr>
            <w:r>
              <w:t xml:space="preserve">1247</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1249</w:t>
            </w:r>
          </w:p>
        </w:tc>
        <w:tc>
          <w:tcPr/>
          <w:p>
            <w:pPr>
              <w:pStyle w:val="CompactTable"/>
              <w:jc w:val="left"/>
            </w:pPr>
            <w:r>
              <w:t xml:space="preserve">Synaj</w:t>
            </w:r>
          </w:p>
        </w:tc>
        <w:tc>
          <w:tcPr/>
          <w:p>
            <w:pPr>
              <w:pStyle w:val="CompactTable"/>
              <w:jc w:val="left"/>
            </w:pPr>
            <w:r>
              <w:t xml:space="preserve">1324</w:t>
            </w:r>
          </w:p>
        </w:tc>
      </w:tr>
      <w:tr>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1482</w:t>
            </w:r>
          </w:p>
        </w:tc>
        <w:tc>
          <w:tcPr/>
          <w:p>
            <w:pPr>
              <w:pStyle w:val="CompactTable"/>
              <w:jc w:val="left"/>
            </w:pPr>
            <w:r>
              <w:t xml:space="preserve">M Lavras</w:t>
            </w:r>
          </w:p>
        </w:tc>
        <w:tc>
          <w:tcPr/>
          <w:p>
            <w:pPr>
              <w:pStyle w:val="CompactTable"/>
              <w:jc w:val="left"/>
            </w:pPr>
            <w:r>
              <w:t xml:space="preserve">1304</w:t>
            </w:r>
          </w:p>
        </w:tc>
      </w:tr>
      <w:tr>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w:t>
            </w:r>
          </w:p>
        </w:tc>
        <w:tc>
          <w:tcPr/>
          <w:p>
            <w:pPr>
              <w:pStyle w:val="CompactTable"/>
              <w:jc w:val="left"/>
            </w:pPr>
            <w:r>
              <w:t xml:space="preserve">1752</w:t>
            </w:r>
          </w:p>
        </w:tc>
        <w:tc>
          <w:tcPr/>
          <w:p>
            <w:pPr>
              <w:pStyle w:val="CompactTable"/>
              <w:jc w:val="left"/>
            </w:pPr>
            <w:r>
              <w:t xml:space="preserve">1752</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2587</w:t>
            </w:r>
          </w:p>
        </w:tc>
        <w:tc>
          <w:tcPr/>
          <w:p>
            <w:pPr>
              <w:pStyle w:val="CompactTable"/>
              <w:jc w:val="left"/>
            </w:pPr>
            <w:r>
              <w:t xml:space="preserve">Watykan</w:t>
            </w:r>
          </w:p>
        </w:tc>
        <w:tc>
          <w:tcPr/>
          <w:p>
            <w:pPr>
              <w:pStyle w:val="CompactTable"/>
              <w:jc w:val="left"/>
            </w:pPr>
            <w:r>
              <w:t xml:space="preserve">XI</w:t>
            </w:r>
          </w:p>
        </w:tc>
      </w:tr>
      <w:tr>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w:t>
            </w:r>
          </w:p>
        </w:tc>
        <w:tc>
          <w:tcPr/>
          <w:p>
            <w:pPr>
              <w:pStyle w:val="CompactTable"/>
              <w:jc w:val="left"/>
            </w:pPr>
            <w:r>
              <w:t xml:space="preserve">328</w:t>
            </w:r>
          </w:p>
        </w:tc>
        <w:tc>
          <w:tcPr/>
          <w:p>
            <w:pPr>
              <w:pStyle w:val="CompactTable"/>
              <w:jc w:val="left"/>
            </w:pPr>
            <w:r>
              <w:t xml:space="preserve">328</w:t>
            </w:r>
          </w:p>
        </w:tc>
        <w:tc>
          <w:tcPr/>
          <w:p>
            <w:pPr>
              <w:pStyle w:val="CompactTable"/>
              <w:jc w:val="left"/>
            </w:pPr>
            <w:r>
              <w:t xml:space="preserve">Lejda</w:t>
            </w:r>
          </w:p>
        </w:tc>
        <w:tc>
          <w:tcPr/>
          <w:p>
            <w:pPr>
              <w:pStyle w:val="CompactTable"/>
              <w:jc w:val="left"/>
            </w:pPr>
            <w:r>
              <w:t xml:space="preserve">XIII</w:t>
            </w:r>
          </w:p>
        </w:tc>
      </w:tr>
      <w:tr>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604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Paryż</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1749</w:t>
            </w:r>
          </w:p>
        </w:tc>
        <w:tc>
          <w:tcPr/>
          <w:p>
            <w:pPr>
              <w:pStyle w:val="CompactTable"/>
              <w:jc w:val="left"/>
            </w:pPr>
            <w:r>
              <w:t xml:space="preserve">M Lavras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1855</w:t>
            </w:r>
          </w:p>
        </w:tc>
        <w:tc>
          <w:tcPr/>
          <w:p>
            <w:pPr>
              <w:pStyle w:val="CompactTable"/>
              <w:jc w:val="left"/>
            </w:pPr>
            <w:r>
              <w:t xml:space="preserve">Iviron</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1766</w:t>
            </w:r>
          </w:p>
        </w:tc>
        <w:tc>
          <w:tcPr/>
          <w:p>
            <w:pPr>
              <w:pStyle w:val="CompactTable"/>
              <w:jc w:val="left"/>
            </w:pPr>
            <w:r>
              <w:t xml:space="preserve">Sofia</w:t>
            </w:r>
          </w:p>
        </w:tc>
        <w:tc>
          <w:tcPr/>
          <w:p>
            <w:pPr>
              <w:pStyle w:val="CompactTable"/>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986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Esfigmenu</w:t>
            </w:r>
          </w:p>
        </w:tc>
        <w:tc>
          <w:tcPr/>
          <w:p>
            <w:pPr>
              <w:pStyle w:val="CompactTable"/>
              <w:jc w:val="left"/>
            </w:pPr>
            <w:r>
              <w:t xml:space="preserve">XIV</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634</w:t>
            </w:r>
          </w:p>
        </w:tc>
        <w:tc>
          <w:tcPr/>
          <w:p>
            <w:pPr>
              <w:pStyle w:val="CompactTable"/>
              <w:jc w:val="left"/>
            </w:pPr>
            <w:r>
              <w:t xml:space="preserve">634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634</w:t>
            </w:r>
          </w:p>
        </w:tc>
        <w:tc>
          <w:tcPr/>
          <w:p>
            <w:pPr>
              <w:pStyle w:val="CompactTable"/>
              <w:jc w:val="left"/>
            </w:pPr>
            <w:r>
              <w:t xml:space="preserve">Watykan</w:t>
            </w:r>
          </w:p>
        </w:tc>
        <w:tc>
          <w:tcPr/>
          <w:p>
            <w:pPr>
              <w:pStyle w:val="CompactTable"/>
              <w:jc w:val="left"/>
            </w:pPr>
            <w:r>
              <w:t xml:space="preserve">1394</w:t>
            </w:r>
          </w:p>
        </w:tc>
      </w:tr>
      <w:tr>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801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1876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Patmos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w:t>
            </w:r>
          </w:p>
        </w:tc>
        <w:tc>
          <w:tcPr/>
          <w:p>
            <w:pPr>
              <w:pStyle w:val="CompactTable"/>
              <w:jc w:val="left"/>
            </w:pPr>
            <w:r>
              <w:t xml:space="preserve">2255</w:t>
            </w:r>
          </w:p>
        </w:tc>
        <w:tc>
          <w:tcPr/>
          <w:p>
            <w:pPr>
              <w:pStyle w:val="CompactTable"/>
              <w:jc w:val="left"/>
            </w:pPr>
            <w:r>
              <w:t xml:space="preserve">2255</w:t>
            </w:r>
          </w:p>
        </w:tc>
        <w:tc>
          <w:tcPr/>
          <w:p>
            <w:pPr>
              <w:pStyle w:val="CompactTable"/>
              <w:jc w:val="left"/>
            </w:pPr>
            <w:r>
              <w:t xml:space="preserve">Iviron</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2626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Ochryda</w:t>
            </w:r>
          </w:p>
        </w:tc>
        <w:tc>
          <w:tcPr/>
          <w:p>
            <w:pPr>
              <w:pStyle w:val="CompactTable"/>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554"/>
        <w:gridCol w:w="554"/>
        <w:gridCol w:w="554"/>
        <w:gridCol w:w="554"/>
        <w:gridCol w:w="554"/>
        <w:gridCol w:w="554"/>
        <w:gridCol w:w="554"/>
        <w:gridCol w:w="554"/>
        <w:gridCol w:w="2692"/>
        <w:gridCol w:w="791"/>
      </w:tblGrid>
      <w:tr>
        <w:trPr>
          <w:tblHeader w:val="true"/>
        </w:trPr>
        <w:tc>
          <w:tcPr/>
          <w:p>
            <w:pPr>
              <w:pStyle w:val="CompactTable"/>
              <w:jc w:val="left"/>
            </w:pPr>
            <w:r>
              <w:t xml:space="preserve">Jk 2,13</w:t>
            </w:r>
          </w:p>
        </w:tc>
        <w:tc>
          <w:tcPr/>
          <w:p>
            <w:pPr>
              <w:pStyle w:val="CompactTable"/>
              <w:jc w:val="left"/>
            </w:pPr>
            <w:r>
              <w:t xml:space="preserve">Jk 2,14</w:t>
            </w:r>
          </w:p>
        </w:tc>
        <w:tc>
          <w:tcPr/>
          <w:p>
            <w:pPr>
              <w:pStyle w:val="CompactTable"/>
              <w:jc w:val="left"/>
            </w:pPr>
            <w:r>
              <w:t xml:space="preserve">1P 2,24</w:t>
            </w:r>
          </w:p>
        </w:tc>
        <w:tc>
          <w:tcPr/>
          <w:p>
            <w:pPr>
              <w:pStyle w:val="CompactTable"/>
              <w:jc w:val="left"/>
            </w:pPr>
            <w:r>
              <w:t xml:space="preserve">1P 3,6</w:t>
            </w:r>
          </w:p>
        </w:tc>
        <w:tc>
          <w:tcPr/>
          <w:p>
            <w:pPr>
              <w:pStyle w:val="CompactTable"/>
              <w:jc w:val="left"/>
            </w:pPr>
            <w:r>
              <w:t xml:space="preserve">1P 5,8</w:t>
            </w:r>
          </w:p>
        </w:tc>
        <w:tc>
          <w:tcPr/>
          <w:p>
            <w:pPr>
              <w:pStyle w:val="CompactTable"/>
              <w:jc w:val="left"/>
            </w:pPr>
            <w:r>
              <w:t xml:space="preserve">2P 2,14</w:t>
            </w:r>
          </w:p>
        </w:tc>
        <w:tc>
          <w:tcPr/>
          <w:p>
            <w:pPr>
              <w:pStyle w:val="CompactTable"/>
              <w:jc w:val="left"/>
            </w:pPr>
            <w:r>
              <w:t xml:space="preserve">2P 3,3</w:t>
            </w:r>
          </w:p>
        </w:tc>
        <w:tc>
          <w:tcPr/>
          <w:p>
            <w:pPr>
              <w:pStyle w:val="CompactTable"/>
              <w:jc w:val="left"/>
            </w:pPr>
            <w:r>
              <w:t xml:space="preserve">1J 4,20</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386</w:t>
            </w:r>
          </w:p>
        </w:tc>
        <w:tc>
          <w:tcPr/>
          <w:p>
            <w:pPr>
              <w:pStyle w:val="CompactTable"/>
              <w:jc w:val="left"/>
            </w:pPr>
            <w:r>
              <w:t xml:space="preserve">Watykan</w:t>
            </w:r>
          </w:p>
        </w:tc>
        <w:tc>
          <w:tcPr/>
          <w:p>
            <w:pPr>
              <w:pStyle w:val="CompactTable"/>
              <w:jc w:val="left"/>
            </w:pPr>
            <w:r>
              <w:t xml:space="preserve">XIV</w:t>
            </w:r>
          </w:p>
        </w:tc>
      </w:tr>
      <w:tr>
        <w:tc>
          <w:tcPr/>
          <w:p>
            <w:pPr>
              <w:pStyle w:val="CompactTable"/>
              <w:jc w:val="left"/>
            </w:pPr>
            <w:r>
              <w:t xml:space="preserve">432</w:t>
            </w:r>
          </w:p>
        </w:tc>
        <w:tc>
          <w:tcPr/>
          <w:p>
            <w:pPr>
              <w:pStyle w:val="CompactTable"/>
              <w:jc w:val="left"/>
            </w:pPr>
            <w:r>
              <w:t xml:space="preserve">---</w:t>
            </w:r>
          </w:p>
        </w:tc>
        <w:tc>
          <w:tcPr/>
          <w:p>
            <w:pPr>
              <w:pStyle w:val="CompactTable"/>
              <w:jc w:val="left"/>
            </w:pPr>
            <w:r>
              <w:t xml:space="preserve">432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Watykan</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1704</w:t>
            </w:r>
          </w:p>
        </w:tc>
        <w:tc>
          <w:tcPr/>
          <w:p>
            <w:pPr>
              <w:pStyle w:val="CompactTable"/>
              <w:jc w:val="left"/>
            </w:pPr>
            <w:r>
              <w:t xml:space="preserve">Kutlumusiu</w:t>
            </w:r>
          </w:p>
        </w:tc>
        <w:tc>
          <w:tcPr/>
          <w:p>
            <w:pPr>
              <w:pStyle w:val="CompactTable"/>
              <w:jc w:val="left"/>
            </w:pPr>
            <w:r>
              <w:t xml:space="preserve">1541</w:t>
            </w:r>
          </w:p>
        </w:tc>
      </w:tr>
      <w:tr>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2221</w:t>
            </w:r>
          </w:p>
        </w:tc>
        <w:tc>
          <w:tcPr/>
          <w:p>
            <w:pPr>
              <w:pStyle w:val="CompactTable"/>
              <w:jc w:val="left"/>
            </w:pPr>
            <w:r>
              <w:t xml:space="preserve">2221</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Sparta</w:t>
            </w:r>
          </w:p>
        </w:tc>
        <w:tc>
          <w:tcPr/>
          <w:p>
            <w:pPr>
              <w:pStyle w:val="CompactTable"/>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p>
      <w:pPr>
        <w:pStyle w:val="BodyText"/>
      </w:pPr>
      <w:r>
        <w:rPr>
          <w:bCs/>
          <w:b/>
          <w:u w:val="single"/>
        </w:rPr>
        <w:t xml:space="preserve">Grupa 2</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824</w:t>
            </w:r>
          </w:p>
        </w:tc>
        <w:tc>
          <w:tcPr/>
          <w:p>
            <w:pPr>
              <w:pStyle w:val="CompactTable"/>
              <w:jc w:val="left"/>
            </w:pPr>
            <w:r>
              <w:t xml:space="preserve">Grottaferrata</w:t>
            </w:r>
          </w:p>
        </w:tc>
        <w:tc>
          <w:tcPr/>
          <w:p>
            <w:pPr>
              <w:pStyle w:val="CompactTable"/>
              <w:jc w:val="left"/>
            </w:pPr>
            <w:r>
              <w:t xml:space="preserve">XIV</w:t>
            </w:r>
          </w:p>
        </w:tc>
      </w:tr>
      <w:tr>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1248</w:t>
            </w:r>
          </w:p>
        </w:tc>
        <w:tc>
          <w:tcPr/>
          <w:p>
            <w:pPr>
              <w:pStyle w:val="CompactTable"/>
              <w:jc w:val="left"/>
            </w:pPr>
            <w:r>
              <w:t xml:space="preserve">Synaj</w:t>
            </w:r>
          </w:p>
        </w:tc>
        <w:tc>
          <w:tcPr/>
          <w:p>
            <w:pPr>
              <w:pStyle w:val="CompactTable"/>
              <w:jc w:val="left"/>
            </w:pPr>
            <w:r>
              <w:t xml:space="preserve">XIV</w:t>
            </w:r>
          </w:p>
        </w:tc>
      </w:tr>
      <w:tr>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1617</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2352</w:t>
            </w:r>
          </w:p>
        </w:tc>
        <w:tc>
          <w:tcPr/>
          <w:p>
            <w:pPr>
              <w:pStyle w:val="CompactTable"/>
              <w:jc w:val="left"/>
            </w:pPr>
            <w:r>
              <w:t xml:space="preserve">Meteora</w:t>
            </w:r>
          </w:p>
        </w:tc>
        <w:tc>
          <w:tcPr/>
          <w:p>
            <w:pPr>
              <w:pStyle w:val="CompactTable"/>
              <w:jc w:val="left"/>
            </w:pPr>
            <w:r>
              <w:t xml:space="preserve">XV</w:t>
            </w:r>
          </w:p>
        </w:tc>
      </w:tr>
      <w:tr>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2431</w:t>
            </w:r>
          </w:p>
        </w:tc>
        <w:tc>
          <w:tcPr/>
          <w:p>
            <w:pPr>
              <w:pStyle w:val="CompactTable"/>
              <w:jc w:val="left"/>
            </w:pPr>
            <w:r>
              <w:t xml:space="preserve">Kavsokalyvia</w:t>
            </w:r>
          </w:p>
        </w:tc>
        <w:tc>
          <w:tcPr/>
          <w:p>
            <w:pPr>
              <w:pStyle w:val="CompactTable"/>
              <w:jc w:val="left"/>
            </w:pPr>
            <w:r>
              <w:t xml:space="preserve">1332</w:t>
            </w:r>
          </w:p>
        </w:tc>
      </w:tr>
      <w:tr>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149-201</w:t>
            </w:r>
          </w:p>
        </w:tc>
        <w:tc>
          <w:tcPr/>
          <w:p>
            <w:pPr>
              <w:pStyle w:val="CompactTable"/>
              <w:jc w:val="left"/>
            </w:pPr>
            <w:r>
              <w:t xml:space="preserve">149-201</w:t>
            </w:r>
          </w:p>
        </w:tc>
        <w:tc>
          <w:tcPr/>
          <w:p>
            <w:pPr>
              <w:pStyle w:val="CompactTable"/>
              <w:jc w:val="left"/>
            </w:pPr>
            <w:r>
              <w:t xml:space="preserve">---</w:t>
            </w:r>
          </w:p>
        </w:tc>
        <w:tc>
          <w:tcPr/>
          <w:p>
            <w:pPr>
              <w:pStyle w:val="CompactTable"/>
              <w:jc w:val="left"/>
            </w:pPr>
            <w:r>
              <w:t xml:space="preserve">Watykan/Londyn</w:t>
            </w:r>
          </w:p>
        </w:tc>
        <w:tc>
          <w:tcPr/>
          <w:p>
            <w:pPr>
              <w:pStyle w:val="CompactTable"/>
              <w:jc w:val="left"/>
            </w:pPr>
            <w:r>
              <w:t xml:space="preserve">XV/1357</w:t>
            </w:r>
          </w:p>
        </w:tc>
      </w:tr>
      <w:tr>
        <w:tc>
          <w:tcPr/>
          <w:p>
            <w:pPr>
              <w:pStyle w:val="CompactTable"/>
              <w:jc w:val="left"/>
            </w:pPr>
            <w:r>
              <w:t xml:space="preserve">432-604</w:t>
            </w:r>
          </w:p>
        </w:tc>
        <w:tc>
          <w:tcPr/>
          <w:p>
            <w:pPr>
              <w:pStyle w:val="CompactTable"/>
              <w:jc w:val="left"/>
            </w:pPr>
            <w:r>
              <w:t xml:space="preserve">---</w:t>
            </w:r>
          </w:p>
        </w:tc>
        <w:tc>
          <w:tcPr/>
          <w:p>
            <w:pPr>
              <w:pStyle w:val="CompactTable"/>
              <w:jc w:val="left"/>
            </w:pPr>
            <w:r>
              <w:t xml:space="preserve">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432-604</w:t>
            </w:r>
          </w:p>
        </w:tc>
        <w:tc>
          <w:tcPr/>
          <w:p>
            <w:pPr>
              <w:pStyle w:val="CompactTable"/>
              <w:jc w:val="left"/>
            </w:pPr>
            <w:r>
              <w:t xml:space="preserve">Watykan/Paryż</w:t>
            </w:r>
          </w:p>
        </w:tc>
        <w:tc>
          <w:tcPr/>
          <w:p>
            <w:pPr>
              <w:pStyle w:val="CompactTable"/>
              <w:jc w:val="left"/>
            </w:pPr>
            <w:r>
              <w:t xml:space="preserve">XV/XIV</w:t>
            </w:r>
          </w:p>
        </w:tc>
      </w:tr>
      <w:tr>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1072</w:t>
            </w:r>
          </w:p>
        </w:tc>
        <w:tc>
          <w:tcPr/>
          <w:p>
            <w:pPr>
              <w:pStyle w:val="CompactTable"/>
              <w:jc w:val="left"/>
            </w:pPr>
            <w:r>
              <w:t xml:space="preserve">1072</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XIII</w:t>
            </w:r>
          </w:p>
        </w:tc>
      </w:tr>
      <w:tr>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1618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1746</w:t>
            </w:r>
          </w:p>
        </w:tc>
        <w:tc>
          <w:tcPr/>
          <w:p>
            <w:pPr>
              <w:pStyle w:val="CompactTable"/>
              <w:jc w:val="left"/>
            </w:pPr>
            <w:r>
              <w:t xml:space="preserve">1746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1748</w:t>
            </w:r>
          </w:p>
        </w:tc>
        <w:tc>
          <w:tcPr/>
          <w:p>
            <w:pPr>
              <w:pStyle w:val="CompactTable"/>
              <w:jc w:val="left"/>
            </w:pPr>
            <w:r>
              <w:t xml:space="preserve">---</w:t>
            </w:r>
          </w:p>
        </w:tc>
        <w:tc>
          <w:tcPr/>
          <w:p>
            <w:pPr>
              <w:pStyle w:val="CompactTable"/>
              <w:jc w:val="left"/>
            </w:pPr>
            <w:r>
              <w:t xml:space="preserve">1748</w:t>
            </w:r>
          </w:p>
        </w:tc>
        <w:tc>
          <w:tcPr/>
          <w:p>
            <w:pPr>
              <w:pStyle w:val="CompactTable"/>
              <w:jc w:val="left"/>
            </w:pPr>
            <w:r>
              <w:t xml:space="preserve">M Lavras</w:t>
            </w:r>
          </w:p>
        </w:tc>
        <w:tc>
          <w:tcPr/>
          <w:p>
            <w:pPr>
              <w:pStyle w:val="CompactTable"/>
              <w:jc w:val="left"/>
            </w:pPr>
            <w:r>
              <w:t xml:space="preserve">1662</w:t>
            </w:r>
          </w:p>
        </w:tc>
      </w:tr>
      <w:tr>
        <w:tc>
          <w:tcPr/>
          <w:p>
            <w:pPr>
              <w:pStyle w:val="CompactTable"/>
              <w:jc w:val="left"/>
            </w:pPr>
            <w:r>
              <w:t xml:space="preserve">1892</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1892</w:t>
            </w:r>
          </w:p>
        </w:tc>
        <w:tc>
          <w:tcPr/>
          <w:p>
            <w:pPr>
              <w:pStyle w:val="CompactTable"/>
              <w:jc w:val="left"/>
            </w:pPr>
            <w:r>
              <w:t xml:space="preserve">Jerozolima</w:t>
            </w:r>
          </w:p>
        </w:tc>
        <w:tc>
          <w:tcPr/>
          <w:p>
            <w:pPr>
              <w:pStyle w:val="CompactTable"/>
              <w:jc w:val="left"/>
            </w:pPr>
            <w:r>
              <w:t xml:space="preserve">XIV</w:t>
            </w:r>
          </w:p>
        </w:tc>
      </w:tr>
      <w:tr>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2777</w:t>
            </w:r>
          </w:p>
        </w:tc>
        <w:tc>
          <w:tcPr/>
          <w:p>
            <w:pPr>
              <w:pStyle w:val="CompactTable"/>
              <w:jc w:val="left"/>
            </w:pPr>
            <w:r>
              <w:t xml:space="preserve">---</w:t>
            </w:r>
          </w:p>
        </w:tc>
        <w:tc>
          <w:tcPr/>
          <w:p>
            <w:pPr>
              <w:pStyle w:val="CompactTable"/>
              <w:jc w:val="left"/>
            </w:pPr>
            <w:r>
              <w:t xml:space="preserve">Karditsa</w:t>
            </w:r>
          </w:p>
        </w:tc>
        <w:tc>
          <w:tcPr/>
          <w:p>
            <w:pPr>
              <w:pStyle w:val="CompactTable"/>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757</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757</w:t>
            </w:r>
          </w:p>
        </w:tc>
        <w:tc>
          <w:tcPr/>
          <w:p>
            <w:pPr>
              <w:pStyle w:val="CompactTable"/>
              <w:jc w:val="left"/>
            </w:pPr>
            <w:r>
              <w:t xml:space="preserve">757</w:t>
            </w:r>
          </w:p>
        </w:tc>
        <w:tc>
          <w:tcPr/>
          <w:p>
            <w:pPr>
              <w:pStyle w:val="CompactTable"/>
              <w:jc w:val="left"/>
            </w:pPr>
            <w:r>
              <w:t xml:space="preserve">---</w:t>
            </w:r>
          </w:p>
        </w:tc>
        <w:tc>
          <w:tcPr/>
          <w:p>
            <w:pPr>
              <w:pStyle w:val="CompactTable"/>
              <w:jc w:val="left"/>
            </w:pPr>
            <w:r>
              <w:t xml:space="preserve">Ateny</w:t>
            </w:r>
          </w:p>
        </w:tc>
        <w:tc>
          <w:tcPr/>
          <w:p>
            <w:pPr>
              <w:pStyle w:val="CompactTable"/>
              <w:jc w:val="left"/>
            </w:pPr>
            <w:r>
              <w:t xml:space="preserve">XIII</w:t>
            </w:r>
          </w:p>
        </w:tc>
      </w:tr>
      <w:tr>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1075</w:t>
            </w:r>
          </w:p>
        </w:tc>
        <w:tc>
          <w:tcPr/>
          <w:p>
            <w:pPr>
              <w:pStyle w:val="CompactTable"/>
              <w:jc w:val="left"/>
            </w:pPr>
            <w:r>
              <w:t xml:space="preserve">1075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1503</w:t>
            </w:r>
          </w:p>
        </w:tc>
        <w:tc>
          <w:tcPr/>
          <w:p>
            <w:pPr>
              <w:pStyle w:val="CompactTable"/>
              <w:jc w:val="left"/>
            </w:pPr>
            <w:r>
              <w:t xml:space="preserve">1503</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1317</w:t>
            </w:r>
          </w:p>
        </w:tc>
      </w:tr>
      <w:tr>
        <w:tc>
          <w:tcPr/>
          <w:p>
            <w:pPr>
              <w:pStyle w:val="CompactTable"/>
              <w:jc w:val="left"/>
            </w:pPr>
            <w:r>
              <w:t xml:space="preserve">1548</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1548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Vatopediu</w:t>
            </w:r>
          </w:p>
        </w:tc>
        <w:tc>
          <w:tcPr/>
          <w:p>
            <w:pPr>
              <w:pStyle w:val="CompactTable"/>
              <w:jc w:val="left"/>
            </w:pPr>
            <w:r>
              <w:t xml:space="preserve">1359</w:t>
            </w:r>
          </w:p>
        </w:tc>
      </w:tr>
      <w:tr>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1619</w:t>
            </w:r>
          </w:p>
        </w:tc>
        <w:tc>
          <w:tcPr/>
          <w:p>
            <w:pPr>
              <w:pStyle w:val="CompactTable"/>
              <w:jc w:val="left"/>
            </w:pPr>
            <w:r>
              <w:t xml:space="preserve">1619</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XIV</w:t>
            </w:r>
          </w:p>
        </w:tc>
      </w:tr>
      <w:tr>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1628</w:t>
            </w:r>
          </w:p>
        </w:tc>
        <w:tc>
          <w:tcPr/>
          <w:p>
            <w:pPr>
              <w:pStyle w:val="CompactTable"/>
              <w:jc w:val="left"/>
            </w:pPr>
            <w:r>
              <w:t xml:space="preserve">1628</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1400</w:t>
            </w:r>
          </w:p>
        </w:tc>
      </w:tr>
      <w:tr>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1636</w:t>
            </w:r>
          </w:p>
        </w:tc>
        <w:tc>
          <w:tcPr/>
          <w:p>
            <w:pPr>
              <w:pStyle w:val="CompactTable"/>
              <w:jc w:val="left"/>
            </w:pPr>
            <w:r>
              <w:t xml:space="preserve">1636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1637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1328</w:t>
            </w:r>
          </w:p>
        </w:tc>
      </w:tr>
      <w:tr>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1656</w:t>
            </w:r>
          </w:p>
        </w:tc>
        <w:tc>
          <w:tcPr/>
          <w:p>
            <w:pPr>
              <w:pStyle w:val="CompactTable"/>
              <w:jc w:val="left"/>
            </w:pPr>
            <w:r>
              <w:t xml:space="preserve">1656</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1740</w:t>
            </w:r>
          </w:p>
        </w:tc>
        <w:tc>
          <w:tcPr/>
          <w:p>
            <w:pPr>
              <w:pStyle w:val="CompactTable"/>
              <w:jc w:val="left"/>
            </w:pPr>
            <w:r>
              <w:t xml:space="preserve">1740</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1745</w:t>
            </w:r>
          </w:p>
        </w:tc>
        <w:tc>
          <w:tcPr/>
          <w:p>
            <w:pPr>
              <w:pStyle w:val="CompactTable"/>
              <w:jc w:val="left"/>
            </w:pPr>
            <w:r>
              <w:t xml:space="preserve">1745</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1754</w:t>
            </w:r>
          </w:p>
        </w:tc>
        <w:tc>
          <w:tcPr/>
          <w:p>
            <w:pPr>
              <w:pStyle w:val="CompactTable"/>
              <w:jc w:val="left"/>
            </w:pPr>
            <w:r>
              <w:t xml:space="preserve">1754</w:t>
            </w:r>
          </w:p>
        </w:tc>
        <w:tc>
          <w:tcPr/>
          <w:p>
            <w:pPr>
              <w:pStyle w:val="CompactTable"/>
              <w:jc w:val="left"/>
            </w:pPr>
            <w:r>
              <w:t xml:space="preserve">---</w:t>
            </w:r>
          </w:p>
        </w:tc>
        <w:tc>
          <w:tcPr/>
          <w:p>
            <w:pPr>
              <w:pStyle w:val="CompactTable"/>
              <w:jc w:val="left"/>
            </w:pPr>
            <w:r>
              <w:t xml:space="preserve">Panteleimonos</w:t>
            </w:r>
          </w:p>
        </w:tc>
        <w:tc>
          <w:tcPr/>
          <w:p>
            <w:pPr>
              <w:pStyle w:val="CompactTable"/>
              <w:jc w:val="left"/>
            </w:pPr>
            <w:r>
              <w:t xml:space="preserve">XII</w:t>
            </w:r>
          </w:p>
        </w:tc>
      </w:tr>
      <w:tr>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w:t>
            </w:r>
          </w:p>
        </w:tc>
        <w:tc>
          <w:tcPr/>
          <w:p>
            <w:pPr>
              <w:pStyle w:val="CompactTable"/>
              <w:jc w:val="left"/>
            </w:pPr>
            <w:r>
              <w:t xml:space="preserve">1768</w:t>
            </w:r>
          </w:p>
        </w:tc>
        <w:tc>
          <w:tcPr/>
          <w:p>
            <w:pPr>
              <w:pStyle w:val="CompactTable"/>
              <w:jc w:val="left"/>
            </w:pPr>
            <w:r>
              <w:t xml:space="preserve">Iviron</w:t>
            </w:r>
          </w:p>
        </w:tc>
        <w:tc>
          <w:tcPr/>
          <w:p>
            <w:pPr>
              <w:pStyle w:val="CompactTable"/>
              <w:jc w:val="left"/>
            </w:pPr>
            <w:r>
              <w:t xml:space="preserve">1519</w:t>
            </w:r>
          </w:p>
        </w:tc>
      </w:tr>
      <w:tr>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1864</w:t>
            </w:r>
          </w:p>
        </w:tc>
        <w:tc>
          <w:tcPr/>
          <w:p>
            <w:pPr>
              <w:pStyle w:val="CompactTable"/>
              <w:jc w:val="left"/>
            </w:pPr>
            <w:r>
              <w:t xml:space="preserve">1864</w:t>
            </w:r>
          </w:p>
        </w:tc>
        <w:tc>
          <w:tcPr/>
          <w:p>
            <w:pPr>
              <w:pStyle w:val="CompactTable"/>
              <w:jc w:val="left"/>
            </w:pPr>
            <w:r>
              <w:t xml:space="preserve">---</w:t>
            </w:r>
          </w:p>
        </w:tc>
        <w:tc>
          <w:tcPr/>
          <w:p>
            <w:pPr>
              <w:pStyle w:val="CompactTable"/>
              <w:jc w:val="left"/>
            </w:pPr>
            <w:r>
              <w:t xml:space="preserve">Stavronikita</w:t>
            </w:r>
          </w:p>
        </w:tc>
        <w:tc>
          <w:tcPr/>
          <w:p>
            <w:pPr>
              <w:pStyle w:val="CompactTable"/>
              <w:jc w:val="left"/>
            </w:pPr>
            <w:r>
              <w:t xml:space="preserve">XIII</w:t>
            </w:r>
          </w:p>
        </w:tc>
      </w:tr>
      <w:tr>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1899</w:t>
            </w:r>
          </w:p>
        </w:tc>
        <w:tc>
          <w:tcPr/>
          <w:p>
            <w:pPr>
              <w:pStyle w:val="CompactTable"/>
              <w:jc w:val="left"/>
            </w:pPr>
            <w:r>
              <w:t xml:space="preserve">---</w:t>
            </w:r>
          </w:p>
        </w:tc>
        <w:tc>
          <w:tcPr/>
          <w:p>
            <w:pPr>
              <w:pStyle w:val="CompactTable"/>
              <w:jc w:val="left"/>
            </w:pPr>
            <w:r>
              <w:t xml:space="preserve">1899</w:t>
            </w:r>
          </w:p>
        </w:tc>
        <w:tc>
          <w:tcPr/>
          <w:p>
            <w:pPr>
              <w:pStyle w:val="CompactTable"/>
              <w:jc w:val="left"/>
            </w:pPr>
            <w:r>
              <w:t xml:space="preserve">Patmos</w:t>
            </w:r>
          </w:p>
        </w:tc>
        <w:tc>
          <w:tcPr/>
          <w:p>
            <w:pPr>
              <w:pStyle w:val="CompactTable"/>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871"/>
        <w:gridCol w:w="871"/>
        <w:gridCol w:w="871"/>
        <w:gridCol w:w="871"/>
        <w:gridCol w:w="871"/>
        <w:gridCol w:w="871"/>
        <w:gridCol w:w="1742"/>
        <w:gridCol w:w="950"/>
      </w:tblGrid>
      <w:tr>
        <w:trPr>
          <w:tblHeader w:val="true"/>
        </w:trPr>
        <w:tc>
          <w:tcPr/>
          <w:p>
            <w:pPr>
              <w:pStyle w:val="CompactTable"/>
              <w:jc w:val="left"/>
            </w:pPr>
            <w:r>
              <w:t xml:space="preserve">1P 1,23</w:t>
            </w:r>
          </w:p>
        </w:tc>
        <w:tc>
          <w:tcPr/>
          <w:p>
            <w:pPr>
              <w:pStyle w:val="CompactTable"/>
              <w:jc w:val="left"/>
            </w:pPr>
            <w:r>
              <w:t xml:space="preserve">1P 2,11</w:t>
            </w:r>
          </w:p>
        </w:tc>
        <w:tc>
          <w:tcPr/>
          <w:p>
            <w:pPr>
              <w:pStyle w:val="CompactTable"/>
              <w:jc w:val="left"/>
            </w:pPr>
            <w:r>
              <w:t xml:space="preserve">[1P 3,6]</w:t>
            </w:r>
          </w:p>
        </w:tc>
        <w:tc>
          <w:tcPr/>
          <w:p>
            <w:pPr>
              <w:pStyle w:val="CompactTable"/>
              <w:jc w:val="left"/>
            </w:pPr>
            <w:r>
              <w:t xml:space="preserve">1P 4,2</w:t>
            </w:r>
          </w:p>
        </w:tc>
        <w:tc>
          <w:tcPr/>
          <w:p>
            <w:pPr>
              <w:pStyle w:val="CompactTable"/>
              <w:jc w:val="left"/>
            </w:pPr>
            <w:r>
              <w:t xml:space="preserve">1P 4,11</w:t>
            </w:r>
          </w:p>
        </w:tc>
        <w:tc>
          <w:tcPr/>
          <w:p>
            <w:pPr>
              <w:pStyle w:val="CompactTable"/>
              <w:jc w:val="left"/>
            </w:pPr>
            <w:r>
              <w:t xml:space="preserve">1P 5,7</w:t>
            </w:r>
          </w:p>
        </w:tc>
        <w:tc>
          <w:tcPr/>
          <w:p>
            <w:pPr>
              <w:pStyle w:val="CompactTable"/>
              <w:jc w:val="left"/>
            </w:pPr>
            <w:r>
              <w:t xml:space="preserve">Miejsce</w:t>
            </w:r>
          </w:p>
        </w:tc>
        <w:tc>
          <w:tcPr/>
          <w:p>
            <w:pPr>
              <w:pStyle w:val="CompactTable"/>
              <w:jc w:val="left"/>
            </w:pPr>
            <w:r>
              <w:t xml:space="preserve">Data</w:t>
            </w:r>
          </w:p>
        </w:tc>
      </w:tr>
      <w:tr>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1250</w:t>
            </w:r>
          </w:p>
        </w:tc>
        <w:tc>
          <w:tcPr/>
          <w:p>
            <w:pPr>
              <w:pStyle w:val="CompactTable"/>
              <w:jc w:val="left"/>
            </w:pPr>
            <w:r>
              <w:t xml:space="preserve">Synaj</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1508</w:t>
            </w:r>
          </w:p>
        </w:tc>
        <w:tc>
          <w:tcPr/>
          <w:p>
            <w:pPr>
              <w:pStyle w:val="CompactTable"/>
              <w:jc w:val="left"/>
            </w:pPr>
            <w:r>
              <w:t xml:space="preserve">1508</w:t>
            </w:r>
          </w:p>
        </w:tc>
        <w:tc>
          <w:tcPr/>
          <w:p>
            <w:pPr>
              <w:pStyle w:val="CompactTable"/>
              <w:jc w:val="left"/>
            </w:pPr>
            <w:r>
              <w:t xml:space="preserve">M Lavras</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1737</w:t>
            </w:r>
          </w:p>
        </w:tc>
        <w:tc>
          <w:tcPr/>
          <w:p>
            <w:pPr>
              <w:pStyle w:val="CompactTable"/>
              <w:jc w:val="left"/>
            </w:pPr>
            <w:r>
              <w:t xml:space="preserve">1737</w:t>
            </w:r>
          </w:p>
        </w:tc>
        <w:tc>
          <w:tcPr/>
          <w:p>
            <w:pPr>
              <w:pStyle w:val="CompactTable"/>
              <w:jc w:val="left"/>
            </w:pPr>
            <w:r>
              <w:t xml:space="preserve">---</w:t>
            </w:r>
          </w:p>
        </w:tc>
        <w:tc>
          <w:tcPr/>
          <w:p>
            <w:pPr>
              <w:pStyle w:val="CompactTable"/>
              <w:jc w:val="left"/>
            </w:pPr>
            <w:r>
              <w:t xml:space="preserve">M Lavras</w:t>
            </w:r>
          </w:p>
        </w:tc>
        <w:tc>
          <w:tcPr/>
          <w:p>
            <w:pPr>
              <w:pStyle w:val="CompactTable"/>
              <w:jc w:val="left"/>
            </w:pPr>
            <w:r>
              <w:t xml:space="preserve">XII</w:t>
            </w:r>
          </w:p>
        </w:tc>
      </w:tr>
      <w:tr>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1763</w:t>
            </w:r>
          </w:p>
        </w:tc>
        <w:tc>
          <w:tcPr/>
          <w:p>
            <w:pPr>
              <w:pStyle w:val="CompactTable"/>
              <w:jc w:val="left"/>
            </w:pPr>
            <w:r>
              <w:t xml:space="preserve">Ateny</w:t>
            </w:r>
          </w:p>
        </w:tc>
        <w:tc>
          <w:tcPr/>
          <w:p>
            <w:pPr>
              <w:pStyle w:val="CompactTable"/>
              <w:jc w:val="left"/>
            </w:pPr>
            <w:r>
              <w:t xml:space="preserve">XV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2218</w:t>
            </w:r>
          </w:p>
        </w:tc>
        <w:tc>
          <w:tcPr/>
          <w:p>
            <w:pPr>
              <w:pStyle w:val="CompactTable"/>
              <w:jc w:val="left"/>
            </w:pPr>
            <w:r>
              <w:t xml:space="preserve">2218</w:t>
            </w:r>
          </w:p>
        </w:tc>
        <w:tc>
          <w:tcPr/>
          <w:p>
            <w:pPr>
              <w:pStyle w:val="CompactTable"/>
              <w:jc w:val="left"/>
            </w:pPr>
            <w:r>
              <w:t xml:space="preserve">---</w:t>
            </w:r>
          </w:p>
        </w:tc>
        <w:tc>
          <w:tcPr/>
          <w:p>
            <w:pPr>
              <w:pStyle w:val="CompactTable"/>
              <w:jc w:val="left"/>
            </w:pPr>
            <w:r>
              <w:t xml:space="preserve">Lesbos</w:t>
            </w:r>
          </w:p>
        </w:tc>
        <w:tc>
          <w:tcPr/>
          <w:p>
            <w:pPr>
              <w:pStyle w:val="CompactTable"/>
              <w:jc w:val="left"/>
            </w:pPr>
            <w:r>
              <w:t xml:space="preserve">XVI</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w:t>
            </w:r>
          </w:p>
        </w:tc>
        <w:tc>
          <w:tcPr/>
          <w:p>
            <w:pPr>
              <w:pStyle w:val="CompactTable"/>
              <w:jc w:val="left"/>
            </w:pPr>
            <w:r>
              <w:t xml:space="preserve">2261</w:t>
            </w:r>
          </w:p>
        </w:tc>
        <w:tc>
          <w:tcPr/>
          <w:p>
            <w:pPr>
              <w:pStyle w:val="CompactTable"/>
              <w:jc w:val="left"/>
            </w:pPr>
            <w:r>
              <w:t xml:space="preserve">Kalawrita</w:t>
            </w:r>
          </w:p>
        </w:tc>
        <w:tc>
          <w:tcPr/>
          <w:p>
            <w:pPr>
              <w:pStyle w:val="CompactTable"/>
              <w:jc w:val="left"/>
            </w:pPr>
            <w:r>
              <w:t xml:space="preserve">XIV</w:t>
            </w:r>
          </w:p>
        </w:tc>
      </w:tr>
      <w:tr>
        <w:tc>
          <w:tcPr/>
          <w:p>
            <w:pPr>
              <w:pStyle w:val="CompactTable"/>
              <w:jc w:val="left"/>
            </w:pPr>
            <w:r>
              <w:t xml:space="preserve">---</w:t>
            </w:r>
          </w:p>
        </w:tc>
        <w:tc>
          <w:tcPr/>
          <w:p>
            <w:pPr>
              <w:pStyle w:val="CompactTable"/>
              <w:jc w:val="left"/>
            </w:pPr>
            <w:r>
              <w:t xml:space="preserve">---</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w:t>
            </w:r>
          </w:p>
        </w:tc>
        <w:tc>
          <w:tcPr/>
          <w:p>
            <w:pPr>
              <w:pStyle w:val="CompactTable"/>
              <w:jc w:val="left"/>
            </w:pPr>
            <w:r>
              <w:t xml:space="preserve">2501</w:t>
            </w:r>
          </w:p>
        </w:tc>
        <w:tc>
          <w:tcPr/>
          <w:p>
            <w:pPr>
              <w:pStyle w:val="CompactTable"/>
              <w:jc w:val="left"/>
            </w:pPr>
            <w:r>
              <w:t xml:space="preserve">Synaj</w:t>
            </w:r>
          </w:p>
        </w:tc>
        <w:tc>
          <w:tcPr/>
          <w:p>
            <w:pPr>
              <w:pStyle w:val="CompactTable"/>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188"/>
        <w:gridCol w:w="1980"/>
        <w:gridCol w:w="792"/>
        <w:gridCol w:w="1188"/>
        <w:gridCol w:w="1980"/>
        <w:gridCol w:w="792"/>
      </w:tblGrid>
      <w:tr>
        <w:trPr>
          <w:tblHeader w:val="true"/>
        </w:trPr>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c>
          <w:tcPr/>
          <w:p>
            <w:pPr>
              <w:pStyle w:val="CompactTable"/>
              <w:jc w:val="right"/>
            </w:pPr>
            <w:r>
              <w:t xml:space="preserve">Manuskrypt</w:t>
            </w:r>
          </w:p>
        </w:tc>
        <w:tc>
          <w:tcPr/>
          <w:p>
            <w:pPr>
              <w:pStyle w:val="CompactTable"/>
              <w:jc w:val="left"/>
            </w:pPr>
            <w:r>
              <w:t xml:space="preserve">Miejsce</w:t>
            </w:r>
          </w:p>
        </w:tc>
        <w:tc>
          <w:tcPr/>
          <w:p>
            <w:pPr>
              <w:pStyle w:val="CompactTable"/>
              <w:jc w:val="right"/>
            </w:pPr>
            <w:r>
              <w:t xml:space="preserve">Data</w:t>
            </w:r>
          </w:p>
        </w:tc>
      </w:tr>
      <w:tr>
        <w:tc>
          <w:tcPr/>
          <w:p>
            <w:pPr>
              <w:pStyle w:val="CompactTable"/>
              <w:jc w:val="right"/>
            </w:pPr>
            <w:r>
              <w:t xml:space="preserve">18</w:t>
            </w:r>
          </w:p>
        </w:tc>
        <w:tc>
          <w:tcPr/>
          <w:p>
            <w:pPr>
              <w:pStyle w:val="CompactTable"/>
              <w:jc w:val="left"/>
            </w:pPr>
            <w:r>
              <w:t xml:space="preserve">Konstantynopol</w:t>
            </w:r>
          </w:p>
        </w:tc>
        <w:tc>
          <w:tcPr/>
          <w:p>
            <w:pPr>
              <w:pStyle w:val="CompactTable"/>
              <w:jc w:val="right"/>
            </w:pPr>
            <w:r>
              <w:t xml:space="preserve">1364</w:t>
            </w:r>
          </w:p>
        </w:tc>
        <w:tc>
          <w:tcPr/>
          <w:p>
            <w:pPr>
              <w:pStyle w:val="CompactTable"/>
              <w:jc w:val="right"/>
            </w:pPr>
            <w:r>
              <w:t xml:space="preserve">35</w:t>
            </w:r>
          </w:p>
        </w:tc>
        <w:tc>
          <w:tcPr/>
          <w:p>
            <w:pPr>
              <w:pStyle w:val="CompactTable"/>
              <w:jc w:val="left"/>
            </w:pPr>
            <w:r>
              <w:t xml:space="preserve">Paryż</w:t>
            </w:r>
          </w:p>
        </w:tc>
        <w:tc>
          <w:tcPr/>
          <w:p>
            <w:pPr>
              <w:pStyle w:val="CompactTable"/>
              <w:jc w:val="right"/>
            </w:pPr>
            <w:r>
              <w:t xml:space="preserve">XI</w:t>
            </w:r>
          </w:p>
        </w:tc>
      </w:tr>
      <w:tr>
        <w:tc>
          <w:tcPr/>
          <w:p>
            <w:pPr>
              <w:pStyle w:val="CompactTable"/>
              <w:jc w:val="right"/>
            </w:pPr>
            <w:r>
              <w:t xml:space="preserve">141</w:t>
            </w:r>
          </w:p>
        </w:tc>
        <w:tc>
          <w:tcPr/>
          <w:p>
            <w:pPr>
              <w:pStyle w:val="CompactTable"/>
              <w:jc w:val="left"/>
            </w:pPr>
            <w:r>
              <w:t xml:space="preserve">Watykan</w:t>
            </w:r>
          </w:p>
        </w:tc>
        <w:tc>
          <w:tcPr/>
          <w:p>
            <w:pPr>
              <w:pStyle w:val="CompactTable"/>
              <w:jc w:val="right"/>
            </w:pPr>
            <w:r>
              <w:t xml:space="preserve">XIII</w:t>
            </w:r>
          </w:p>
        </w:tc>
        <w:tc>
          <w:tcPr/>
          <w:p>
            <w:pPr>
              <w:pStyle w:val="CompactTable"/>
              <w:jc w:val="right"/>
            </w:pPr>
            <w:r>
              <w:t xml:space="preserve">204</w:t>
            </w:r>
          </w:p>
        </w:tc>
        <w:tc>
          <w:tcPr/>
          <w:p>
            <w:pPr>
              <w:pStyle w:val="CompactTable"/>
              <w:jc w:val="left"/>
            </w:pPr>
            <w:r>
              <w:t xml:space="preserve">Bolonia</w:t>
            </w:r>
          </w:p>
        </w:tc>
        <w:tc>
          <w:tcPr/>
          <w:p>
            <w:pPr>
              <w:pStyle w:val="CompactTable"/>
              <w:jc w:val="right"/>
            </w:pPr>
            <w:r>
              <w:t xml:space="preserve">XIII</w:t>
            </w:r>
          </w:p>
        </w:tc>
      </w:tr>
      <w:tr>
        <w:tc>
          <w:tcPr/>
          <w:p>
            <w:pPr>
              <w:pStyle w:val="CompactTable"/>
              <w:jc w:val="right"/>
            </w:pPr>
            <w:r>
              <w:t xml:space="preserve">386</w:t>
            </w:r>
          </w:p>
        </w:tc>
        <w:tc>
          <w:tcPr/>
          <w:p>
            <w:pPr>
              <w:pStyle w:val="CompactTable"/>
              <w:jc w:val="left"/>
            </w:pPr>
            <w:r>
              <w:t xml:space="preserve">Watykan</w:t>
            </w:r>
          </w:p>
        </w:tc>
        <w:tc>
          <w:tcPr/>
          <w:p>
            <w:pPr>
              <w:pStyle w:val="CompactTable"/>
              <w:jc w:val="right"/>
            </w:pPr>
            <w:r>
              <w:t xml:space="preserve">XIV</w:t>
            </w:r>
          </w:p>
        </w:tc>
        <w:tc>
          <w:tcPr/>
          <w:p>
            <w:pPr>
              <w:pStyle w:val="CompactTable"/>
              <w:jc w:val="right"/>
            </w:pPr>
            <w:r>
              <w:t xml:space="preserve">801</w:t>
            </w:r>
          </w:p>
        </w:tc>
        <w:tc>
          <w:tcPr/>
          <w:p>
            <w:pPr>
              <w:pStyle w:val="CompactTable"/>
              <w:jc w:val="left"/>
            </w:pPr>
            <w:r>
              <w:t xml:space="preserve">Ateny</w:t>
            </w:r>
          </w:p>
        </w:tc>
        <w:tc>
          <w:tcPr/>
          <w:p>
            <w:pPr>
              <w:pStyle w:val="CompactTable"/>
              <w:jc w:val="right"/>
            </w:pPr>
            <w:r>
              <w:t xml:space="preserve">XV</w:t>
            </w:r>
          </w:p>
        </w:tc>
      </w:tr>
      <w:tr>
        <w:tc>
          <w:tcPr/>
          <w:p>
            <w:pPr>
              <w:pStyle w:val="CompactTable"/>
              <w:jc w:val="right"/>
            </w:pPr>
            <w:r>
              <w:t xml:space="preserve">824</w:t>
            </w:r>
          </w:p>
        </w:tc>
        <w:tc>
          <w:tcPr/>
          <w:p>
            <w:pPr>
              <w:pStyle w:val="CompactTable"/>
              <w:jc w:val="left"/>
            </w:pPr>
            <w:r>
              <w:t xml:space="preserve">Grottaferrata</w:t>
            </w:r>
          </w:p>
        </w:tc>
        <w:tc>
          <w:tcPr/>
          <w:p>
            <w:pPr>
              <w:pStyle w:val="CompactTable"/>
              <w:jc w:val="right"/>
            </w:pPr>
            <w:r>
              <w:t xml:space="preserve">XIV</w:t>
            </w:r>
          </w:p>
        </w:tc>
        <w:tc>
          <w:tcPr/>
          <w:p>
            <w:pPr>
              <w:pStyle w:val="CompactTable"/>
              <w:jc w:val="right"/>
            </w:pPr>
            <w:r>
              <w:t xml:space="preserve">1100</w:t>
            </w:r>
          </w:p>
        </w:tc>
        <w:tc>
          <w:tcPr/>
          <w:p>
            <w:pPr>
              <w:pStyle w:val="CompactTable"/>
              <w:jc w:val="left"/>
            </w:pPr>
            <w:r>
              <w:t xml:space="preserve">Dionysiu</w:t>
            </w:r>
          </w:p>
        </w:tc>
        <w:tc>
          <w:tcPr/>
          <w:p>
            <w:pPr>
              <w:pStyle w:val="CompactTable"/>
              <w:jc w:val="right"/>
            </w:pPr>
            <w:r>
              <w:t xml:space="preserve">1376</w:t>
            </w:r>
          </w:p>
        </w:tc>
      </w:tr>
      <w:tr>
        <w:tc>
          <w:tcPr/>
          <w:p>
            <w:pPr>
              <w:pStyle w:val="CompactTable"/>
              <w:jc w:val="right"/>
            </w:pPr>
            <w:r>
              <w:t xml:space="preserve">1101</w:t>
            </w:r>
          </w:p>
        </w:tc>
        <w:tc>
          <w:tcPr/>
          <w:p>
            <w:pPr>
              <w:pStyle w:val="CompactTable"/>
              <w:jc w:val="left"/>
            </w:pPr>
            <w:r>
              <w:t xml:space="preserve">Dionysiu</w:t>
            </w:r>
          </w:p>
        </w:tc>
        <w:tc>
          <w:tcPr/>
          <w:p>
            <w:pPr>
              <w:pStyle w:val="CompactTable"/>
              <w:jc w:val="right"/>
            </w:pPr>
            <w:r>
              <w:t xml:space="preserve">1660</w:t>
            </w:r>
          </w:p>
        </w:tc>
        <w:tc>
          <w:tcPr/>
          <w:p>
            <w:pPr>
              <w:pStyle w:val="CompactTable"/>
              <w:jc w:val="right"/>
            </w:pPr>
            <w:r>
              <w:t xml:space="preserve">1250</w:t>
            </w:r>
          </w:p>
        </w:tc>
        <w:tc>
          <w:tcPr/>
          <w:p>
            <w:pPr>
              <w:pStyle w:val="CompactTable"/>
              <w:jc w:val="left"/>
            </w:pPr>
            <w:r>
              <w:t xml:space="preserve">Synaj</w:t>
            </w:r>
          </w:p>
        </w:tc>
        <w:tc>
          <w:tcPr/>
          <w:p>
            <w:pPr>
              <w:pStyle w:val="CompactTable"/>
              <w:jc w:val="right"/>
            </w:pPr>
            <w:r>
              <w:t xml:space="preserve">XV</w:t>
            </w:r>
          </w:p>
        </w:tc>
      </w:tr>
      <w:tr>
        <w:tc>
          <w:tcPr/>
          <w:p>
            <w:pPr>
              <w:pStyle w:val="CompactTable"/>
              <w:jc w:val="right"/>
            </w:pPr>
            <w:r>
              <w:t xml:space="preserve">1636</w:t>
            </w:r>
          </w:p>
        </w:tc>
        <w:tc>
          <w:tcPr/>
          <w:p>
            <w:pPr>
              <w:pStyle w:val="CompactTable"/>
              <w:jc w:val="left"/>
            </w:pPr>
            <w:r>
              <w:t xml:space="preserve">M Lavras</w:t>
            </w:r>
          </w:p>
        </w:tc>
        <w:tc>
          <w:tcPr/>
          <w:p>
            <w:pPr>
              <w:pStyle w:val="CompactTable"/>
              <w:jc w:val="right"/>
            </w:pPr>
            <w:r>
              <w:t xml:space="preserve">XV</w:t>
            </w:r>
          </w:p>
        </w:tc>
        <w:tc>
          <w:tcPr/>
          <w:p>
            <w:pPr>
              <w:pStyle w:val="CompactTable"/>
              <w:jc w:val="right"/>
            </w:pPr>
            <w:r>
              <w:t xml:space="preserve">1704</w:t>
            </w:r>
          </w:p>
        </w:tc>
        <w:tc>
          <w:tcPr/>
          <w:p>
            <w:pPr>
              <w:pStyle w:val="CompactTable"/>
              <w:jc w:val="left"/>
            </w:pPr>
            <w:r>
              <w:t xml:space="preserve">Kutlumusiu</w:t>
            </w:r>
          </w:p>
        </w:tc>
        <w:tc>
          <w:tcPr/>
          <w:p>
            <w:pPr>
              <w:pStyle w:val="CompactTable"/>
              <w:jc w:val="right"/>
            </w:pPr>
            <w:r>
              <w:t xml:space="preserve">1541</w:t>
            </w:r>
          </w:p>
        </w:tc>
      </w:tr>
      <w:tr>
        <w:tc>
          <w:tcPr/>
          <w:p>
            <w:pPr>
              <w:pStyle w:val="CompactTable"/>
              <w:jc w:val="right"/>
            </w:pPr>
            <w:r>
              <w:t xml:space="preserve">1725</w:t>
            </w:r>
          </w:p>
        </w:tc>
        <w:tc>
          <w:tcPr/>
          <w:p>
            <w:pPr>
              <w:pStyle w:val="CompactTable"/>
              <w:jc w:val="left"/>
            </w:pPr>
            <w:r>
              <w:t xml:space="preserve">Vatopediu</w:t>
            </w:r>
          </w:p>
        </w:tc>
        <w:tc>
          <w:tcPr/>
          <w:p>
            <w:pPr>
              <w:pStyle w:val="CompactTable"/>
              <w:jc w:val="right"/>
            </w:pPr>
            <w:r>
              <w:t xml:space="preserve">1367</w:t>
            </w:r>
          </w:p>
        </w:tc>
        <w:tc>
          <w:tcPr/>
          <w:p>
            <w:pPr>
              <w:pStyle w:val="CompactTable"/>
              <w:jc w:val="right"/>
            </w:pPr>
            <w:r>
              <w:t xml:space="preserve">1726</w:t>
            </w:r>
          </w:p>
        </w:tc>
        <w:tc>
          <w:tcPr/>
          <w:p>
            <w:pPr>
              <w:pStyle w:val="CompactTable"/>
              <w:jc w:val="left"/>
            </w:pPr>
            <w:r>
              <w:t xml:space="preserve">Vatopediu</w:t>
            </w:r>
          </w:p>
        </w:tc>
        <w:tc>
          <w:tcPr/>
          <w:p>
            <w:pPr>
              <w:pStyle w:val="CompactTable"/>
              <w:jc w:val="right"/>
            </w:pPr>
            <w:r>
              <w:t xml:space="preserve">XIV</w:t>
            </w:r>
          </w:p>
        </w:tc>
      </w:tr>
      <w:tr>
        <w:tc>
          <w:tcPr/>
          <w:p>
            <w:pPr>
              <w:pStyle w:val="CompactTable"/>
              <w:jc w:val="right"/>
            </w:pPr>
            <w:r>
              <w:t xml:space="preserve">1732</w:t>
            </w:r>
          </w:p>
        </w:tc>
        <w:tc>
          <w:tcPr/>
          <w:p>
            <w:pPr>
              <w:pStyle w:val="CompactTable"/>
              <w:jc w:val="left"/>
            </w:pPr>
            <w:r>
              <w:t xml:space="preserve">M Lavras</w:t>
            </w:r>
          </w:p>
        </w:tc>
        <w:tc>
          <w:tcPr/>
          <w:p>
            <w:pPr>
              <w:pStyle w:val="CompactTable"/>
              <w:jc w:val="right"/>
            </w:pPr>
            <w:r>
              <w:t xml:space="preserve">1384</w:t>
            </w:r>
          </w:p>
        </w:tc>
        <w:tc>
          <w:tcPr/>
          <w:p>
            <w:pPr>
              <w:pStyle w:val="CompactTable"/>
              <w:jc w:val="right"/>
            </w:pPr>
            <w:r>
              <w:t xml:space="preserve">1733</w:t>
            </w:r>
          </w:p>
        </w:tc>
        <w:tc>
          <w:tcPr/>
          <w:p>
            <w:pPr>
              <w:pStyle w:val="CompactTable"/>
              <w:jc w:val="left"/>
            </w:pPr>
            <w:r>
              <w:t xml:space="preserve">M Lavras</w:t>
            </w:r>
          </w:p>
        </w:tc>
        <w:tc>
          <w:tcPr/>
          <w:p>
            <w:pPr>
              <w:pStyle w:val="CompactTable"/>
              <w:jc w:val="right"/>
            </w:pPr>
            <w:r>
              <w:t xml:space="preserve">XIV</w:t>
            </w:r>
          </w:p>
        </w:tc>
      </w:tr>
      <w:tr>
        <w:tc>
          <w:tcPr/>
          <w:p>
            <w:pPr>
              <w:pStyle w:val="CompactTable"/>
              <w:jc w:val="right"/>
            </w:pPr>
            <w:r>
              <w:t xml:space="preserve">1754</w:t>
            </w:r>
          </w:p>
        </w:tc>
        <w:tc>
          <w:tcPr/>
          <w:p>
            <w:pPr>
              <w:pStyle w:val="CompactTable"/>
              <w:jc w:val="left"/>
            </w:pPr>
            <w:r>
              <w:t xml:space="preserve">Panteleimonos</w:t>
            </w:r>
          </w:p>
        </w:tc>
        <w:tc>
          <w:tcPr/>
          <w:p>
            <w:pPr>
              <w:pStyle w:val="CompactTable"/>
              <w:jc w:val="right"/>
            </w:pPr>
            <w:r>
              <w:t xml:space="preserve">XII</w:t>
            </w:r>
          </w:p>
        </w:tc>
        <w:tc>
          <w:tcPr/>
          <w:p>
            <w:pPr>
              <w:pStyle w:val="CompactTable"/>
              <w:jc w:val="right"/>
            </w:pPr>
            <w:r>
              <w:t xml:space="preserve">1761</w:t>
            </w:r>
          </w:p>
        </w:tc>
        <w:tc>
          <w:tcPr/>
          <w:p>
            <w:pPr>
              <w:pStyle w:val="CompactTable"/>
              <w:jc w:val="left"/>
            </w:pPr>
            <w:r>
              <w:t xml:space="preserve">Ateny</w:t>
            </w:r>
          </w:p>
        </w:tc>
        <w:tc>
          <w:tcPr/>
          <w:p>
            <w:pPr>
              <w:pStyle w:val="CompactTable"/>
              <w:jc w:val="right"/>
            </w:pPr>
            <w:r>
              <w:t xml:space="preserve">XIV</w:t>
            </w:r>
          </w:p>
        </w:tc>
      </w:tr>
      <w:tr>
        <w:tc>
          <w:tcPr/>
          <w:p>
            <w:pPr>
              <w:pStyle w:val="CompactTable"/>
              <w:jc w:val="right"/>
            </w:pPr>
            <w:r>
              <w:t xml:space="preserve">1858</w:t>
            </w:r>
          </w:p>
        </w:tc>
        <w:tc>
          <w:tcPr/>
          <w:p>
            <w:pPr>
              <w:pStyle w:val="CompactTable"/>
              <w:jc w:val="left"/>
            </w:pPr>
            <w:r>
              <w:t xml:space="preserve">Konstamonitu</w:t>
            </w:r>
          </w:p>
        </w:tc>
        <w:tc>
          <w:tcPr/>
          <w:p>
            <w:pPr>
              <w:pStyle w:val="CompactTable"/>
              <w:jc w:val="right"/>
            </w:pPr>
            <w:r>
              <w:t xml:space="preserve">XIII</w:t>
            </w:r>
          </w:p>
        </w:tc>
        <w:tc>
          <w:tcPr/>
          <w:p>
            <w:pPr>
              <w:pStyle w:val="CompactTable"/>
              <w:jc w:val="right"/>
            </w:pPr>
            <w:r>
              <w:t xml:space="preserve">1865</w:t>
            </w:r>
          </w:p>
        </w:tc>
        <w:tc>
          <w:tcPr/>
          <w:p>
            <w:pPr>
              <w:pStyle w:val="CompactTable"/>
              <w:jc w:val="left"/>
            </w:pPr>
            <w:r>
              <w:t xml:space="preserve">Filotheu</w:t>
            </w:r>
          </w:p>
        </w:tc>
        <w:tc>
          <w:tcPr/>
          <w:p>
            <w:pPr>
              <w:pStyle w:val="CompactTable"/>
              <w:jc w:val="right"/>
            </w:pPr>
            <w:r>
              <w:t xml:space="preserve">XIII</w:t>
            </w:r>
          </w:p>
        </w:tc>
      </w:tr>
      <w:tr>
        <w:tc>
          <w:tcPr/>
          <w:p>
            <w:pPr>
              <w:pStyle w:val="CompactTable"/>
              <w:jc w:val="right"/>
            </w:pPr>
            <w:r>
              <w:t xml:space="preserve">1876</w:t>
            </w:r>
          </w:p>
        </w:tc>
        <w:tc>
          <w:tcPr/>
          <w:p>
            <w:pPr>
              <w:pStyle w:val="CompactTable"/>
              <w:jc w:val="left"/>
            </w:pPr>
            <w:r>
              <w:t xml:space="preserve">Synaj</w:t>
            </w:r>
          </w:p>
        </w:tc>
        <w:tc>
          <w:tcPr/>
          <w:p>
            <w:pPr>
              <w:pStyle w:val="CompactTable"/>
              <w:jc w:val="right"/>
            </w:pPr>
            <w:r>
              <w:t xml:space="preserve">XV</w:t>
            </w:r>
          </w:p>
        </w:tc>
        <w:tc>
          <w:tcPr/>
          <w:p>
            <w:pPr>
              <w:pStyle w:val="CompactTable"/>
              <w:jc w:val="right"/>
            </w:pPr>
            <w:r>
              <w:t xml:space="preserve">1897</w:t>
            </w:r>
          </w:p>
        </w:tc>
        <w:tc>
          <w:tcPr/>
          <w:p>
            <w:pPr>
              <w:pStyle w:val="CompactTable"/>
              <w:jc w:val="left"/>
            </w:pPr>
            <w:r>
              <w:t xml:space="preserve">Jerozolima</w:t>
            </w:r>
          </w:p>
        </w:tc>
        <w:tc>
          <w:tcPr/>
          <w:p>
            <w:pPr>
              <w:pStyle w:val="CompactTable"/>
              <w:jc w:val="right"/>
            </w:pPr>
            <w:r>
              <w:t xml:space="preserve">XII</w:t>
            </w:r>
          </w:p>
        </w:tc>
      </w:tr>
      <w:tr>
        <w:tc>
          <w:tcPr/>
          <w:p>
            <w:pPr>
              <w:pStyle w:val="CompactTable"/>
              <w:jc w:val="right"/>
            </w:pPr>
            <w:r>
              <w:t xml:space="preserve">2080</w:t>
            </w:r>
          </w:p>
        </w:tc>
        <w:tc>
          <w:tcPr/>
          <w:p>
            <w:pPr>
              <w:pStyle w:val="CompactTable"/>
              <w:jc w:val="left"/>
            </w:pPr>
            <w:r>
              <w:t xml:space="preserve">Patmos</w:t>
            </w:r>
          </w:p>
        </w:tc>
        <w:tc>
          <w:tcPr/>
          <w:p>
            <w:pPr>
              <w:pStyle w:val="CompactTable"/>
              <w:jc w:val="right"/>
            </w:pPr>
            <w:r>
              <w:t xml:space="preserve">XIV</w:t>
            </w:r>
          </w:p>
        </w:tc>
        <w:tc>
          <w:tcPr/>
          <w:p>
            <w:pPr>
              <w:pStyle w:val="CompactTable"/>
              <w:jc w:val="right"/>
            </w:pPr>
            <w:r>
              <w:t xml:space="preserve">2221</w:t>
            </w:r>
          </w:p>
        </w:tc>
        <w:tc>
          <w:tcPr/>
          <w:p>
            <w:pPr>
              <w:pStyle w:val="CompactTable"/>
              <w:jc w:val="left"/>
            </w:pPr>
            <w:r>
              <w:t xml:space="preserve">Sparta</w:t>
            </w:r>
          </w:p>
        </w:tc>
        <w:tc>
          <w:tcPr/>
          <w:p>
            <w:pPr>
              <w:pStyle w:val="CompactTable"/>
              <w:jc w:val="right"/>
            </w:pPr>
            <w:r>
              <w:t xml:space="preserve">1432</w:t>
            </w:r>
          </w:p>
        </w:tc>
      </w:tr>
      <w:tr>
        <w:tc>
          <w:tcPr/>
          <w:p>
            <w:pPr>
              <w:pStyle w:val="CompactTable"/>
              <w:jc w:val="right"/>
            </w:pPr>
            <w:r>
              <w:t xml:space="preserve">2261</w:t>
            </w:r>
          </w:p>
        </w:tc>
        <w:tc>
          <w:tcPr/>
          <w:p>
            <w:pPr>
              <w:pStyle w:val="CompactTable"/>
              <w:jc w:val="left"/>
            </w:pPr>
            <w:r>
              <w:t xml:space="preserve">Kalawrita</w:t>
            </w:r>
          </w:p>
        </w:tc>
        <w:tc>
          <w:tcPr/>
          <w:p>
            <w:pPr>
              <w:pStyle w:val="CompactTable"/>
              <w:jc w:val="right"/>
            </w:pPr>
            <w:r>
              <w:t xml:space="preserve">XIV</w:t>
            </w:r>
          </w:p>
        </w:tc>
        <w:tc>
          <w:tcPr/>
          <w:p>
            <w:pPr>
              <w:pStyle w:val="CompactTable"/>
              <w:jc w:val="right"/>
            </w:pPr>
            <w:r>
              <w:t xml:space="preserve">[2378]</w:t>
            </w:r>
          </w:p>
        </w:tc>
        <w:tc>
          <w:tcPr/>
          <w:p>
            <w:pPr>
              <w:pStyle w:val="CompactTable"/>
              <w:jc w:val="left"/>
            </w:pPr>
            <w:r>
              <w:t xml:space="preserve">Ateny</w:t>
            </w:r>
          </w:p>
        </w:tc>
        <w:tc>
          <w:tcPr/>
          <w:p>
            <w:pPr>
              <w:pStyle w:val="CompactTable"/>
              <w:jc w:val="right"/>
            </w:pPr>
            <w:r>
              <w:t xml:space="preserve">1511</w:t>
            </w:r>
            <w:r>
              <w:rPr>
                <w:rStyle w:val="FootnoteReference"/>
              </w:rPr>
              <w:footnoteReference w:id="513"/>
            </w:r>
          </w:p>
        </w:tc>
      </w:tr>
      <w:tr>
        <w:tc>
          <w:tcPr/>
          <w:p>
            <w:pPr>
              <w:pStyle w:val="CompactTable"/>
              <w:jc w:val="right"/>
            </w:pPr>
            <w:r>
              <w:t xml:space="preserve">2466</w:t>
            </w:r>
          </w:p>
        </w:tc>
        <w:tc>
          <w:tcPr/>
          <w:p>
            <w:pPr>
              <w:pStyle w:val="CompactTable"/>
              <w:jc w:val="left"/>
            </w:pPr>
            <w:r>
              <w:t xml:space="preserve">Patmos</w:t>
            </w:r>
          </w:p>
        </w:tc>
        <w:tc>
          <w:tcPr/>
          <w:p>
            <w:pPr>
              <w:pStyle w:val="CompactTable"/>
              <w:jc w:val="right"/>
            </w:pPr>
            <w:r>
              <w:t xml:space="preserve">1329</w:t>
            </w:r>
          </w:p>
        </w:tc>
        <w:tc>
          <w:tcPr/>
          <w:p>
            <w:pPr>
              <w:pStyle w:val="CompactTable"/>
              <w:jc w:val="right"/>
            </w:pPr>
            <w:r>
              <w:t xml:space="preserve">2554</w:t>
            </w:r>
          </w:p>
        </w:tc>
        <w:tc>
          <w:tcPr/>
          <w:p>
            <w:pPr>
              <w:pStyle w:val="CompactTable"/>
              <w:jc w:val="left"/>
            </w:pPr>
            <w:r>
              <w:t xml:space="preserve">Bukareszt</w:t>
            </w:r>
          </w:p>
        </w:tc>
        <w:tc>
          <w:tcPr/>
          <w:p>
            <w:pPr>
              <w:pStyle w:val="CompactTable"/>
              <w:jc w:val="right"/>
            </w:pPr>
            <w:r>
              <w:t xml:space="preserve">1434</w:t>
            </w:r>
          </w:p>
        </w:tc>
      </w:tr>
      <w:tr>
        <w:tc>
          <w:tcPr/>
          <w:p>
            <w:pPr>
              <w:pStyle w:val="CompactTable"/>
              <w:jc w:val="right"/>
            </w:pPr>
            <w:r>
              <w:t xml:space="preserve">2626</w:t>
            </w:r>
          </w:p>
        </w:tc>
        <w:tc>
          <w:tcPr/>
          <w:p>
            <w:pPr>
              <w:pStyle w:val="CompactTable"/>
              <w:jc w:val="left"/>
            </w:pPr>
            <w:r>
              <w:t xml:space="preserve">Ochryda</w:t>
            </w:r>
          </w:p>
        </w:tc>
        <w:tc>
          <w:tcPr/>
          <w:p>
            <w:pPr>
              <w:pStyle w:val="CompactTable"/>
              <w:jc w:val="right"/>
            </w:pPr>
            <w:r>
              <w:t xml:space="preserve">XIV</w:t>
            </w:r>
          </w:p>
        </w:tc>
        <w:tc>
          <w:tcPr/>
          <w:p>
            <w:pPr>
              <w:pStyle w:val="CompactTable"/>
              <w:jc w:val="right"/>
            </w:pPr>
            <w:r>
              <w:t xml:space="preserve">2723</w:t>
            </w:r>
          </w:p>
        </w:tc>
        <w:tc>
          <w:tcPr/>
          <w:p>
            <w:pPr>
              <w:pStyle w:val="CompactTable"/>
              <w:jc w:val="left"/>
            </w:pPr>
            <w:r>
              <w:t xml:space="preserve">Trikala</w:t>
            </w:r>
          </w:p>
        </w:tc>
        <w:tc>
          <w:tcPr/>
          <w:p>
            <w:pPr>
              <w:pStyle w:val="CompactTable"/>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u w:val="single"/>
              </w:rPr>
              <w:t xml:space="preserve">Tryb oznajmujący</w:t>
            </w:r>
          </w:p>
        </w:tc>
        <w:tc>
          <w:tcPr/>
          <w:p>
            <w:pPr>
              <w:pStyle w:val="Compact"/>
              <w:jc w:val="left"/>
            </w:pPr>
            <w:r>
              <w:rPr>
                <w:u w:val="single"/>
              </w:rPr>
              <w:t xml:space="preserve">Tryb łączący</w:t>
            </w:r>
          </w:p>
        </w:tc>
        <w:tc>
          <w:tcPr/>
          <w:p>
            <w:pPr>
              <w:pStyle w:val="Compact"/>
              <w:jc w:val="left"/>
            </w:pPr>
            <w:r>
              <w:rPr>
                <w:u w:val="single"/>
              </w:rPr>
              <w:t xml:space="preserve">Oba</w:t>
            </w:r>
          </w:p>
        </w:tc>
      </w:tr>
      <w:tr>
        <w:tc>
          <w:tcPr/>
          <w:p>
            <w:pPr>
              <w:pStyle w:val="Compact"/>
              <w:jc w:val="left"/>
            </w:pPr>
            <w:r>
              <w:t xml:space="preserve">1) Góra Athos</w:t>
            </w:r>
          </w:p>
        </w:tc>
        <w:tc>
          <w:tcPr/>
          <w:p>
            <w:pPr>
              <w:pStyle w:val="Compact"/>
              <w:jc w:val="left"/>
            </w:pPr>
            <w:r>
              <w:t xml:space="preserve">Konstamonitu</w:t>
            </w:r>
            <w:r>
              <w:br/>
            </w:r>
            <w:r>
              <w:t xml:space="preserve">Kutlumusiu</w:t>
            </w:r>
            <w:r>
              <w:br/>
            </w:r>
            <w:r>
              <w:t xml:space="preserve">Filotheu</w:t>
            </w:r>
          </w:p>
        </w:tc>
        <w:tc>
          <w:tcPr/>
          <w:p>
            <w:pPr>
              <w:pStyle w:val="Compact"/>
              <w:jc w:val="left"/>
            </w:pPr>
            <w:r>
              <w:t xml:space="preserve">Esfigmenu</w:t>
            </w:r>
            <w:r>
              <w:br/>
            </w:r>
            <w:r>
              <w:t xml:space="preserve">Iviron</w:t>
            </w:r>
            <w:r>
              <w:br/>
            </w:r>
            <w:r>
              <w:t xml:space="preserve">Kavsokalyvia</w:t>
            </w:r>
            <w:r>
              <w:br/>
            </w:r>
            <w:r>
              <w:t xml:space="preserve">Stavronikita</w:t>
            </w:r>
          </w:p>
        </w:tc>
        <w:tc>
          <w:tcPr/>
          <w:p>
            <w:pPr>
              <w:pStyle w:val="Compact"/>
              <w:jc w:val="left"/>
            </w:pPr>
            <w:r>
              <w:t xml:space="preserve">Dionysiu</w:t>
            </w:r>
            <w:r>
              <w:br/>
            </w:r>
            <w:r>
              <w:t xml:space="preserve">M Lavras</w:t>
            </w:r>
            <w:r>
              <w:br/>
            </w:r>
            <w:r>
              <w:t xml:space="preserve">Panteleimonos</w:t>
            </w:r>
            <w:r>
              <w:br/>
            </w:r>
            <w:r>
              <w:t xml:space="preserve">Vatopediu</w:t>
            </w:r>
          </w:p>
        </w:tc>
      </w:tr>
      <w:tr>
        <w:tc>
          <w:tcPr/>
          <w:p>
            <w:pPr>
              <w:pStyle w:val="Compact"/>
              <w:jc w:val="left"/>
            </w:pPr>
            <w:r>
              <w:t xml:space="preserve">2) Gdzie indziej</w:t>
            </w:r>
          </w:p>
        </w:tc>
        <w:tc>
          <w:tcPr/>
          <w:p>
            <w:pPr>
              <w:pStyle w:val="Compact"/>
              <w:jc w:val="left"/>
            </w:pPr>
            <w:r>
              <w:t xml:space="preserve">Bolonia</w:t>
            </w:r>
            <w:r>
              <w:br/>
            </w:r>
            <w:r>
              <w:t xml:space="preserve">Bukareszt</w:t>
            </w:r>
            <w:r>
              <w:br/>
            </w:r>
            <w:r>
              <w:t xml:space="preserve">Konstantynopol</w:t>
            </w:r>
            <w:r>
              <w:br/>
            </w:r>
            <w:r>
              <w:t xml:space="preserve">Grottaferrata</w:t>
            </w:r>
            <w:r>
              <w:br/>
            </w:r>
            <w:r>
              <w:t xml:space="preserve">Kalawrita</w:t>
            </w:r>
            <w:r>
              <w:br/>
            </w:r>
            <w:r>
              <w:t xml:space="preserve">Ochryda</w:t>
            </w:r>
            <w:r>
              <w:br/>
            </w:r>
            <w:r>
              <w:t xml:space="preserve">Patmos</w:t>
            </w:r>
            <w:r>
              <w:br/>
            </w:r>
            <w:r>
              <w:t xml:space="preserve">Sparta</w:t>
            </w:r>
            <w:r>
              <w:br/>
            </w:r>
            <w:r>
              <w:t xml:space="preserve">Trikala</w:t>
            </w:r>
          </w:p>
        </w:tc>
        <w:tc>
          <w:tcPr/>
          <w:p>
            <w:pPr>
              <w:pStyle w:val="Compact"/>
              <w:jc w:val="left"/>
            </w:pPr>
            <w:r>
              <w:t xml:space="preserve">Karditsa</w:t>
            </w:r>
            <w:r>
              <w:br/>
            </w:r>
            <w:r>
              <w:t xml:space="preserve">Lejda</w:t>
            </w:r>
            <w:r>
              <w:br/>
            </w:r>
            <w:r>
              <w:t xml:space="preserve">Lesbos</w:t>
            </w:r>
            <w:r>
              <w:br/>
            </w:r>
            <w:r>
              <w:t xml:space="preserve">Londyn</w:t>
            </w:r>
            <w:r>
              <w:br/>
            </w:r>
            <w:r>
              <w:t xml:space="preserve">Meteora</w:t>
            </w:r>
            <w:r>
              <w:br/>
            </w:r>
            <w:r>
              <w:t xml:space="preserve">Sofia</w:t>
            </w:r>
            <w:r>
              <w:br/>
            </w:r>
            <w:r>
              <w:t xml:space="preserve">Vallicelliana (Rzym)</w:t>
            </w:r>
            <w:r>
              <w:br/>
            </w:r>
            <w:r>
              <w:t xml:space="preserve">Zittau</w:t>
            </w:r>
          </w:p>
        </w:tc>
        <w:tc>
          <w:tcPr/>
          <w:p>
            <w:pPr>
              <w:pStyle w:val="Compact"/>
              <w:jc w:val="left"/>
            </w:pPr>
            <w:r>
              <w:t xml:space="preserve">Ateny</w:t>
            </w:r>
            <w:r>
              <w:br/>
            </w:r>
            <w:r>
              <w:t xml:space="preserve">Jerozolima</w:t>
            </w:r>
            <w:r>
              <w:br/>
            </w:r>
            <w:r>
              <w:t xml:space="preserve">Paryż</w:t>
            </w:r>
            <w:r>
              <w:br/>
            </w:r>
            <w:r>
              <w:t xml:space="preserve">Synaj</w:t>
            </w:r>
            <w:r>
              <w:br/>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4"/>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5"/>
    <w:bookmarkStart w:id="518" w:name="Xda2d2575d30d2c42a65100ab334631998aae85b"/>
    <w:p>
      <w:pPr>
        <w:pStyle w:val="Heading2"/>
      </w:pPr>
      <w:r>
        <w:t xml:space="preserve">Ranking wariantowy manuskryptów zawierających List Judy (według Wassermana)</w:t>
      </w:r>
      <w:r>
        <w:rPr>
          <w:rStyle w:val="FootnoteReference"/>
        </w:rPr>
        <w:footnoteReference w:id="516"/>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7"/>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 P</w:t>
      </w:r>
      <w:r>
        <w:rPr>
          <w:vertAlign w:val="superscript"/>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t xml:space="preserve">P</w:t>
            </w:r>
            <w:r>
              <w:rPr>
                <w:vertAlign w:val="superscript"/>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t xml:space="preserve">P</w:t>
            </w:r>
            <w:r>
              <w:rPr>
                <w:vertAlign w:val="superscript"/>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t xml:space="preserve">P</w:t>
            </w:r>
            <w:r>
              <w:rPr>
                <w:vertAlign w:val="superscript"/>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t xml:space="preserve">P</w:t>
      </w:r>
      <w:r>
        <w:rPr>
          <w:vertAlign w:val="superscript"/>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8"/>
    <w:bookmarkStart w:id="524" w:name="precz-z-fałszerstwem"/>
    <w:p>
      <w:pPr>
        <w:pStyle w:val="Heading2"/>
      </w:pPr>
      <w:r>
        <w:t xml:space="preserve">Precz z</w:t>
      </w:r>
      <w:r>
        <w:t xml:space="preserve"> </w:t>
      </w:r>
      <w:r>
        <w:rPr>
          <w:u w:val="single"/>
        </w:rPr>
        <w:t xml:space="preserve">fałszerstwem</w:t>
      </w:r>
      <w:r>
        <w:t xml:space="preserve">!</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9"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wzorcowe dla skrybów. Kopii istniejących we wspólnotach gnostyckich nie można było użyć, ponieważ podejrzewano je o skażenie. Nie da się ustalić, skąd biskup wziął egzemplarze wzorcowe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9"/>
    <w:bookmarkStart w:id="520"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20"/>
    <w:bookmarkStart w:id="521"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21"/>
    <w:bookmarkStart w:id="523"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2"/>
      </w:r>
    </w:p>
    <w:bookmarkEnd w:id="523"/>
    <w:bookmarkEnd w:id="524"/>
    <w:bookmarkStart w:id="525"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 „nomina sacra” są prawdopodobnie najbardziej znanymi przykładami.</w:t>
      </w:r>
    </w:p>
    <w:p>
      <w:pPr>
        <w:pStyle w:val="FirstParagraph"/>
      </w:pPr>
      <w:r>
        <w:t xml:space="preserve">Zarówno pergamin, jak i atrament przygotowywano ręcznie i trudno było je zdobyć, dlatego każdy dopuszczalny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u w:val="single"/>
        </w:rPr>
        <w:t xml:space="preserve">doskonale</w:t>
      </w:r>
      <w:r>
        <w:t xml:space="preserve">. Manuskrypt, który ma jedynie różne sposoby powiedzenia tego samego, jest kopią, która reprezentuje archetyp</w:t>
      </w:r>
      <w:r>
        <w:t xml:space="preserve"> </w:t>
      </w:r>
      <w:r>
        <w:rPr>
          <w:u w:val="single"/>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5"/>
    <w:bookmarkStart w:id="530"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6"/>
      </w:r>
    </w:p>
    <w:p>
      <w:pPr>
        <w:pStyle w:val="BodyText"/>
      </w:pPr>
      <w:r>
        <w:t xml:space="preserve">Gdy mówię, że manuskrypt miał doskonały egzemplarz wzorcowy (doskonałą kopię archetypu rodziny), nie obciążam jego egzemplarza wzorcowego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wzorcowy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7"/>
      </w:r>
      <w:r>
        <w:t xml:space="preserve"> </w:t>
      </w:r>
      <w:r>
        <w:t xml:space="preserve">586 i 2382 miały doskonały egzemplarz wzorcowy.</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8"/>
      </w:r>
      <w:r>
        <w:t xml:space="preserve"> </w:t>
      </w:r>
      <w:r>
        <w:t xml:space="preserve">789 i 897 miały doskonały egzemplarz wzorcowy.</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 wzorcowy.</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9"/>
      </w:r>
      <w:r>
        <w:t xml:space="preserve"> </w:t>
      </w:r>
      <w:r>
        <w:t xml:space="preserve">nie ma doskonałych egzemplarzy wzorcowych.</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 wzorcowy.</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 wzorcowych.</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 wzorcowy.</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 wzorcowy.</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 wzorcowy.</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 wzorcowy.</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 wzorcowy.</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 wzorcowy.</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 wzorcowy.</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 wzorcowy.</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 wzorcowy.</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 wzorcowy.</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 wzorcowy.</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 wzorcowy.</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 wzorcowy.</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 wzorcowy.</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 wzorcowy.</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wzorcowy,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wzorcowy. (Nie sprawdziłem pod tym względem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30"/>
    <w:bookmarkStart w:id="531"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u w:val="single"/>
          <w:iCs/>
          <w:i/>
        </w:rPr>
        <w:t xml:space="preserve">Uncjały</w:t>
      </w:r>
      <w:r>
        <w:t xml:space="preserve">: brak</w:t>
      </w:r>
    </w:p>
    <w:p>
      <w:pPr>
        <w:pStyle w:val="BodyText"/>
      </w:pPr>
      <w:r>
        <w:rPr>
          <w:u w:val="single"/>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rPr>
          <w:bCs/>
          <w:b/>
        </w:rP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w:t>
      </w:r>
      <w:r>
        <w:t xml:space="preserve"> </w:t>
      </w:r>
      <w:r>
        <w:t xml:space="preserve">(TuT),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31"/>
    <w:bookmarkStart w:id="534" w:name="grzech-pokoleniowy"/>
    <w:p>
      <w:pPr>
        <w:pStyle w:val="Heading2"/>
      </w:pPr>
      <w:r>
        <w:t xml:space="preserve">Grzech pokoleniowy</w:t>
      </w:r>
    </w:p>
    <w:bookmarkStart w:id="533" w:name="Xd40b6b7d1526f13e049e5a8c63215a5638e7df3"/>
    <w:p>
      <w:pPr>
        <w:pStyle w:val="Heading3"/>
      </w:pPr>
      <w:r>
        <w:t xml:space="preserve">Do starszych Duncanville Bible Church</w:t>
      </w:r>
      <w:r>
        <w:rPr>
          <w:rStyle w:val="FootnoteReference"/>
        </w:rPr>
        <w:footnoteReference w:id="532"/>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w:t>
      </w:r>
      <w:r>
        <w:t xml:space="preserve"> </w:t>
      </w:r>
      <w:r>
        <w:rPr>
          <w:u w:val="single"/>
        </w:rPr>
        <w:t xml:space="preserve">δε</w:t>
      </w:r>
      <w:r>
        <w:t xml:space="preserve"> </w:t>
      </w:r>
      <w:r>
        <w:t xml:space="preserve">τις δοκει</w:t>
      </w:r>
      <w:r>
        <w:t xml:space="preserve"> </w:t>
      </w:r>
      <w:r>
        <w:rPr>
          <w:u w:val="single"/>
        </w:rPr>
        <w:t xml:space="preserve">ειδεναι</w:t>
      </w:r>
      <w:r>
        <w:t xml:space="preserve"> </w:t>
      </w:r>
      <w:r>
        <w:t xml:space="preserve">(86%) τι,</w:t>
      </w:r>
      <w:r>
        <w:t xml:space="preserve"> </w:t>
      </w:r>
      <w:r>
        <w:rPr>
          <w:u w:val="single"/>
        </w:rPr>
        <w:t xml:space="preserve">ουδεπω</w:t>
      </w:r>
      <w:r>
        <w:t xml:space="preserve"> </w:t>
      </w:r>
      <w:r>
        <w:rPr>
          <w:u w:val="single"/>
        </w:rPr>
        <w:t xml:space="preserve">ουδεν</w:t>
      </w:r>
      <w:r>
        <w:t xml:space="preserve"> </w:t>
      </w:r>
      <w:r>
        <w:rPr>
          <w:u w:val="single"/>
        </w:rPr>
        <w:t xml:space="preserve">εγνωκε</w:t>
      </w:r>
      <w:r>
        <w:t xml:space="preserve"> </w:t>
      </w:r>
      <w:r>
        <w:t xml:space="preserve">καθως δει γνωναι. Ει δε τις αγαπα τον θεον, οὑτος 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w:t>
      </w:r>
      <w:r>
        <w:t xml:space="preserve"> </w:t>
      </w:r>
      <w:r>
        <w:t xml:space="preserve">καθως δει 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w:t>
      </w:r>
      <w:r>
        <w:t xml:space="preserve"> </w:t>
      </w:r>
      <w:r>
        <w:rPr>
          <w:u w:val="single"/>
        </w:rPr>
        <w:t xml:space="preserve">jest</w:t>
      </w:r>
      <w:r>
        <w:t xml:space="preserve"> </w:t>
      </w:r>
      <w:r>
        <w:t xml:space="preserve">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3"/>
    <w:bookmarkEnd w:id="534"/>
    <w:bookmarkStart w:id="535"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w:t>
      </w:r>
      <w:r>
        <w:t xml:space="preserve"> </w:t>
      </w:r>
      <w:r>
        <w:rPr>
          <w:u w:val="single"/>
        </w:rPr>
        <w:t xml:space="preserve">Metoda</w:t>
      </w:r>
      <w:r>
        <w:t xml:space="preserve"> </w:t>
      </w:r>
      <w:r>
        <w:t xml:space="preserve">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 podobnie jak uczynili dwadzieścia lat wcześniej w</w:t>
      </w:r>
      <w:r>
        <w:t xml:space="preserve"> </w:t>
      </w:r>
      <w:r>
        <w:rPr>
          <w:iCs/>
          <w:i/>
        </w:rPr>
        <w:t xml:space="preserve">ECM</w:t>
      </w:r>
      <w:r>
        <w:t xml:space="preserve"> </w:t>
      </w:r>
      <w:r>
        <w:t xml:space="preserve">Listu Jakuba (s. 11*), nigdy jednak nie mówią, kto sprawował kontrolę. Powód jest prosty: nie mogą, ponieważ stwierdzenie to jest fałszywe. Powtarzają jedynie hołubioną kaczkę dziennikarską.</w:t>
      </w:r>
    </w:p>
    <w:bookmarkEnd w:id="535"/>
    <w:bookmarkStart w:id="569"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6"/>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5"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537"/>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8"/>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w:t>
      </w:r>
      <w:r>
        <w:t xml:space="preserve"> </w:t>
      </w:r>
      <w:r>
        <w:rPr>
          <w:bCs/>
          <w:b/>
          <w:u w:val="single"/>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że „najstarsze znaczy</w:t>
      </w:r>
      <w:r>
        <w:t xml:space="preserve"> </w:t>
      </w:r>
      <w:r>
        <w:rPr>
          <w:u w:val="single"/>
        </w:rPr>
        <w:t xml:space="preserve">najgorsze</w:t>
      </w:r>
      <w:r>
        <w:t xml:space="preserve">”, a to radykalnie zmienia obraz.</w:t>
      </w:r>
      <w:r>
        <w:rPr>
          <w:rStyle w:val="FootnoteReference"/>
        </w:rPr>
        <w:footnoteReference w:id="539"/>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w:t>
      </w:r>
      <w:r>
        <w:t xml:space="preserve">.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40"/>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41"/>
      </w:r>
      <w:r>
        <w:t xml:space="preserve"> </w:t>
      </w:r>
      <w:r>
        <w:t xml:space="preserve">Jego teoria krytyki tekstu Nowego Testamentu, opublikowana w 1881 roku,</w:t>
      </w:r>
      <w:r>
        <w:rPr>
          <w:rStyle w:val="FootnoteReference"/>
        </w:rPr>
        <w:footnoteReference w:id="542"/>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3"/>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4"/>
      </w:r>
    </w:p>
    <w:bookmarkEnd w:id="545"/>
    <w:bookmarkStart w:id="555"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w:t>
      </w:r>
      <w:r>
        <w:t xml:space="preserve"> </w:t>
      </w:r>
      <w:r>
        <w:rPr>
          <w:u w:val="single"/>
        </w:rPr>
        <w:t xml:space="preserve">nie</w:t>
      </w:r>
      <w:r>
        <w:t xml:space="preserve"> </w:t>
      </w:r>
      <w:r>
        <w:t xml:space="preserve">zaginęły. Bronię teorii Boskiego zachowania Tekstu Nowego Testamentu.</w:t>
      </w:r>
      <w:r>
        <w:rPr>
          <w:rStyle w:val="FootnoteReference"/>
        </w:rPr>
        <w:footnoteReference w:id="546"/>
      </w:r>
    </w:p>
    <w:p>
      <w:pPr>
        <w:pStyle w:val="BodyText"/>
      </w:pPr>
      <w:r>
        <w:rPr>
          <w:bCs/>
          <w:b/>
        </w:rPr>
        <w:t xml:space="preserve">Do tej pory dla czytelnika powinno stać się oczywiste, że kwestia „zaginionego” oryginału jest sednem, centralnym zagadnieniem każdej próby rozpoznania oryginalnych sformułowań Nowego Testamentu.</w:t>
      </w:r>
      <w:r>
        <w:t xml:space="preserve"> </w:t>
      </w:r>
      <w:r>
        <w:t xml:space="preserve">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7"/>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8"/>
      </w:r>
      <w:r>
        <w:t xml:space="preserve"> </w:t>
      </w:r>
      <w:r>
        <w:t xml:space="preserve">Co więcej, „im większą wiedzę posiada uczony, tym łatwiej jest mu przedstawić rozsądną obronę obu odczytów…”.</w:t>
      </w:r>
      <w:r>
        <w:rPr>
          <w:rStyle w:val="FootnoteReference"/>
        </w:rPr>
        <w:footnoteReference w:id="549"/>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50"/>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51"/>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w:t>
      </w:r>
      <w:r>
        <w:t xml:space="preserve"> </w:t>
      </w:r>
      <w:r>
        <w:rPr>
          <w:bCs/>
          <w:b/>
        </w:rPr>
        <w:t xml:space="preserve">w samych odczytach singularnych</w:t>
      </w:r>
      <w:r>
        <w:t xml:space="preserve">.</w:t>
      </w:r>
      <w:r>
        <w:t xml:space="preserve"> </w:t>
      </w:r>
      <w:r>
        <w:rPr>
          <w:bCs/>
          <w:b/>
        </w:rPr>
        <w:t xml:space="preserve">Nie</w:t>
      </w:r>
      <w:r>
        <w:t xml:space="preserve"> </w:t>
      </w:r>
      <w:r>
        <w:t xml:space="preserve">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2"/>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Alef i B mają łącznie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3"/>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4"/>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5"/>
    <w:bookmarkStart w:id="560"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w:t>
      </w:r>
      <w:r>
        <w:t xml:space="preserve">. Oczywiście jednak każda rodzina musi najpierw zostać empirycznie rozpoznana 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INTF Text und Textwert</w:t>
      </w:r>
      <w:r>
        <w:t xml:space="preserve">,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6"/>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7"/>
      </w:r>
    </w:p>
    <w:p>
      <w:pPr>
        <w:pStyle w:val="CaptionedFigure"/>
      </w:pPr>
      <w:r>
        <w:drawing>
          <wp:inline>
            <wp:extent cx="5334000" cy="3390972"/>
            <wp:effectExtent b="0" l="0" r="0" t="0"/>
            <wp:docPr descr="Rysunek A" title="" id="558" name="Picture"/>
            <a:graphic>
              <a:graphicData uri="http://schemas.openxmlformats.org/drawingml/2006/picture">
                <pic:pic>
                  <pic:nvPicPr>
                    <pic:cNvPr descr="images/Rysunek_A.jpg" id="559"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60"/>
    <w:bookmarkStart w:id="568"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w:t>
      </w:r>
      <w:r>
        <w:t xml:space="preserve"> </w:t>
      </w:r>
      <w:r>
        <w:t xml:space="preserve">jest, by nieoryginalny odczyt osiągnął tak wysoki wynik.</w:t>
      </w:r>
      <w:r>
        <w:rPr>
          <w:rStyle w:val="FootnoteReference"/>
        </w:rPr>
        <w:footnoteReference w:id="561"/>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2"/>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3"/>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4"/>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w:t>
      </w:r>
      <w:r>
        <w:t xml:space="preserve"> </w:t>
      </w:r>
      <w:r>
        <w:rPr>
          <w:u w:val="single"/>
        </w:rPr>
        <w:t xml:space="preserve">tej</w:t>
      </w:r>
      <w:r>
        <w:t xml:space="preserve"> </w:t>
      </w:r>
      <w:r>
        <w:t xml:space="preserve">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w:t>
      </w:r>
      <w:r>
        <w:t xml:space="preserve"> </w:t>
      </w:r>
      <w:r>
        <w:rPr>
          <w:u w:val="single"/>
        </w:rPr>
        <w:t xml:space="preserve">faktem</w:t>
      </w:r>
      <w:r>
        <w:t xml:space="preserve"> </w:t>
      </w:r>
      <w:r>
        <w:t xml:space="preserve">pozostaje, że manuskrypty skolacjonowane do tego badania odzwierciedlają</w:t>
      </w:r>
      <w:r>
        <w:t xml:space="preserve"> </w:t>
      </w:r>
      <w:r>
        <w:rPr>
          <w:u w:val="single"/>
        </w:rPr>
        <w:t xml:space="preserve">niewiarygodnie staranny przekaz</w:t>
      </w:r>
      <w:r>
        <w:t xml:space="preserve"> </w:t>
      </w:r>
      <w:r>
        <w:t xml:space="preserve">ich źródła, i to przez całe średniowiecze.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5"/>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6"/>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w:t>
      </w:r>
      <w:r>
        <w:rPr>
          <w:iCs/>
          <w:i/>
        </w:rPr>
        <w:t xml:space="preserve">każdym</w:t>
      </w:r>
      <w:r>
        <w:t xml:space="preserve"> </w:t>
      </w:r>
      <w:r>
        <w:t xml:space="preserve">słowem 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wzorcowego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7"/>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w:t>
      </w:r>
      <w:r>
        <w:t xml:space="preserve"> </w:t>
      </w:r>
      <w:r>
        <w:rPr>
          <w:u w:val="single"/>
        </w:rPr>
        <w:t xml:space="preserve">teorię</w:t>
      </w:r>
      <w:r>
        <w:t xml:space="preserve"> </w:t>
      </w:r>
      <w:r>
        <w:t xml:space="preserve">krytyki tekstu. Przypuszczam, że mają prawo do swojej teorii, lecz nie mogę życzyć im powodzenia.</w:t>
      </w:r>
    </w:p>
    <w:bookmarkEnd w:id="568"/>
    <w:bookmarkEnd w:id="569"/>
    <w:bookmarkStart w:id="584"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6"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70"/>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Katolickie,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829"/>
        <w:gridCol w:w="603"/>
        <w:gridCol w:w="528"/>
        <w:gridCol w:w="754"/>
        <w:gridCol w:w="678"/>
        <w:gridCol w:w="905"/>
        <w:gridCol w:w="678"/>
        <w:gridCol w:w="754"/>
        <w:gridCol w:w="1433"/>
        <w:gridCol w:w="754"/>
      </w:tblGrid>
      <w:tr>
        <w:trPr>
          <w:tblHeader w:val="true"/>
        </w:trPr>
        <w:tc>
          <w:tcPr/>
          <w:p>
            <w:pPr>
              <w:pStyle w:val="CompactTable"/>
              <w:jc w:val="left"/>
            </w:pPr>
            <w:r>
              <w:t xml:space="preserve">Kodeks</w:t>
            </w:r>
          </w:p>
        </w:tc>
        <w:tc>
          <w:tcPr/>
          <w:p>
            <w:pPr>
              <w:pStyle w:val="CompactTable"/>
              <w:jc w:val="left"/>
            </w:pPr>
            <w:r>
              <w:t xml:space="preserve">Data</w:t>
            </w:r>
          </w:p>
        </w:tc>
        <w:tc>
          <w:tcPr/>
          <w:p>
            <w:pPr>
              <w:pStyle w:val="CompactTable"/>
              <w:jc w:val="left"/>
            </w:pPr>
            <w:r>
              <w:t xml:space="preserve">Zaw.</w:t>
            </w:r>
          </w:p>
        </w:tc>
        <w:tc>
          <w:tcPr/>
          <w:p>
            <w:pPr>
              <w:pStyle w:val="CompactTable"/>
              <w:jc w:val="right"/>
            </w:pPr>
            <w:r>
              <w:t xml:space="preserve">Egip.</w:t>
            </w:r>
          </w:p>
        </w:tc>
        <w:tc>
          <w:tcPr/>
          <w:p>
            <w:pPr>
              <w:pStyle w:val="CompactTable"/>
              <w:jc w:val="right"/>
            </w:pPr>
            <w:r>
              <w:t xml:space="preserve">Oba</w:t>
            </w:r>
          </w:p>
        </w:tc>
        <w:tc>
          <w:tcPr/>
          <w:p>
            <w:pPr>
              <w:pStyle w:val="CompactTable"/>
              <w:jc w:val="right"/>
            </w:pPr>
            <w:r>
              <w:t xml:space="preserve">Większ.</w:t>
            </w:r>
          </w:p>
        </w:tc>
        <w:tc>
          <w:tcPr/>
          <w:p>
            <w:pPr>
              <w:pStyle w:val="CompactTable"/>
              <w:jc w:val="right"/>
            </w:pPr>
            <w:r>
              <w:t xml:space="preserve">Inne</w:t>
            </w:r>
          </w:p>
        </w:tc>
        <w:tc>
          <w:tcPr/>
          <w:p>
            <w:pPr>
              <w:pStyle w:val="CompactTable"/>
              <w:jc w:val="right"/>
            </w:pPr>
            <w:r>
              <w:t xml:space="preserve">Suma</w:t>
            </w:r>
          </w:p>
        </w:tc>
        <w:tc>
          <w:tcPr/>
          <w:p>
            <w:pPr>
              <w:pStyle w:val="CompactTable"/>
              <w:jc w:val="left"/>
            </w:pPr>
            <w:r>
              <w:t xml:space="preserve">Klasa</w:t>
            </w:r>
          </w:p>
        </w:tc>
        <w:tc>
          <w:tcPr/>
          <w:p>
            <w:pPr>
              <w:pStyle w:val="CompactTable"/>
              <w:jc w:val="left"/>
            </w:pPr>
            <w:r>
              <w:t xml:space="preserve">Kat.</w:t>
            </w:r>
          </w:p>
        </w:tc>
      </w:tr>
      <w:tr>
        <w:tc>
          <w:tcPr/>
          <w:p>
            <w:pPr>
              <w:pStyle w:val="CompactTable"/>
              <w:jc w:val="left"/>
            </w:pPr>
            <w:r>
              <w:t xml:space="preserve">01</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170</w:t>
            </w:r>
          </w:p>
        </w:tc>
        <w:tc>
          <w:tcPr/>
          <w:p>
            <w:pPr>
              <w:pStyle w:val="CompactTable"/>
              <w:jc w:val="right"/>
            </w:pPr>
            <w:r>
              <w:t xml:space="preserve">80</w:t>
            </w:r>
          </w:p>
        </w:tc>
        <w:tc>
          <w:tcPr/>
          <w:p>
            <w:pPr>
              <w:pStyle w:val="CompactTable"/>
              <w:jc w:val="right"/>
            </w:pPr>
            <w:r>
              <w:t xml:space="preserve">23</w:t>
            </w:r>
          </w:p>
        </w:tc>
        <w:tc>
          <w:tcPr/>
          <w:p>
            <w:pPr>
              <w:pStyle w:val="CompactTable"/>
              <w:jc w:val="right"/>
            </w:pPr>
            <w:r>
              <w:t xml:space="preserve">95</w:t>
            </w:r>
          </w:p>
        </w:tc>
        <w:tc>
          <w:tcPr/>
          <w:p>
            <w:pPr>
              <w:pStyle w:val="CompactTable"/>
              <w:jc w:val="right"/>
            </w:pPr>
            <w:r>
              <w:t xml:space="preserve">368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67</w:t>
            </w:r>
          </w:p>
        </w:tc>
        <w:tc>
          <w:tcPr/>
          <w:p>
            <w:pPr>
              <w:pStyle w:val="CompactTable"/>
              <w:jc w:val="right"/>
            </w:pPr>
            <w:r>
              <w:t xml:space="preserve">24</w:t>
            </w:r>
          </w:p>
        </w:tc>
        <w:tc>
          <w:tcPr/>
          <w:p>
            <w:pPr>
              <w:pStyle w:val="CompactTable"/>
              <w:jc w:val="right"/>
            </w:pPr>
            <w:r>
              <w:t xml:space="preserve">9</w:t>
            </w:r>
          </w:p>
        </w:tc>
        <w:tc>
          <w:tcPr/>
          <w:p>
            <w:pPr>
              <w:pStyle w:val="CompactTable"/>
              <w:jc w:val="right"/>
            </w:pPr>
            <w:r>
              <w:t xml:space="preserve">17</w:t>
            </w:r>
          </w:p>
        </w:tc>
        <w:tc>
          <w:tcPr/>
          <w:p>
            <w:pPr>
              <w:pStyle w:val="CompactTable"/>
              <w:jc w:val="right"/>
            </w:pPr>
            <w:r>
              <w:t xml:space="preserve">117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174</w:t>
            </w:r>
          </w:p>
        </w:tc>
        <w:tc>
          <w:tcPr/>
          <w:p>
            <w:pPr>
              <w:pStyle w:val="CompactTable"/>
              <w:jc w:val="right"/>
            </w:pPr>
            <w:r>
              <w:t xml:space="preserve">38</w:t>
            </w:r>
          </w:p>
        </w:tc>
        <w:tc>
          <w:tcPr/>
          <w:p>
            <w:pPr>
              <w:pStyle w:val="CompactTable"/>
              <w:jc w:val="right"/>
            </w:pPr>
            <w:r>
              <w:t xml:space="preserve">76</w:t>
            </w:r>
          </w:p>
        </w:tc>
        <w:tc>
          <w:tcPr/>
          <w:p>
            <w:pPr>
              <w:pStyle w:val="CompactTable"/>
              <w:jc w:val="right"/>
            </w:pPr>
            <w:r>
              <w:t xml:space="preserve">52</w:t>
            </w:r>
          </w:p>
        </w:tc>
        <w:tc>
          <w:tcPr/>
          <w:p>
            <w:pPr>
              <w:pStyle w:val="CompactTable"/>
              <w:jc w:val="right"/>
            </w:pPr>
            <w:r>
              <w:t xml:space="preserve">340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73</w:t>
            </w:r>
          </w:p>
        </w:tc>
        <w:tc>
          <w:tcPr/>
          <w:p>
            <w:pPr>
              <w:pStyle w:val="CompactTable"/>
              <w:jc w:val="right"/>
            </w:pPr>
            <w:r>
              <w:t xml:space="preserve">5</w:t>
            </w:r>
          </w:p>
        </w:tc>
        <w:tc>
          <w:tcPr/>
          <w:p>
            <w:pPr>
              <w:pStyle w:val="CompactTable"/>
              <w:jc w:val="right"/>
            </w:pPr>
            <w:r>
              <w:t xml:space="preserve">21</w:t>
            </w:r>
          </w:p>
        </w:tc>
        <w:tc>
          <w:tcPr/>
          <w:p>
            <w:pPr>
              <w:pStyle w:val="CompactTable"/>
              <w:jc w:val="right"/>
            </w:pPr>
            <w:r>
              <w:t xml:space="preserve">16</w:t>
            </w:r>
          </w:p>
        </w:tc>
        <w:tc>
          <w:tcPr/>
          <w:p>
            <w:pPr>
              <w:pStyle w:val="CompactTable"/>
              <w:jc w:val="right"/>
            </w:pPr>
            <w:r>
              <w:t xml:space="preserve">115</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w:t>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196</w:t>
            </w:r>
          </w:p>
        </w:tc>
        <w:tc>
          <w:tcPr/>
          <w:p>
            <w:pPr>
              <w:pStyle w:val="CompactTable"/>
              <w:jc w:val="right"/>
            </w:pPr>
            <w:r>
              <w:t xml:space="preserve">54</w:t>
            </w:r>
          </w:p>
        </w:tc>
        <w:tc>
          <w:tcPr/>
          <w:p>
            <w:pPr>
              <w:pStyle w:val="CompactTable"/>
              <w:jc w:val="right"/>
            </w:pPr>
            <w:r>
              <w:t xml:space="preserve">9</w:t>
            </w:r>
          </w:p>
        </w:tc>
        <w:tc>
          <w:tcPr/>
          <w:p>
            <w:pPr>
              <w:pStyle w:val="CompactTable"/>
              <w:jc w:val="right"/>
            </w:pPr>
            <w:r>
              <w:t xml:space="preserve">72</w:t>
            </w:r>
          </w:p>
        </w:tc>
        <w:tc>
          <w:tcPr/>
          <w:p>
            <w:pPr>
              <w:pStyle w:val="CompactTable"/>
              <w:jc w:val="right"/>
            </w:pPr>
            <w:r>
              <w:t xml:space="preserve">331</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72</w:t>
            </w:r>
          </w:p>
        </w:tc>
        <w:tc>
          <w:tcPr/>
          <w:p>
            <w:pPr>
              <w:pStyle w:val="CompactTable"/>
              <w:jc w:val="right"/>
            </w:pPr>
            <w:r>
              <w:t xml:space="preserve">22</w:t>
            </w:r>
          </w:p>
        </w:tc>
        <w:tc>
          <w:tcPr/>
          <w:p>
            <w:pPr>
              <w:pStyle w:val="CompactTable"/>
              <w:jc w:val="right"/>
            </w:pPr>
            <w:r>
              <w:t xml:space="preserve">2</w:t>
            </w:r>
          </w:p>
        </w:tc>
        <w:tc>
          <w:tcPr/>
          <w:p>
            <w:pPr>
              <w:pStyle w:val="CompactTable"/>
              <w:jc w:val="right"/>
            </w:pPr>
            <w:r>
              <w:t xml:space="preserve">11</w:t>
            </w:r>
          </w:p>
        </w:tc>
        <w:tc>
          <w:tcPr/>
          <w:p>
            <w:pPr>
              <w:pStyle w:val="CompactTable"/>
              <w:jc w:val="right"/>
            </w:pPr>
            <w:r>
              <w:t xml:space="preserve">107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144</w:t>
            </w:r>
          </w:p>
        </w:tc>
        <w:tc>
          <w:tcPr/>
          <w:p>
            <w:pPr>
              <w:pStyle w:val="CompactTable"/>
              <w:jc w:val="right"/>
            </w:pPr>
            <w:r>
              <w:t xml:space="preserve">31</w:t>
            </w:r>
          </w:p>
        </w:tc>
        <w:tc>
          <w:tcPr/>
          <w:p>
            <w:pPr>
              <w:pStyle w:val="CompactTable"/>
              <w:jc w:val="right"/>
            </w:pPr>
            <w:r>
              <w:t xml:space="preserve">8</w:t>
            </w:r>
          </w:p>
        </w:tc>
        <w:tc>
          <w:tcPr/>
          <w:p>
            <w:pPr>
              <w:pStyle w:val="CompactTable"/>
              <w:jc w:val="right"/>
            </w:pPr>
            <w:r>
              <w:t xml:space="preserve">27</w:t>
            </w:r>
          </w:p>
        </w:tc>
        <w:tc>
          <w:tcPr/>
          <w:p>
            <w:pPr>
              <w:pStyle w:val="CompactTable"/>
              <w:jc w:val="right"/>
            </w:pPr>
            <w:r>
              <w:t xml:space="preserve">210</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80</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9</w:t>
            </w:r>
          </w:p>
        </w:tc>
        <w:tc>
          <w:tcPr/>
          <w:p>
            <w:pPr>
              <w:pStyle w:val="CompactTable"/>
              <w:jc w:val="right"/>
            </w:pPr>
            <w:r>
              <w:t xml:space="preserve">99</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032</w:t>
            </w:r>
            <w:r>
              <w:rPr>
                <w:rStyle w:val="FootnoteReference"/>
              </w:rPr>
              <w:footnoteReference w:id="571"/>
            </w:r>
          </w:p>
        </w:tc>
        <w:tc>
          <w:tcPr/>
          <w:p>
            <w:pPr>
              <w:pStyle w:val="CompactTable"/>
              <w:jc w:val="left"/>
            </w:pPr>
            <w:r>
              <w:t xml:space="preserve">IV</w:t>
            </w:r>
          </w:p>
        </w:tc>
        <w:tc>
          <w:tcPr/>
          <w:p>
            <w:pPr>
              <w:pStyle w:val="CompactTable"/>
              <w:jc w:val="left"/>
            </w:pPr>
            <w:r>
              <w:t xml:space="preserve">e</w:t>
            </w:r>
          </w:p>
        </w:tc>
        <w:tc>
          <w:tcPr/>
          <w:p>
            <w:pPr>
              <w:pStyle w:val="CompactTable"/>
              <w:jc w:val="right"/>
            </w:pPr>
            <w:r>
              <w:t xml:space="preserve">54</w:t>
            </w:r>
          </w:p>
        </w:tc>
        <w:tc>
          <w:tcPr/>
          <w:p>
            <w:pPr>
              <w:pStyle w:val="CompactTable"/>
              <w:jc w:val="right"/>
            </w:pPr>
            <w:r>
              <w:t xml:space="preserve">70</w:t>
            </w:r>
          </w:p>
        </w:tc>
        <w:tc>
          <w:tcPr/>
          <w:p>
            <w:pPr>
              <w:pStyle w:val="CompactTable"/>
              <w:jc w:val="right"/>
            </w:pPr>
            <w:r>
              <w:t xml:space="preserve">118</w:t>
            </w:r>
          </w:p>
        </w:tc>
        <w:tc>
          <w:tcPr/>
          <w:p>
            <w:pPr>
              <w:pStyle w:val="CompactTable"/>
              <w:jc w:val="right"/>
            </w:pPr>
            <w:r>
              <w:t xml:space="preserve">88</w:t>
            </w:r>
          </w:p>
        </w:tc>
        <w:tc>
          <w:tcPr/>
          <w:p>
            <w:pPr>
              <w:pStyle w:val="CompactTable"/>
              <w:jc w:val="right"/>
            </w:pPr>
            <w:r>
              <w:t xml:space="preserve">330</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02</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18</w:t>
            </w:r>
          </w:p>
        </w:tc>
        <w:tc>
          <w:tcPr/>
          <w:p>
            <w:pPr>
              <w:pStyle w:val="CompactTable"/>
              <w:jc w:val="right"/>
            </w:pPr>
            <w:r>
              <w:t xml:space="preserve">84</w:t>
            </w:r>
          </w:p>
        </w:tc>
        <w:tc>
          <w:tcPr/>
          <w:p>
            <w:pPr>
              <w:pStyle w:val="CompactTable"/>
              <w:jc w:val="right"/>
            </w:pPr>
            <w:r>
              <w:t xml:space="preserve">151</w:t>
            </w:r>
          </w:p>
        </w:tc>
        <w:tc>
          <w:tcPr/>
          <w:p>
            <w:pPr>
              <w:pStyle w:val="CompactTable"/>
              <w:jc w:val="right"/>
            </w:pPr>
            <w:r>
              <w:t xml:space="preserve">15</w:t>
            </w:r>
          </w:p>
        </w:tc>
        <w:tc>
          <w:tcPr/>
          <w:p>
            <w:pPr>
              <w:pStyle w:val="CompactTable"/>
              <w:jc w:val="right"/>
            </w:pPr>
            <w:r>
              <w:t xml:space="preserve">268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65</w:t>
            </w:r>
          </w:p>
        </w:tc>
        <w:tc>
          <w:tcPr/>
          <w:p>
            <w:pPr>
              <w:pStyle w:val="CompactTable"/>
              <w:jc w:val="right"/>
            </w:pPr>
            <w:r>
              <w:t xml:space="preserve">22</w:t>
            </w:r>
          </w:p>
        </w:tc>
        <w:tc>
          <w:tcPr/>
          <w:p>
            <w:pPr>
              <w:pStyle w:val="CompactTable"/>
              <w:jc w:val="right"/>
            </w:pPr>
            <w:r>
              <w:t xml:space="preserve">9</w:t>
            </w:r>
          </w:p>
        </w:tc>
        <w:tc>
          <w:tcPr/>
          <w:p>
            <w:pPr>
              <w:pStyle w:val="CompactTable"/>
              <w:jc w:val="right"/>
            </w:pPr>
            <w:r>
              <w:t xml:space="preserve">12</w:t>
            </w:r>
          </w:p>
        </w:tc>
        <w:tc>
          <w:tcPr/>
          <w:p>
            <w:pPr>
              <w:pStyle w:val="CompactTable"/>
              <w:jc w:val="right"/>
            </w:pPr>
            <w:r>
              <w:t xml:space="preserve">108</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149</w:t>
            </w:r>
          </w:p>
        </w:tc>
        <w:tc>
          <w:tcPr/>
          <w:p>
            <w:pPr>
              <w:pStyle w:val="CompactTable"/>
              <w:jc w:val="right"/>
            </w:pPr>
            <w:r>
              <w:t xml:space="preserve">28</w:t>
            </w:r>
          </w:p>
        </w:tc>
        <w:tc>
          <w:tcPr/>
          <w:p>
            <w:pPr>
              <w:pStyle w:val="CompactTable"/>
              <w:jc w:val="right"/>
            </w:pPr>
            <w:r>
              <w:t xml:space="preserve">31</w:t>
            </w:r>
          </w:p>
        </w:tc>
        <w:tc>
          <w:tcPr/>
          <w:p>
            <w:pPr>
              <w:pStyle w:val="CompactTable"/>
              <w:jc w:val="right"/>
            </w:pPr>
            <w:r>
              <w:t xml:space="preserve">37</w:t>
            </w:r>
          </w:p>
        </w:tc>
        <w:tc>
          <w:tcPr/>
          <w:p>
            <w:pPr>
              <w:pStyle w:val="CompactTable"/>
              <w:jc w:val="right"/>
            </w:pPr>
            <w:r>
              <w:t xml:space="preserve">245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62</w:t>
            </w:r>
          </w:p>
        </w:tc>
        <w:tc>
          <w:tcPr/>
          <w:p>
            <w:pPr>
              <w:pStyle w:val="CompactTable"/>
              <w:jc w:val="right"/>
            </w:pPr>
            <w:r>
              <w:t xml:space="preserve">5</w:t>
            </w:r>
          </w:p>
        </w:tc>
        <w:tc>
          <w:tcPr/>
          <w:p>
            <w:pPr>
              <w:pStyle w:val="CompactTable"/>
              <w:jc w:val="right"/>
            </w:pPr>
            <w:r>
              <w:t xml:space="preserve">18</w:t>
            </w:r>
          </w:p>
        </w:tc>
        <w:tc>
          <w:tcPr/>
          <w:p>
            <w:pPr>
              <w:pStyle w:val="CompactTable"/>
              <w:jc w:val="right"/>
            </w:pPr>
            <w:r>
              <w:t xml:space="preserve">12</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04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66</w:t>
            </w:r>
          </w:p>
        </w:tc>
        <w:tc>
          <w:tcPr/>
          <w:p>
            <w:pPr>
              <w:pStyle w:val="CompactTable"/>
              <w:jc w:val="right"/>
            </w:pPr>
            <w:r>
              <w:t xml:space="preserve">66</w:t>
            </w:r>
          </w:p>
        </w:tc>
        <w:tc>
          <w:tcPr/>
          <w:p>
            <w:pPr>
              <w:pStyle w:val="CompactTable"/>
              <w:jc w:val="right"/>
            </w:pPr>
            <w:r>
              <w:t xml:space="preserve">87</w:t>
            </w:r>
          </w:p>
        </w:tc>
        <w:tc>
          <w:tcPr/>
          <w:p>
            <w:pPr>
              <w:pStyle w:val="CompactTable"/>
              <w:jc w:val="right"/>
            </w:pPr>
            <w:r>
              <w:t xml:space="preserve">50</w:t>
            </w:r>
          </w:p>
        </w:tc>
        <w:tc>
          <w:tcPr/>
          <w:p>
            <w:pPr>
              <w:pStyle w:val="CompactTable"/>
              <w:jc w:val="right"/>
            </w:pPr>
            <w:r>
              <w:t xml:space="preserve">269</w:t>
            </w:r>
          </w:p>
        </w:tc>
        <w:tc>
          <w:tcPr/>
          <w:p>
            <w:pPr>
              <w:pStyle w:val="CompactTable"/>
              <w:jc w:val="left"/>
            </w:pPr>
            <w:r>
              <w:t xml:space="preserve">M-</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37</w:t>
            </w:r>
          </w:p>
        </w:tc>
        <w:tc>
          <w:tcPr/>
          <w:p>
            <w:pPr>
              <w:pStyle w:val="CompactTable"/>
              <w:jc w:val="right"/>
            </w:pPr>
            <w:r>
              <w:t xml:space="preserve">12</w:t>
            </w:r>
          </w:p>
        </w:tc>
        <w:tc>
          <w:tcPr/>
          <w:p>
            <w:pPr>
              <w:pStyle w:val="CompactTable"/>
              <w:jc w:val="right"/>
            </w:pPr>
            <w:r>
              <w:t xml:space="preserve">12</w:t>
            </w:r>
          </w:p>
        </w:tc>
        <w:tc>
          <w:tcPr/>
          <w:p>
            <w:pPr>
              <w:pStyle w:val="CompactTable"/>
              <w:jc w:val="right"/>
            </w:pPr>
            <w:r>
              <w:t xml:space="preserve">11</w:t>
            </w:r>
          </w:p>
        </w:tc>
        <w:tc>
          <w:tcPr/>
          <w:p>
            <w:pPr>
              <w:pStyle w:val="CompactTable"/>
              <w:jc w:val="right"/>
            </w:pPr>
            <w:r>
              <w:t xml:space="preserve">72</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104</w:t>
            </w:r>
          </w:p>
        </w:tc>
        <w:tc>
          <w:tcPr/>
          <w:p>
            <w:pPr>
              <w:pStyle w:val="CompactTable"/>
              <w:jc w:val="right"/>
            </w:pPr>
            <w:r>
              <w:t xml:space="preserve">23</w:t>
            </w:r>
          </w:p>
        </w:tc>
        <w:tc>
          <w:tcPr/>
          <w:p>
            <w:pPr>
              <w:pStyle w:val="CompactTable"/>
              <w:jc w:val="right"/>
            </w:pPr>
            <w:r>
              <w:t xml:space="preserve">31</w:t>
            </w:r>
          </w:p>
        </w:tc>
        <w:tc>
          <w:tcPr/>
          <w:p>
            <w:pPr>
              <w:pStyle w:val="CompactTable"/>
              <w:jc w:val="right"/>
            </w:pPr>
            <w:r>
              <w:t xml:space="preserve">15</w:t>
            </w:r>
          </w:p>
        </w:tc>
        <w:tc>
          <w:tcPr/>
          <w:p>
            <w:pPr>
              <w:pStyle w:val="CompactTable"/>
              <w:jc w:val="right"/>
            </w:pPr>
            <w:r>
              <w:t xml:space="preserve">173</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41</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12</w:t>
            </w:r>
          </w:p>
        </w:tc>
        <w:tc>
          <w:tcPr/>
          <w:p>
            <w:pPr>
              <w:pStyle w:val="CompactTable"/>
              <w:jc w:val="right"/>
            </w:pPr>
            <w:r>
              <w:t xml:space="preserve">71</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05</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77</w:t>
            </w:r>
          </w:p>
        </w:tc>
        <w:tc>
          <w:tcPr/>
          <w:p>
            <w:pPr>
              <w:pStyle w:val="CompactTable"/>
              <w:jc w:val="right"/>
            </w:pPr>
            <w:r>
              <w:t xml:space="preserve">48</w:t>
            </w:r>
          </w:p>
        </w:tc>
        <w:tc>
          <w:tcPr/>
          <w:p>
            <w:pPr>
              <w:pStyle w:val="CompactTable"/>
              <w:jc w:val="right"/>
            </w:pPr>
            <w:r>
              <w:t xml:space="preserve">65</w:t>
            </w:r>
          </w:p>
        </w:tc>
        <w:tc>
          <w:tcPr/>
          <w:p>
            <w:pPr>
              <w:pStyle w:val="CompactTable"/>
              <w:jc w:val="right"/>
            </w:pPr>
            <w:r>
              <w:t xml:space="preserve">134</w:t>
            </w:r>
          </w:p>
        </w:tc>
        <w:tc>
          <w:tcPr/>
          <w:p>
            <w:pPr>
              <w:pStyle w:val="CompactTable"/>
              <w:jc w:val="right"/>
            </w:pPr>
            <w:r>
              <w:t xml:space="preserve">324</w:t>
            </w:r>
          </w:p>
        </w:tc>
        <w:tc>
          <w:tcPr/>
          <w:p>
            <w:pPr>
              <w:pStyle w:val="CompactTable"/>
              <w:jc w:val="left"/>
            </w:pPr>
            <w:r>
              <w:t xml:space="preserve">O-</w:t>
            </w:r>
          </w:p>
        </w:tc>
        <w:tc>
          <w:tcPr/>
          <w:p>
            <w:pPr>
              <w:pStyle w:val="CompactTable"/>
              <w:jc w:val="left"/>
            </w:pPr>
            <w:r>
              <w:t xml:space="preserve">IV</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16</w:t>
            </w:r>
          </w:p>
        </w:tc>
        <w:tc>
          <w:tcPr/>
          <w:p>
            <w:pPr>
              <w:pStyle w:val="CompactTable"/>
              <w:jc w:val="right"/>
            </w:pPr>
            <w:r>
              <w:t xml:space="preserve">7</w:t>
            </w:r>
          </w:p>
        </w:tc>
        <w:tc>
          <w:tcPr/>
          <w:p>
            <w:pPr>
              <w:pStyle w:val="CompactTable"/>
              <w:jc w:val="right"/>
            </w:pPr>
            <w:r>
              <w:t xml:space="preserve">21</w:t>
            </w:r>
          </w:p>
        </w:tc>
        <w:tc>
          <w:tcPr/>
          <w:p>
            <w:pPr>
              <w:pStyle w:val="CompactTable"/>
              <w:jc w:val="right"/>
            </w:pPr>
            <w:r>
              <w:t xml:space="preserve">33</w:t>
            </w:r>
          </w:p>
        </w:tc>
        <w:tc>
          <w:tcPr/>
          <w:p>
            <w:pPr>
              <w:pStyle w:val="CompactTable"/>
              <w:jc w:val="right"/>
            </w:pPr>
            <w:r>
              <w:t xml:space="preserve">77</w:t>
            </w:r>
          </w:p>
        </w:tc>
        <w:tc>
          <w:tcPr/>
          <w:p>
            <w:pPr>
              <w:pStyle w:val="CompactTable"/>
              <w:jc w:val="left"/>
            </w:pPr>
            <w:r>
              <w:t xml:space="preserve">O-</w:t>
            </w:r>
          </w:p>
        </w:tc>
        <w:tc>
          <w:tcPr/>
          <w:p>
            <w:pPr>
              <w:pStyle w:val="CompactTable"/>
              <w:jc w:val="left"/>
            </w:pPr>
            <w:r>
              <w:t xml:space="preserve">IV</w:t>
            </w:r>
          </w:p>
        </w:tc>
      </w:tr>
      <w:tr>
        <w:tc>
          <w:tcPr/>
          <w:p>
            <w:pPr>
              <w:pStyle w:val="CompactTable"/>
              <w:jc w:val="left"/>
            </w:pPr>
            <w:r>
              <w:t xml:space="preserve">016</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15</w:t>
            </w:r>
          </w:p>
        </w:tc>
        <w:tc>
          <w:tcPr/>
          <w:p>
            <w:pPr>
              <w:pStyle w:val="CompactTable"/>
              <w:jc w:val="right"/>
            </w:pPr>
            <w:r>
              <w:t xml:space="preserve">1</w:t>
            </w:r>
          </w:p>
        </w:tc>
        <w:tc>
          <w:tcPr/>
          <w:p>
            <w:pPr>
              <w:pStyle w:val="CompactTable"/>
              <w:jc w:val="right"/>
            </w:pPr>
            <w:r>
              <w:t xml:space="preserve">2</w:t>
            </w:r>
          </w:p>
        </w:tc>
        <w:tc>
          <w:tcPr/>
          <w:p>
            <w:pPr>
              <w:pStyle w:val="CompactTable"/>
              <w:jc w:val="right"/>
            </w:pPr>
            <w:r>
              <w:t xml:space="preserve">6</w:t>
            </w:r>
          </w:p>
        </w:tc>
        <w:tc>
          <w:tcPr/>
          <w:p>
            <w:pPr>
              <w:pStyle w:val="CompactTable"/>
              <w:jc w:val="right"/>
            </w:pPr>
            <w:r>
              <w:t xml:space="preserve">24</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026</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5</w:t>
            </w:r>
          </w:p>
        </w:tc>
        <w:tc>
          <w:tcPr/>
          <w:p>
            <w:pPr>
              <w:pStyle w:val="CompactTable"/>
              <w:jc w:val="right"/>
            </w:pPr>
            <w:r>
              <w:t xml:space="preserve">2</w:t>
            </w:r>
          </w:p>
        </w:tc>
        <w:tc>
          <w:tcPr/>
          <w:p>
            <w:pPr>
              <w:pStyle w:val="CompactTable"/>
              <w:jc w:val="right"/>
            </w:pPr>
            <w:r>
              <w:t xml:space="preserve">12</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048</w:t>
            </w:r>
          </w:p>
        </w:tc>
        <w:tc>
          <w:tcPr/>
          <w:p>
            <w:pPr>
              <w:pStyle w:val="CompactTable"/>
              <w:jc w:val="left"/>
            </w:pPr>
            <w:r>
              <w:t xml:space="preserve">V</w:t>
            </w:r>
          </w:p>
        </w:tc>
        <w:tc>
          <w:tcPr/>
          <w:p>
            <w:pPr>
              <w:pStyle w:val="CompactTable"/>
              <w:jc w:val="left"/>
            </w:pPr>
            <w:r>
              <w:t xml:space="preserve">p*</w:t>
            </w:r>
          </w:p>
        </w:tc>
        <w:tc>
          <w:tcPr/>
          <w:p>
            <w:pPr>
              <w:pStyle w:val="CompactTable"/>
              <w:jc w:val="right"/>
            </w:pPr>
            <w:r>
              <w:t xml:space="preserve">26</w:t>
            </w:r>
          </w:p>
        </w:tc>
        <w:tc>
          <w:tcPr/>
          <w:p>
            <w:pPr>
              <w:pStyle w:val="CompactTable"/>
              <w:jc w:val="right"/>
            </w:pPr>
            <w:r>
              <w:t xml:space="preserve">7</w:t>
            </w:r>
          </w:p>
        </w:tc>
        <w:tc>
          <w:tcPr/>
          <w:p>
            <w:pPr>
              <w:pStyle w:val="CompactTable"/>
              <w:jc w:val="right"/>
            </w:pPr>
            <w:r>
              <w:t xml:space="preserve">3</w:t>
            </w:r>
          </w:p>
        </w:tc>
        <w:tc>
          <w:tcPr/>
          <w:p>
            <w:pPr>
              <w:pStyle w:val="CompactTable"/>
              <w:jc w:val="right"/>
            </w:pPr>
            <w:r>
              <w:t xml:space="preserve">4</w:t>
            </w:r>
          </w:p>
        </w:tc>
        <w:tc>
          <w:tcPr/>
          <w:p>
            <w:pPr>
              <w:pStyle w:val="CompactTable"/>
              <w:jc w:val="right"/>
            </w:pPr>
            <w:r>
              <w:t xml:space="preserve">40</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0274</w:t>
            </w:r>
          </w:p>
        </w:tc>
        <w:tc>
          <w:tcPr/>
          <w:p>
            <w:pPr>
              <w:pStyle w:val="CompactTable"/>
              <w:jc w:val="left"/>
            </w:pPr>
            <w:r>
              <w:t xml:space="preserve">V</w:t>
            </w:r>
          </w:p>
        </w:tc>
        <w:tc>
          <w:tcPr/>
          <w:p>
            <w:pPr>
              <w:pStyle w:val="CompactTable"/>
              <w:jc w:val="left"/>
            </w:pPr>
            <w:r>
              <w:t xml:space="preserve">e</w:t>
            </w:r>
          </w:p>
        </w:tc>
        <w:tc>
          <w:tcPr/>
          <w:p>
            <w:pPr>
              <w:pStyle w:val="CompactTable"/>
              <w:jc w:val="right"/>
            </w:pPr>
            <w:r>
              <w:t xml:space="preserve">19</w:t>
            </w:r>
          </w:p>
        </w:tc>
        <w:tc>
          <w:tcPr/>
          <w:p>
            <w:pPr>
              <w:pStyle w:val="CompactTable"/>
              <w:jc w:val="right"/>
            </w:pPr>
            <w:r>
              <w:t xml:space="preserve">6</w:t>
            </w:r>
          </w:p>
        </w:tc>
        <w:tc>
          <w:tcPr/>
          <w:p>
            <w:pPr>
              <w:pStyle w:val="CompactTable"/>
              <w:jc w:val="right"/>
            </w:pPr>
            <w:r>
              <w:t xml:space="preserve">0</w:t>
            </w:r>
          </w:p>
        </w:tc>
        <w:tc>
          <w:tcPr/>
          <w:p>
            <w:pPr>
              <w:pStyle w:val="CompactTable"/>
              <w:jc w:val="right"/>
            </w:pPr>
            <w:r>
              <w:t xml:space="preserve">2</w:t>
            </w:r>
          </w:p>
        </w:tc>
        <w:tc>
          <w:tcPr/>
          <w:p>
            <w:pPr>
              <w:pStyle w:val="CompactTable"/>
              <w:jc w:val="right"/>
            </w:pPr>
            <w:r>
              <w:t xml:space="preserve">27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06</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112</w:t>
            </w:r>
          </w:p>
        </w:tc>
        <w:tc>
          <w:tcPr/>
          <w:p>
            <w:pPr>
              <w:pStyle w:val="CompactTable"/>
              <w:jc w:val="right"/>
            </w:pPr>
            <w:r>
              <w:t xml:space="preserve">29</w:t>
            </w:r>
          </w:p>
        </w:tc>
        <w:tc>
          <w:tcPr/>
          <w:p>
            <w:pPr>
              <w:pStyle w:val="CompactTable"/>
              <w:jc w:val="right"/>
            </w:pPr>
            <w:r>
              <w:t xml:space="preserve">137</w:t>
            </w:r>
          </w:p>
        </w:tc>
        <w:tc>
          <w:tcPr/>
          <w:p>
            <w:pPr>
              <w:pStyle w:val="CompactTable"/>
              <w:jc w:val="right"/>
            </w:pPr>
            <w:r>
              <w:t xml:space="preserve">83</w:t>
            </w:r>
          </w:p>
        </w:tc>
        <w:tc>
          <w:tcPr/>
          <w:p>
            <w:pPr>
              <w:pStyle w:val="CompactTable"/>
              <w:jc w:val="right"/>
            </w:pPr>
            <w:r>
              <w:t xml:space="preserve">361</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08</w:t>
            </w:r>
          </w:p>
        </w:tc>
        <w:tc>
          <w:tcPr/>
          <w:p>
            <w:pPr>
              <w:pStyle w:val="CompactTable"/>
              <w:jc w:val="left"/>
            </w:pPr>
            <w:r>
              <w:t xml:space="preserve">VI</w:t>
            </w:r>
          </w:p>
        </w:tc>
        <w:tc>
          <w:tcPr/>
          <w:p>
            <w:pPr>
              <w:pStyle w:val="CompactTable"/>
              <w:jc w:val="left"/>
            </w:pPr>
            <w:r>
              <w:t xml:space="preserve">a</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36</w:t>
            </w:r>
          </w:p>
        </w:tc>
        <w:tc>
          <w:tcPr/>
          <w:p>
            <w:pPr>
              <w:pStyle w:val="CompactTable"/>
              <w:jc w:val="right"/>
            </w:pPr>
            <w:r>
              <w:t xml:space="preserve">22</w:t>
            </w:r>
          </w:p>
        </w:tc>
        <w:tc>
          <w:tcPr/>
          <w:p>
            <w:pPr>
              <w:pStyle w:val="CompactTable"/>
              <w:jc w:val="right"/>
            </w:pPr>
            <w:r>
              <w:t xml:space="preserve">102</w:t>
            </w:r>
          </w:p>
        </w:tc>
        <w:tc>
          <w:tcPr/>
          <w:p>
            <w:pPr>
              <w:pStyle w:val="CompactTable"/>
              <w:jc w:val="left"/>
            </w:pPr>
            <w:r>
              <w:t xml:space="preserve">M-</w:t>
            </w:r>
          </w:p>
        </w:tc>
        <w:tc>
          <w:tcPr/>
          <w:p>
            <w:pPr>
              <w:pStyle w:val="CompactTable"/>
              <w:jc w:val="left"/>
            </w:pPr>
            <w:r>
              <w:t xml:space="preserve">II</w:t>
            </w:r>
          </w:p>
        </w:tc>
      </w:tr>
      <w:tr>
        <w:tc>
          <w:tcPr/>
          <w:p>
            <w:pPr>
              <w:pStyle w:val="CompactTable"/>
              <w:jc w:val="left"/>
            </w:pPr>
            <w:r>
              <w:t xml:space="preserve">015</w:t>
            </w:r>
          </w:p>
        </w:tc>
        <w:tc>
          <w:tcPr/>
          <w:p>
            <w:pPr>
              <w:pStyle w:val="CompactTable"/>
              <w:jc w:val="left"/>
            </w:pPr>
            <w:r>
              <w:t xml:space="preserve">VI</w:t>
            </w:r>
          </w:p>
        </w:tc>
        <w:tc>
          <w:tcPr/>
          <w:p>
            <w:pPr>
              <w:pStyle w:val="CompactTable"/>
              <w:jc w:val="left"/>
            </w:pPr>
            <w:r>
              <w:t xml:space="preserve">p</w:t>
            </w:r>
          </w:p>
        </w:tc>
        <w:tc>
          <w:tcPr/>
          <w:p>
            <w:pPr>
              <w:pStyle w:val="CompactTable"/>
              <w:jc w:val="right"/>
            </w:pPr>
            <w:r>
              <w:t xml:space="preserve">11</w:t>
            </w:r>
          </w:p>
        </w:tc>
        <w:tc>
          <w:tcPr/>
          <w:p>
            <w:pPr>
              <w:pStyle w:val="CompactTable"/>
              <w:jc w:val="right"/>
            </w:pPr>
            <w:r>
              <w:t xml:space="preserve">0</w:t>
            </w:r>
          </w:p>
        </w:tc>
        <w:tc>
          <w:tcPr/>
          <w:p>
            <w:pPr>
              <w:pStyle w:val="CompactTable"/>
              <w:jc w:val="right"/>
            </w:pPr>
            <w:r>
              <w:t xml:space="preserve">5</w:t>
            </w:r>
          </w:p>
        </w:tc>
        <w:tc>
          <w:tcPr/>
          <w:p>
            <w:pPr>
              <w:pStyle w:val="CompactTable"/>
              <w:jc w:val="right"/>
            </w:pPr>
            <w:r>
              <w:t xml:space="preserve">1</w:t>
            </w:r>
          </w:p>
        </w:tc>
        <w:tc>
          <w:tcPr/>
          <w:p>
            <w:pPr>
              <w:pStyle w:val="CompactTable"/>
              <w:jc w:val="right"/>
            </w:pPr>
            <w:r>
              <w:t xml:space="preserve">17</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022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48</w:t>
            </w:r>
          </w:p>
        </w:tc>
        <w:tc>
          <w:tcPr/>
          <w:p>
            <w:pPr>
              <w:pStyle w:val="CompactTable"/>
              <w:jc w:val="right"/>
            </w:pPr>
            <w:r>
              <w:t xml:space="preserve">89</w:t>
            </w:r>
          </w:p>
        </w:tc>
        <w:tc>
          <w:tcPr/>
          <w:p>
            <w:pPr>
              <w:pStyle w:val="CompactTable"/>
              <w:jc w:val="right"/>
            </w:pPr>
            <w:r>
              <w:t xml:space="preserve">15</w:t>
            </w:r>
          </w:p>
        </w:tc>
        <w:tc>
          <w:tcPr/>
          <w:p>
            <w:pPr>
              <w:pStyle w:val="CompactTable"/>
              <w:jc w:val="right"/>
            </w:pPr>
            <w:r>
              <w:t xml:space="preserve">160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3</w:t>
            </w:r>
          </w:p>
        </w:tc>
        <w:tc>
          <w:tcPr/>
          <w:p>
            <w:pPr>
              <w:pStyle w:val="CompactTable"/>
              <w:jc w:val="right"/>
            </w:pPr>
            <w:r>
              <w:t xml:space="preserve">16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024</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16</w:t>
            </w:r>
          </w:p>
        </w:tc>
        <w:tc>
          <w:tcPr/>
          <w:p>
            <w:pPr>
              <w:pStyle w:val="CompactTable"/>
              <w:jc w:val="right"/>
            </w:pPr>
            <w:r>
              <w:t xml:space="preserve">24</w:t>
            </w:r>
          </w:p>
        </w:tc>
        <w:tc>
          <w:tcPr/>
          <w:p>
            <w:pPr>
              <w:pStyle w:val="CompactTable"/>
              <w:jc w:val="right"/>
            </w:pPr>
            <w:r>
              <w:t xml:space="preserve">0</w:t>
            </w:r>
          </w:p>
        </w:tc>
        <w:tc>
          <w:tcPr/>
          <w:p>
            <w:pPr>
              <w:pStyle w:val="CompactTable"/>
              <w:jc w:val="right"/>
            </w:pPr>
            <w:r>
              <w:t xml:space="preserve">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027</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4</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20</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035</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5</w:t>
            </w:r>
          </w:p>
        </w:tc>
        <w:tc>
          <w:tcPr/>
          <w:p>
            <w:pPr>
              <w:pStyle w:val="CompactTable"/>
              <w:jc w:val="right"/>
            </w:pPr>
            <w:r>
              <w:t xml:space="preserve">3</w:t>
            </w:r>
          </w:p>
        </w:tc>
        <w:tc>
          <w:tcPr/>
          <w:p>
            <w:pPr>
              <w:pStyle w:val="CompactTable"/>
              <w:jc w:val="right"/>
            </w:pPr>
            <w:r>
              <w:t xml:space="preserve">2</w:t>
            </w:r>
          </w:p>
        </w:tc>
        <w:tc>
          <w:tcPr/>
          <w:p>
            <w:pPr>
              <w:pStyle w:val="CompactTable"/>
              <w:jc w:val="right"/>
            </w:pPr>
            <w:r>
              <w:t xml:space="preserve">21</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040</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2</w:t>
            </w: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15</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042</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15</w:t>
            </w:r>
          </w:p>
        </w:tc>
        <w:tc>
          <w:tcPr/>
          <w:p>
            <w:pPr>
              <w:pStyle w:val="CompactTable"/>
              <w:jc w:val="right"/>
            </w:pPr>
            <w:r>
              <w:t xml:space="preserve">83</w:t>
            </w:r>
          </w:p>
        </w:tc>
        <w:tc>
          <w:tcPr/>
          <w:p>
            <w:pPr>
              <w:pStyle w:val="CompactTable"/>
              <w:jc w:val="right"/>
            </w:pPr>
            <w:r>
              <w:t xml:space="preserve">140</w:t>
            </w:r>
          </w:p>
        </w:tc>
        <w:tc>
          <w:tcPr/>
          <w:p>
            <w:pPr>
              <w:pStyle w:val="CompactTable"/>
              <w:jc w:val="right"/>
            </w:pPr>
            <w:r>
              <w:t xml:space="preserve">25</w:t>
            </w:r>
          </w:p>
        </w:tc>
        <w:tc>
          <w:tcPr/>
          <w:p>
            <w:pPr>
              <w:pStyle w:val="CompactTable"/>
              <w:jc w:val="right"/>
            </w:pPr>
            <w:r>
              <w:t xml:space="preserve">263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043</w:t>
            </w:r>
          </w:p>
        </w:tc>
        <w:tc>
          <w:tcPr/>
          <w:p>
            <w:pPr>
              <w:pStyle w:val="CompactTable"/>
              <w:jc w:val="left"/>
            </w:pPr>
            <w:r>
              <w:t xml:space="preserve">VI</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83</w:t>
            </w:r>
          </w:p>
        </w:tc>
        <w:tc>
          <w:tcPr/>
          <w:p>
            <w:pPr>
              <w:pStyle w:val="CompactTable"/>
              <w:jc w:val="right"/>
            </w:pPr>
            <w:r>
              <w:t xml:space="preserve">131</w:t>
            </w:r>
          </w:p>
        </w:tc>
        <w:tc>
          <w:tcPr/>
          <w:p>
            <w:pPr>
              <w:pStyle w:val="CompactTable"/>
              <w:jc w:val="right"/>
            </w:pPr>
            <w:r>
              <w:t xml:space="preserve">18</w:t>
            </w:r>
          </w:p>
        </w:tc>
        <w:tc>
          <w:tcPr/>
          <w:p>
            <w:pPr>
              <w:pStyle w:val="CompactTable"/>
              <w:jc w:val="right"/>
            </w:pPr>
            <w:r>
              <w:t xml:space="preserve">243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0211</w:t>
            </w:r>
          </w:p>
        </w:tc>
        <w:tc>
          <w:tcPr/>
          <w:p>
            <w:pPr>
              <w:pStyle w:val="CompactTable"/>
              <w:jc w:val="left"/>
            </w:pPr>
            <w:r>
              <w:t xml:space="preserve">VII</w:t>
            </w:r>
          </w:p>
        </w:tc>
        <w:tc>
          <w:tcPr/>
          <w:p>
            <w:pPr>
              <w:pStyle w:val="CompactTable"/>
              <w:jc w:val="left"/>
            </w:pPr>
            <w:r>
              <w:t xml:space="preserve">e</w:t>
            </w:r>
          </w:p>
        </w:tc>
        <w:tc>
          <w:tcPr/>
          <w:p>
            <w:pPr>
              <w:pStyle w:val="CompactTable"/>
              <w:jc w:val="right"/>
            </w:pPr>
            <w:r>
              <w:t xml:space="preserve">10</w:t>
            </w:r>
          </w:p>
        </w:tc>
        <w:tc>
          <w:tcPr/>
          <w:p>
            <w:pPr>
              <w:pStyle w:val="CompactTable"/>
              <w:jc w:val="right"/>
            </w:pPr>
            <w:r>
              <w:t xml:space="preserve">101</w:t>
            </w:r>
          </w:p>
        </w:tc>
        <w:tc>
          <w:tcPr/>
          <w:p>
            <w:pPr>
              <w:pStyle w:val="CompactTable"/>
              <w:jc w:val="right"/>
            </w:pPr>
            <w:r>
              <w:t xml:space="preserve">189</w:t>
            </w:r>
          </w:p>
        </w:tc>
        <w:tc>
          <w:tcPr/>
          <w:p>
            <w:pPr>
              <w:pStyle w:val="CompactTable"/>
              <w:jc w:val="right"/>
            </w:pPr>
            <w:r>
              <w:t xml:space="preserve">23</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107</w:t>
            </w:r>
          </w:p>
        </w:tc>
        <w:tc>
          <w:tcPr/>
          <w:p>
            <w:pPr>
              <w:pStyle w:val="CompactTable"/>
              <w:jc w:val="right"/>
            </w:pPr>
            <w:r>
              <w:t xml:space="preserve">209</w:t>
            </w:r>
          </w:p>
        </w:tc>
        <w:tc>
          <w:tcPr/>
          <w:p>
            <w:pPr>
              <w:pStyle w:val="CompactTable"/>
              <w:jc w:val="right"/>
            </w:pPr>
            <w:r>
              <w:t xml:space="preserve">9</w:t>
            </w:r>
          </w:p>
        </w:tc>
        <w:tc>
          <w:tcPr/>
          <w:p>
            <w:pPr>
              <w:pStyle w:val="CompactTable"/>
              <w:jc w:val="right"/>
            </w:pPr>
            <w:r>
              <w:t xml:space="preserve">326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019</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125</w:t>
            </w:r>
          </w:p>
        </w:tc>
        <w:tc>
          <w:tcPr/>
          <w:p>
            <w:pPr>
              <w:pStyle w:val="CompactTable"/>
              <w:jc w:val="right"/>
            </w:pPr>
            <w:r>
              <w:t xml:space="preserve">75</w:t>
            </w:r>
          </w:p>
        </w:tc>
        <w:tc>
          <w:tcPr/>
          <w:p>
            <w:pPr>
              <w:pStyle w:val="CompactTable"/>
              <w:jc w:val="right"/>
            </w:pPr>
            <w:r>
              <w:t xml:space="preserve">52</w:t>
            </w:r>
          </w:p>
        </w:tc>
        <w:tc>
          <w:tcPr/>
          <w:p>
            <w:pPr>
              <w:pStyle w:val="CompactTable"/>
              <w:jc w:val="right"/>
            </w:pPr>
            <w:r>
              <w:t xml:space="preserve">64</w:t>
            </w:r>
          </w:p>
        </w:tc>
        <w:tc>
          <w:tcPr/>
          <w:p>
            <w:pPr>
              <w:pStyle w:val="CompactTable"/>
              <w:jc w:val="right"/>
            </w:pPr>
            <w:r>
              <w:t xml:space="preserve">316</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044</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52</w:t>
            </w:r>
          </w:p>
        </w:tc>
        <w:tc>
          <w:tcPr/>
          <w:p>
            <w:pPr>
              <w:pStyle w:val="CompactTable"/>
              <w:jc w:val="right"/>
            </w:pPr>
            <w:r>
              <w:t xml:space="preserve">21</w:t>
            </w:r>
          </w:p>
        </w:tc>
        <w:tc>
          <w:tcPr/>
          <w:p>
            <w:pPr>
              <w:pStyle w:val="CompactTable"/>
              <w:jc w:val="right"/>
            </w:pPr>
            <w:r>
              <w:t xml:space="preserve">40</w:t>
            </w:r>
          </w:p>
        </w:tc>
        <w:tc>
          <w:tcPr/>
          <w:p>
            <w:pPr>
              <w:pStyle w:val="CompactTable"/>
              <w:jc w:val="right"/>
            </w:pPr>
            <w:r>
              <w:t xml:space="preserve">19</w:t>
            </w:r>
          </w:p>
        </w:tc>
        <w:tc>
          <w:tcPr/>
          <w:p>
            <w:pPr>
              <w:pStyle w:val="CompactTable"/>
              <w:jc w:val="right"/>
            </w:pPr>
            <w:r>
              <w:t xml:space="preserve">132</w:t>
            </w:r>
          </w:p>
        </w:tc>
        <w:tc>
          <w:tcPr/>
          <w:p>
            <w:pPr>
              <w:pStyle w:val="CompactTable"/>
              <w:jc w:val="left"/>
            </w:pPr>
            <w:r>
              <w:t xml:space="preserve">E-</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22</w:t>
            </w:r>
          </w:p>
        </w:tc>
        <w:tc>
          <w:tcPr/>
          <w:p>
            <w:pPr>
              <w:pStyle w:val="CompactTable"/>
              <w:jc w:val="right"/>
            </w:pPr>
            <w:r>
              <w:t xml:space="preserve">25</w:t>
            </w:r>
          </w:p>
        </w:tc>
        <w:tc>
          <w:tcPr/>
          <w:p>
            <w:pPr>
              <w:pStyle w:val="CompactTable"/>
              <w:jc w:val="right"/>
            </w:pPr>
            <w:r>
              <w:t xml:space="preserve">43</w:t>
            </w:r>
          </w:p>
        </w:tc>
        <w:tc>
          <w:tcPr/>
          <w:p>
            <w:pPr>
              <w:pStyle w:val="CompactTable"/>
              <w:jc w:val="right"/>
            </w:pPr>
            <w:r>
              <w:t xml:space="preserve">15</w:t>
            </w:r>
          </w:p>
        </w:tc>
        <w:tc>
          <w:tcPr/>
          <w:p>
            <w:pPr>
              <w:pStyle w:val="CompactTable"/>
              <w:jc w:val="right"/>
            </w:pPr>
            <w:r>
              <w:t xml:space="preserve">105</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38</w:t>
            </w:r>
          </w:p>
        </w:tc>
        <w:tc>
          <w:tcPr/>
          <w:p>
            <w:pPr>
              <w:pStyle w:val="CompactTable"/>
              <w:jc w:val="right"/>
            </w:pPr>
            <w:r>
              <w:t xml:space="preserve">42</w:t>
            </w:r>
          </w:p>
        </w:tc>
        <w:tc>
          <w:tcPr/>
          <w:p>
            <w:pPr>
              <w:pStyle w:val="CompactTable"/>
              <w:jc w:val="right"/>
            </w:pPr>
            <w:r>
              <w:t xml:space="preserve">135</w:t>
            </w:r>
          </w:p>
        </w:tc>
        <w:tc>
          <w:tcPr/>
          <w:p>
            <w:pPr>
              <w:pStyle w:val="CompactTable"/>
              <w:jc w:val="right"/>
            </w:pPr>
            <w:r>
              <w:t xml:space="preserve">33</w:t>
            </w:r>
          </w:p>
        </w:tc>
        <w:tc>
          <w:tcPr/>
          <w:p>
            <w:pPr>
              <w:pStyle w:val="CompactTable"/>
              <w:jc w:val="right"/>
            </w:pPr>
            <w:r>
              <w:t xml:space="preserve">248</w:t>
            </w:r>
          </w:p>
        </w:tc>
        <w:tc>
          <w:tcPr/>
          <w:p>
            <w:pPr>
              <w:pStyle w:val="CompactTable"/>
              <w:jc w:val="left"/>
            </w:pPr>
            <w:r>
              <w:t xml:space="preserv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54</w:t>
            </w:r>
          </w:p>
        </w:tc>
        <w:tc>
          <w:tcPr/>
          <w:p>
            <w:pPr>
              <w:pStyle w:val="CompactTable"/>
              <w:jc w:val="right"/>
            </w:pPr>
            <w:r>
              <w:t xml:space="preserve">8</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97</w:t>
            </w:r>
          </w:p>
        </w:tc>
        <w:tc>
          <w:tcPr/>
          <w:p>
            <w:pPr>
              <w:pStyle w:val="CompactTable"/>
              <w:jc w:val="left"/>
            </w:pPr>
            <w:r>
              <w:t xml:space="preserve">E</w:t>
            </w:r>
          </w:p>
        </w:tc>
        <w:tc>
          <w:tcPr/>
          <w:p>
            <w:pPr>
              <w:pStyle w:val="CompactTable"/>
              <w:jc w:val="left"/>
            </w:pPr>
            <w:r>
              <w:t xml:space="preserve">II</w:t>
            </w:r>
          </w:p>
        </w:tc>
      </w:tr>
      <w:tr>
        <w:tc>
          <w:tcPr/>
          <w:p>
            <w:pPr>
              <w:pStyle w:val="CompactTable"/>
              <w:jc w:val="left"/>
            </w:pPr>
            <w:r>
              <w:t xml:space="preserve">047</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6</w:t>
            </w:r>
          </w:p>
        </w:tc>
        <w:tc>
          <w:tcPr/>
          <w:p>
            <w:pPr>
              <w:pStyle w:val="CompactTable"/>
              <w:jc w:val="right"/>
            </w:pPr>
            <w:r>
              <w:t xml:space="preserve">96</w:t>
            </w:r>
          </w:p>
        </w:tc>
        <w:tc>
          <w:tcPr/>
          <w:p>
            <w:pPr>
              <w:pStyle w:val="CompactTable"/>
              <w:jc w:val="right"/>
            </w:pPr>
            <w:r>
              <w:t xml:space="preserve">175</w:t>
            </w:r>
          </w:p>
        </w:tc>
        <w:tc>
          <w:tcPr/>
          <w:p>
            <w:pPr>
              <w:pStyle w:val="CompactTable"/>
              <w:jc w:val="right"/>
            </w:pPr>
            <w:r>
              <w:t xml:space="preserve">21</w:t>
            </w:r>
          </w:p>
        </w:tc>
        <w:tc>
          <w:tcPr/>
          <w:p>
            <w:pPr>
              <w:pStyle w:val="CompactTable"/>
              <w:jc w:val="right"/>
            </w:pPr>
            <w:r>
              <w:t xml:space="preserve">298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0233</w:t>
            </w:r>
          </w:p>
        </w:tc>
        <w:tc>
          <w:tcPr/>
          <w:p>
            <w:pPr>
              <w:pStyle w:val="CompactTable"/>
              <w:jc w:val="left"/>
            </w:pPr>
            <w:r>
              <w:t xml:space="preserve">VIII</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23</w:t>
            </w:r>
          </w:p>
        </w:tc>
        <w:tc>
          <w:tcPr/>
          <w:p>
            <w:pPr>
              <w:pStyle w:val="CompactTable"/>
              <w:jc w:val="right"/>
            </w:pPr>
            <w:r>
              <w:t xml:space="preserve">47</w:t>
            </w:r>
          </w:p>
        </w:tc>
        <w:tc>
          <w:tcPr/>
          <w:p>
            <w:pPr>
              <w:pStyle w:val="CompactTable"/>
              <w:jc w:val="right"/>
            </w:pPr>
            <w:r>
              <w:t xml:space="preserve">5</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78</w:t>
            </w:r>
          </w:p>
        </w:tc>
        <w:tc>
          <w:tcPr/>
          <w:p>
            <w:pPr>
              <w:pStyle w:val="CompactTable"/>
              <w:jc w:val="right"/>
            </w:pPr>
            <w:r>
              <w:t xml:space="preserve">156</w:t>
            </w:r>
          </w:p>
        </w:tc>
        <w:tc>
          <w:tcPr/>
          <w:p>
            <w:pPr>
              <w:pStyle w:val="CompactTable"/>
              <w:jc w:val="right"/>
            </w:pPr>
            <w:r>
              <w:t xml:space="preserve">11</w:t>
            </w:r>
          </w:p>
        </w:tc>
        <w:tc>
          <w:tcPr/>
          <w:p>
            <w:pPr>
              <w:pStyle w:val="CompactTable"/>
              <w:jc w:val="right"/>
            </w:pPr>
            <w:r>
              <w:t xml:space="preserve">245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41</w:t>
            </w:r>
          </w:p>
        </w:tc>
        <w:tc>
          <w:tcPr/>
          <w:p>
            <w:pPr>
              <w:pStyle w:val="CompactTable"/>
              <w:jc w:val="right"/>
            </w:pPr>
            <w:r>
              <w:t xml:space="preserve">69</w:t>
            </w:r>
          </w:p>
        </w:tc>
        <w:tc>
          <w:tcPr/>
          <w:p>
            <w:pPr>
              <w:pStyle w:val="CompactTable"/>
              <w:jc w:val="right"/>
            </w:pPr>
            <w:r>
              <w:t xml:space="preserve">213</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87</w:t>
            </w:r>
          </w:p>
        </w:tc>
        <w:tc>
          <w:tcPr/>
          <w:p>
            <w:pPr>
              <w:pStyle w:val="CompactTable"/>
              <w:jc w:val="right"/>
            </w:pPr>
            <w:r>
              <w:t xml:space="preserve">176</w:t>
            </w:r>
          </w:p>
        </w:tc>
        <w:tc>
          <w:tcPr/>
          <w:p>
            <w:pPr>
              <w:pStyle w:val="CompactTable"/>
              <w:jc w:val="right"/>
            </w:pPr>
            <w:r>
              <w:t xml:space="preserve">21</w:t>
            </w:r>
          </w:p>
        </w:tc>
        <w:tc>
          <w:tcPr/>
          <w:p>
            <w:pPr>
              <w:pStyle w:val="CompactTable"/>
              <w:jc w:val="right"/>
            </w:pPr>
            <w:r>
              <w:t xml:space="preserve">288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012</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91</w:t>
            </w:r>
          </w:p>
        </w:tc>
        <w:tc>
          <w:tcPr/>
          <w:p>
            <w:pPr>
              <w:pStyle w:val="CompactTable"/>
              <w:jc w:val="right"/>
            </w:pPr>
            <w:r>
              <w:t xml:space="preserve">12</w:t>
            </w:r>
          </w:p>
        </w:tc>
        <w:tc>
          <w:tcPr/>
          <w:p>
            <w:pPr>
              <w:pStyle w:val="CompactTable"/>
              <w:jc w:val="right"/>
            </w:pPr>
            <w:r>
              <w:t xml:space="preserve">43</w:t>
            </w:r>
          </w:p>
        </w:tc>
        <w:tc>
          <w:tcPr/>
          <w:p>
            <w:pPr>
              <w:pStyle w:val="CompactTable"/>
              <w:jc w:val="right"/>
            </w:pPr>
            <w:r>
              <w:t xml:space="preserve">66</w:t>
            </w:r>
          </w:p>
        </w:tc>
        <w:tc>
          <w:tcPr/>
          <w:p>
            <w:pPr>
              <w:pStyle w:val="CompactTable"/>
              <w:jc w:val="right"/>
            </w:pPr>
            <w:r>
              <w:t xml:space="preserve">212</w:t>
            </w:r>
          </w:p>
        </w:tc>
        <w:tc>
          <w:tcPr/>
          <w:p>
            <w:pPr>
              <w:pStyle w:val="CompactTable"/>
              <w:jc w:val="left"/>
            </w:pPr>
            <w:r>
              <w:t xml:space="preserve">E-</w:t>
            </w:r>
          </w:p>
        </w:tc>
        <w:tc>
          <w:tcPr/>
          <w:p>
            <w:pPr>
              <w:pStyle w:val="CompactTable"/>
              <w:jc w:val="left"/>
            </w:pPr>
            <w:r>
              <w:t xml:space="preserve">III</w:t>
            </w:r>
          </w:p>
        </w:tc>
      </w:tr>
      <w:tr>
        <w:tc>
          <w:tcPr/>
          <w:p>
            <w:pPr>
              <w:pStyle w:val="CompactTable"/>
              <w:jc w:val="left"/>
            </w:pPr>
            <w:r>
              <w:t xml:space="preserve">013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2</w:t>
            </w:r>
          </w:p>
        </w:tc>
        <w:tc>
          <w:tcPr/>
          <w:p>
            <w:pPr>
              <w:pStyle w:val="CompactTable"/>
              <w:jc w:val="right"/>
            </w:pPr>
            <w:r>
              <w:t xml:space="preserve">82</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265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014</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2</w:t>
            </w:r>
          </w:p>
        </w:tc>
        <w:tc>
          <w:tcPr/>
          <w:p>
            <w:pPr>
              <w:pStyle w:val="CompactTable"/>
              <w:jc w:val="right"/>
            </w:pPr>
            <w:r>
              <w:t xml:space="preserve">22</w:t>
            </w:r>
          </w:p>
        </w:tc>
        <w:tc>
          <w:tcPr/>
          <w:p>
            <w:pPr>
              <w:pStyle w:val="CompactTable"/>
              <w:jc w:val="right"/>
            </w:pPr>
            <w:r>
              <w:t xml:space="preserve">48</w:t>
            </w:r>
          </w:p>
        </w:tc>
        <w:tc>
          <w:tcPr/>
          <w:p>
            <w:pPr>
              <w:pStyle w:val="CompactTable"/>
              <w:jc w:val="right"/>
            </w:pPr>
            <w:r>
              <w:t xml:space="preserve">1</w:t>
            </w:r>
          </w:p>
        </w:tc>
        <w:tc>
          <w:tcPr/>
          <w:p>
            <w:pPr>
              <w:pStyle w:val="CompactTable"/>
              <w:jc w:val="right"/>
            </w:pPr>
            <w:r>
              <w:t xml:space="preserve">73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107</w:t>
            </w:r>
          </w:p>
        </w:tc>
        <w:tc>
          <w:tcPr/>
          <w:p>
            <w:pPr>
              <w:pStyle w:val="CompactTable"/>
              <w:jc w:val="right"/>
            </w:pPr>
            <w:r>
              <w:t xml:space="preserve">197</w:t>
            </w:r>
          </w:p>
        </w:tc>
        <w:tc>
          <w:tcPr/>
          <w:p>
            <w:pPr>
              <w:pStyle w:val="CompactTable"/>
              <w:jc w:val="right"/>
            </w:pPr>
            <w:r>
              <w:t xml:space="preserve">15</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018</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8</w:t>
            </w:r>
          </w:p>
        </w:tc>
        <w:tc>
          <w:tcPr/>
          <w:p>
            <w:pPr>
              <w:pStyle w:val="CompactTable"/>
              <w:jc w:val="right"/>
            </w:pPr>
            <w:r>
              <w:t xml:space="preserve">32</w:t>
            </w:r>
          </w:p>
        </w:tc>
        <w:tc>
          <w:tcPr/>
          <w:p>
            <w:pPr>
              <w:pStyle w:val="CompactTable"/>
              <w:jc w:val="right"/>
            </w:pPr>
            <w:r>
              <w:t xml:space="preserve">154</w:t>
            </w:r>
          </w:p>
        </w:tc>
        <w:tc>
          <w:tcPr/>
          <w:p>
            <w:pPr>
              <w:pStyle w:val="CompactTable"/>
              <w:jc w:val="right"/>
            </w:pPr>
            <w:r>
              <w:t xml:space="preserve">8</w:t>
            </w:r>
          </w:p>
        </w:tc>
        <w:tc>
          <w:tcPr/>
          <w:p>
            <w:pPr>
              <w:pStyle w:val="CompactTable"/>
              <w:jc w:val="right"/>
            </w:pPr>
            <w:r>
              <w:t xml:space="preserve">202</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w:t>
            </w:r>
          </w:p>
        </w:tc>
        <w:tc>
          <w:tcPr/>
          <w:p>
            <w:pPr>
              <w:pStyle w:val="CompactTable"/>
              <w:jc w:val="right"/>
            </w:pPr>
            <w:r>
              <w:t xml:space="preserve">9</w:t>
            </w:r>
          </w:p>
        </w:tc>
        <w:tc>
          <w:tcPr/>
          <w:p>
            <w:pPr>
              <w:pStyle w:val="CompactTable"/>
              <w:jc w:val="right"/>
            </w:pPr>
            <w:r>
              <w:t xml:space="preserve">77</w:t>
            </w:r>
          </w:p>
        </w:tc>
        <w:tc>
          <w:tcPr/>
          <w:p>
            <w:pPr>
              <w:pStyle w:val="CompactTable"/>
              <w:jc w:val="right"/>
            </w:pPr>
            <w:r>
              <w:t xml:space="preserve">6</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020</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23</w:t>
            </w:r>
          </w:p>
        </w:tc>
        <w:tc>
          <w:tcPr/>
          <w:p>
            <w:pPr>
              <w:pStyle w:val="CompactTable"/>
              <w:jc w:val="right"/>
            </w:pPr>
            <w:r>
              <w:t xml:space="preserve">51</w:t>
            </w:r>
          </w:p>
        </w:tc>
        <w:tc>
          <w:tcPr/>
          <w:p>
            <w:pPr>
              <w:pStyle w:val="CompactTable"/>
              <w:jc w:val="right"/>
            </w:pPr>
            <w:r>
              <w:t xml:space="preserve">3</w:t>
            </w:r>
          </w:p>
        </w:tc>
        <w:tc>
          <w:tcPr/>
          <w:p>
            <w:pPr>
              <w:pStyle w:val="CompactTable"/>
              <w:jc w:val="right"/>
            </w:pPr>
            <w:r>
              <w:t xml:space="preserve">78</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5</w:t>
            </w:r>
          </w:p>
        </w:tc>
        <w:tc>
          <w:tcPr/>
          <w:p>
            <w:pPr>
              <w:pStyle w:val="CompactTable"/>
              <w:jc w:val="right"/>
            </w:pPr>
            <w:r>
              <w:t xml:space="preserve">44</w:t>
            </w:r>
          </w:p>
        </w:tc>
        <w:tc>
          <w:tcPr/>
          <w:p>
            <w:pPr>
              <w:pStyle w:val="CompactTable"/>
              <w:jc w:val="right"/>
            </w:pPr>
            <w:r>
              <w:t xml:space="preserve">188</w:t>
            </w:r>
          </w:p>
        </w:tc>
        <w:tc>
          <w:tcPr/>
          <w:p>
            <w:pPr>
              <w:pStyle w:val="CompactTable"/>
              <w:jc w:val="right"/>
            </w:pPr>
            <w:r>
              <w:t xml:space="preserve">4</w:t>
            </w:r>
          </w:p>
        </w:tc>
        <w:tc>
          <w:tcPr/>
          <w:p>
            <w:pPr>
              <w:pStyle w:val="CompactTable"/>
              <w:jc w:val="right"/>
            </w:pPr>
            <w:r>
              <w:t xml:space="preserve">241</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5</w:t>
            </w:r>
          </w:p>
        </w:tc>
        <w:tc>
          <w:tcPr/>
          <w:p>
            <w:pPr>
              <w:pStyle w:val="CompactTable"/>
              <w:jc w:val="right"/>
            </w:pPr>
            <w:r>
              <w:t xml:space="preserve">9</w:t>
            </w:r>
          </w:p>
        </w:tc>
        <w:tc>
          <w:tcPr/>
          <w:p>
            <w:pPr>
              <w:pStyle w:val="CompactTable"/>
              <w:jc w:val="right"/>
            </w:pPr>
            <w:r>
              <w:t xml:space="preserve">78</w:t>
            </w:r>
          </w:p>
        </w:tc>
        <w:tc>
          <w:tcPr/>
          <w:p>
            <w:pPr>
              <w:pStyle w:val="CompactTable"/>
              <w:jc w:val="right"/>
            </w:pPr>
            <w:r>
              <w:t xml:space="preserve">3</w:t>
            </w:r>
          </w:p>
        </w:tc>
        <w:tc>
          <w:tcPr/>
          <w:p>
            <w:pPr>
              <w:pStyle w:val="CompactTable"/>
              <w:jc w:val="right"/>
            </w:pPr>
            <w:r>
              <w:t xml:space="preserve">95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w:t>
            </w:r>
          </w:p>
        </w:tc>
        <w:tc>
          <w:tcPr/>
          <w:p>
            <w:pPr>
              <w:pStyle w:val="CompactTable"/>
              <w:jc w:val="right"/>
            </w:pPr>
            <w:r>
              <w:t xml:space="preserve">106</w:t>
            </w:r>
          </w:p>
        </w:tc>
        <w:tc>
          <w:tcPr/>
          <w:p>
            <w:pPr>
              <w:pStyle w:val="CompactTable"/>
              <w:jc w:val="right"/>
            </w:pPr>
            <w:r>
              <w:t xml:space="preserve">202</w:t>
            </w:r>
          </w:p>
        </w:tc>
        <w:tc>
          <w:tcPr/>
          <w:p>
            <w:pPr>
              <w:pStyle w:val="CompactTable"/>
              <w:jc w:val="right"/>
            </w:pPr>
            <w:r>
              <w:t xml:space="preserve">12</w:t>
            </w:r>
          </w:p>
        </w:tc>
        <w:tc>
          <w:tcPr/>
          <w:p>
            <w:pPr>
              <w:pStyle w:val="CompactTable"/>
              <w:jc w:val="right"/>
            </w:pPr>
            <w:r>
              <w:t xml:space="preserve">327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025</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1</w:t>
            </w:r>
          </w:p>
        </w:tc>
        <w:tc>
          <w:tcPr/>
          <w:p>
            <w:pPr>
              <w:pStyle w:val="CompactTable"/>
              <w:jc w:val="right"/>
            </w:pPr>
            <w:r>
              <w:t xml:space="preserve">29</w:t>
            </w:r>
          </w:p>
        </w:tc>
        <w:tc>
          <w:tcPr/>
          <w:p>
            <w:pPr>
              <w:pStyle w:val="CompactTable"/>
              <w:jc w:val="right"/>
            </w:pPr>
            <w:r>
              <w:t xml:space="preserve">70</w:t>
            </w:r>
          </w:p>
        </w:tc>
        <w:tc>
          <w:tcPr/>
          <w:p>
            <w:pPr>
              <w:pStyle w:val="CompactTable"/>
              <w:jc w:val="right"/>
            </w:pPr>
            <w:r>
              <w:t xml:space="preserve">0</w:t>
            </w:r>
          </w:p>
        </w:tc>
        <w:tc>
          <w:tcPr/>
          <w:p>
            <w:pPr>
              <w:pStyle w:val="CompactTable"/>
              <w:jc w:val="right"/>
            </w:pPr>
            <w:r>
              <w:t xml:space="preserve">100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87</w:t>
            </w:r>
          </w:p>
        </w:tc>
        <w:tc>
          <w:tcPr/>
          <w:p>
            <w:pPr>
              <w:pStyle w:val="CompactTable"/>
              <w:jc w:val="right"/>
            </w:pPr>
            <w:r>
              <w:t xml:space="preserve">31</w:t>
            </w:r>
          </w:p>
        </w:tc>
        <w:tc>
          <w:tcPr/>
          <w:p>
            <w:pPr>
              <w:pStyle w:val="CompactTable"/>
              <w:jc w:val="right"/>
            </w:pPr>
            <w:r>
              <w:t xml:space="preserve">236</w:t>
            </w:r>
          </w:p>
        </w:tc>
        <w:tc>
          <w:tcPr/>
          <w:p>
            <w:pPr>
              <w:pStyle w:val="CompactTable"/>
              <w:jc w:val="left"/>
            </w:pPr>
            <w:r>
              <w:t xml:space="preserve">E/M</w:t>
            </w:r>
          </w:p>
        </w:tc>
        <w:tc>
          <w:tcPr/>
          <w:p>
            <w:pPr>
              <w:pStyle w:val="CompactTable"/>
              <w:jc w:val="left"/>
            </w:pPr>
            <w:r>
              <w:t xml:space="preserve">III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26</w:t>
            </w:r>
          </w:p>
        </w:tc>
        <w:tc>
          <w:tcPr/>
          <w:p>
            <w:pPr>
              <w:pStyle w:val="CompactTable"/>
              <w:jc w:val="right"/>
            </w:pPr>
            <w:r>
              <w:t xml:space="preserve">6</w:t>
            </w:r>
          </w:p>
        </w:tc>
        <w:tc>
          <w:tcPr/>
          <w:p>
            <w:pPr>
              <w:pStyle w:val="CompactTable"/>
              <w:jc w:val="right"/>
            </w:pPr>
            <w:r>
              <w:t xml:space="preserve">46</w:t>
            </w:r>
          </w:p>
        </w:tc>
        <w:tc>
          <w:tcPr/>
          <w:p>
            <w:pPr>
              <w:pStyle w:val="CompactTable"/>
              <w:jc w:val="right"/>
            </w:pPr>
            <w:r>
              <w:t xml:space="preserve">9</w:t>
            </w:r>
          </w:p>
        </w:tc>
        <w:tc>
          <w:tcPr/>
          <w:p>
            <w:pPr>
              <w:pStyle w:val="CompactTable"/>
              <w:jc w:val="right"/>
            </w:pPr>
            <w:r>
              <w:t xml:space="preserve">87</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030</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w:t>
            </w:r>
          </w:p>
        </w:tc>
        <w:tc>
          <w:tcPr/>
          <w:p>
            <w:pPr>
              <w:pStyle w:val="CompactTable"/>
              <w:jc w:val="right"/>
            </w:pPr>
            <w:r>
              <w:t xml:space="preserve">38</w:t>
            </w:r>
          </w:p>
        </w:tc>
        <w:tc>
          <w:tcPr/>
          <w:p>
            <w:pPr>
              <w:pStyle w:val="CompactTable"/>
              <w:jc w:val="right"/>
            </w:pPr>
            <w:r>
              <w:t xml:space="preserve">105</w:t>
            </w:r>
          </w:p>
        </w:tc>
        <w:tc>
          <w:tcPr/>
          <w:p>
            <w:pPr>
              <w:pStyle w:val="CompactTable"/>
              <w:jc w:val="right"/>
            </w:pPr>
            <w:r>
              <w:t xml:space="preserve">11</w:t>
            </w:r>
          </w:p>
        </w:tc>
        <w:tc>
          <w:tcPr/>
          <w:p>
            <w:pPr>
              <w:pStyle w:val="CompactTable"/>
              <w:jc w:val="right"/>
            </w:pPr>
            <w:r>
              <w:t xml:space="preserve">155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8</w:t>
            </w:r>
          </w:p>
        </w:tc>
        <w:tc>
          <w:tcPr/>
          <w:p>
            <w:pPr>
              <w:pStyle w:val="CompactTable"/>
              <w:jc w:val="right"/>
            </w:pPr>
            <w:r>
              <w:t xml:space="preserve">101</w:t>
            </w:r>
          </w:p>
        </w:tc>
        <w:tc>
          <w:tcPr/>
          <w:p>
            <w:pPr>
              <w:pStyle w:val="CompactTable"/>
              <w:jc w:val="right"/>
            </w:pPr>
            <w:r>
              <w:t xml:space="preserve">192</w:t>
            </w:r>
          </w:p>
        </w:tc>
        <w:tc>
          <w:tcPr/>
          <w:p>
            <w:pPr>
              <w:pStyle w:val="CompactTable"/>
              <w:jc w:val="right"/>
            </w:pPr>
            <w:r>
              <w:t xml:space="preserve">17</w:t>
            </w:r>
          </w:p>
        </w:tc>
        <w:tc>
          <w:tcPr/>
          <w:p>
            <w:pPr>
              <w:pStyle w:val="CompactTable"/>
              <w:jc w:val="right"/>
            </w:pPr>
            <w:r>
              <w:t xml:space="preserve">318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034</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4</w:t>
            </w:r>
          </w:p>
        </w:tc>
        <w:tc>
          <w:tcPr/>
          <w:p>
            <w:pPr>
              <w:pStyle w:val="CompactTable"/>
              <w:jc w:val="right"/>
            </w:pPr>
            <w:r>
              <w:t xml:space="preserve">95</w:t>
            </w:r>
          </w:p>
        </w:tc>
        <w:tc>
          <w:tcPr/>
          <w:p>
            <w:pPr>
              <w:pStyle w:val="CompactTable"/>
              <w:jc w:val="right"/>
            </w:pPr>
            <w:r>
              <w:t xml:space="preserve">192</w:t>
            </w:r>
          </w:p>
        </w:tc>
        <w:tc>
          <w:tcPr/>
          <w:p>
            <w:pPr>
              <w:pStyle w:val="CompactTable"/>
              <w:jc w:val="right"/>
            </w:pPr>
            <w:r>
              <w:t xml:space="preserve">6</w:t>
            </w:r>
          </w:p>
        </w:tc>
        <w:tc>
          <w:tcPr/>
          <w:p>
            <w:pPr>
              <w:pStyle w:val="CompactTable"/>
              <w:jc w:val="right"/>
            </w:pPr>
            <w:r>
              <w:t xml:space="preserve">297</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037</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69</w:t>
            </w:r>
          </w:p>
        </w:tc>
        <w:tc>
          <w:tcPr/>
          <w:p>
            <w:pPr>
              <w:pStyle w:val="CompactTable"/>
              <w:jc w:val="right"/>
            </w:pPr>
            <w:r>
              <w:t xml:space="preserve">88</w:t>
            </w:r>
          </w:p>
        </w:tc>
        <w:tc>
          <w:tcPr/>
          <w:p>
            <w:pPr>
              <w:pStyle w:val="CompactTable"/>
              <w:jc w:val="right"/>
            </w:pPr>
            <w:r>
              <w:t xml:space="preserve">120</w:t>
            </w:r>
          </w:p>
        </w:tc>
        <w:tc>
          <w:tcPr/>
          <w:p>
            <w:pPr>
              <w:pStyle w:val="CompactTable"/>
              <w:jc w:val="right"/>
            </w:pPr>
            <w:r>
              <w:t xml:space="preserve">47</w:t>
            </w:r>
          </w:p>
        </w:tc>
        <w:tc>
          <w:tcPr/>
          <w:p>
            <w:pPr>
              <w:pStyle w:val="CompactTable"/>
              <w:jc w:val="right"/>
            </w:pPr>
            <w:r>
              <w:t xml:space="preserve">324</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038</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75</w:t>
            </w:r>
          </w:p>
        </w:tc>
        <w:tc>
          <w:tcPr/>
          <w:p>
            <w:pPr>
              <w:pStyle w:val="CompactTable"/>
              <w:jc w:val="right"/>
            </w:pPr>
            <w:r>
              <w:t xml:space="preserve">59</w:t>
            </w:r>
          </w:p>
        </w:tc>
        <w:tc>
          <w:tcPr/>
          <w:p>
            <w:pPr>
              <w:pStyle w:val="CompactTable"/>
              <w:jc w:val="right"/>
            </w:pPr>
            <w:r>
              <w:t xml:space="preserve">89</w:t>
            </w:r>
          </w:p>
        </w:tc>
        <w:tc>
          <w:tcPr/>
          <w:p>
            <w:pPr>
              <w:pStyle w:val="CompactTable"/>
              <w:jc w:val="right"/>
            </w:pPr>
            <w:r>
              <w:t xml:space="preserve">95</w:t>
            </w:r>
          </w:p>
        </w:tc>
        <w:tc>
          <w:tcPr/>
          <w:p>
            <w:pPr>
              <w:pStyle w:val="CompactTable"/>
              <w:jc w:val="right"/>
            </w:pPr>
            <w:r>
              <w:t xml:space="preserve">318</w:t>
            </w:r>
          </w:p>
        </w:tc>
        <w:tc>
          <w:tcPr/>
          <w:p>
            <w:pPr>
              <w:pStyle w:val="CompactTable"/>
              <w:jc w:val="left"/>
            </w:pPr>
            <w:r>
              <w:t xml:space="preserve">O-</w:t>
            </w:r>
          </w:p>
        </w:tc>
        <w:tc>
          <w:tcPr/>
          <w:p>
            <w:pPr>
              <w:pStyle w:val="CompactTable"/>
              <w:jc w:val="left"/>
            </w:pPr>
            <w:r>
              <w:t xml:space="preserve">II</w:t>
            </w:r>
          </w:p>
        </w:tc>
      </w:tr>
      <w:tr>
        <w:tc>
          <w:tcPr/>
          <w:p>
            <w:pPr>
              <w:pStyle w:val="CompactTable"/>
              <w:jc w:val="left"/>
            </w:pPr>
            <w:r>
              <w:t xml:space="preserve">039</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0</w:t>
            </w:r>
          </w:p>
        </w:tc>
        <w:tc>
          <w:tcPr/>
          <w:p>
            <w:pPr>
              <w:pStyle w:val="CompactTable"/>
              <w:jc w:val="right"/>
            </w:pPr>
            <w:r>
              <w:t xml:space="preserve">10</w:t>
            </w:r>
          </w:p>
        </w:tc>
        <w:tc>
          <w:tcPr/>
          <w:p>
            <w:pPr>
              <w:pStyle w:val="CompactTable"/>
              <w:jc w:val="right"/>
            </w:pPr>
            <w:r>
              <w:t xml:space="preserve">41</w:t>
            </w:r>
          </w:p>
        </w:tc>
        <w:tc>
          <w:tcPr/>
          <w:p>
            <w:pPr>
              <w:pStyle w:val="CompactTable"/>
              <w:jc w:val="right"/>
            </w:pPr>
            <w:r>
              <w:t xml:space="preserve">2</w:t>
            </w:r>
          </w:p>
        </w:tc>
        <w:tc>
          <w:tcPr/>
          <w:p>
            <w:pPr>
              <w:pStyle w:val="CompactTable"/>
              <w:jc w:val="right"/>
            </w:pPr>
            <w:r>
              <w:t xml:space="preserve">53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041</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11</w:t>
            </w:r>
          </w:p>
        </w:tc>
        <w:tc>
          <w:tcPr/>
          <w:p>
            <w:pPr>
              <w:pStyle w:val="CompactTable"/>
              <w:jc w:val="right"/>
            </w:pPr>
            <w:r>
              <w:t xml:space="preserve">104</w:t>
            </w:r>
          </w:p>
        </w:tc>
        <w:tc>
          <w:tcPr/>
          <w:p>
            <w:pPr>
              <w:pStyle w:val="CompactTable"/>
              <w:jc w:val="right"/>
            </w:pPr>
            <w:r>
              <w:t xml:space="preserve">190</w:t>
            </w:r>
          </w:p>
        </w:tc>
        <w:tc>
          <w:tcPr/>
          <w:p>
            <w:pPr>
              <w:pStyle w:val="CompactTable"/>
              <w:jc w:val="right"/>
            </w:pPr>
            <w:r>
              <w:t xml:space="preserve">18</w:t>
            </w:r>
          </w:p>
        </w:tc>
        <w:tc>
          <w:tcPr/>
          <w:p>
            <w:pPr>
              <w:pStyle w:val="CompactTable"/>
              <w:jc w:val="right"/>
            </w:pPr>
            <w:r>
              <w:t xml:space="preserve">323</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045</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104</w:t>
            </w:r>
          </w:p>
        </w:tc>
        <w:tc>
          <w:tcPr/>
          <w:p>
            <w:pPr>
              <w:pStyle w:val="CompactTable"/>
              <w:jc w:val="right"/>
            </w:pPr>
            <w:r>
              <w:t xml:space="preserve">208</w:t>
            </w:r>
          </w:p>
        </w:tc>
        <w:tc>
          <w:tcPr/>
          <w:p>
            <w:pPr>
              <w:pStyle w:val="CompactTable"/>
              <w:jc w:val="right"/>
            </w:pPr>
            <w:r>
              <w:t xml:space="preserve">10</w:t>
            </w:r>
          </w:p>
        </w:tc>
        <w:tc>
          <w:tcPr/>
          <w:p>
            <w:pPr>
              <w:pStyle w:val="CompactTable"/>
              <w:jc w:val="right"/>
            </w:pPr>
            <w:r>
              <w:t xml:space="preserve">325</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049</w:t>
            </w:r>
          </w:p>
        </w:tc>
        <w:tc>
          <w:tcPr/>
          <w:p>
            <w:pPr>
              <w:pStyle w:val="CompactTable"/>
              <w:jc w:val="left"/>
            </w:pPr>
            <w:r>
              <w:t xml:space="preserve">IX</w:t>
            </w:r>
          </w:p>
        </w:tc>
        <w:tc>
          <w:tcPr/>
          <w:p>
            <w:pPr>
              <w:pStyle w:val="CompactTable"/>
              <w:jc w:val="left"/>
            </w:pPr>
            <w:r>
              <w:t xml:space="preserve">a</w:t>
            </w:r>
          </w:p>
        </w:tc>
        <w:tc>
          <w:tcPr/>
          <w:p>
            <w:pPr>
              <w:pStyle w:val="CompactTable"/>
              <w:jc w:val="right"/>
            </w:pPr>
            <w:r>
              <w:t xml:space="preserve">3</w:t>
            </w:r>
          </w:p>
        </w:tc>
        <w:tc>
          <w:tcPr/>
          <w:p>
            <w:pPr>
              <w:pStyle w:val="CompactTable"/>
              <w:jc w:val="right"/>
            </w:pPr>
            <w:r>
              <w:t xml:space="preserve">29</w:t>
            </w:r>
          </w:p>
        </w:tc>
        <w:tc>
          <w:tcPr/>
          <w:p>
            <w:pPr>
              <w:pStyle w:val="CompactTable"/>
              <w:jc w:val="right"/>
            </w:pPr>
            <w:r>
              <w:t xml:space="preserve">69</w:t>
            </w:r>
          </w:p>
        </w:tc>
        <w:tc>
          <w:tcPr/>
          <w:p>
            <w:pPr>
              <w:pStyle w:val="CompactTable"/>
              <w:jc w:val="right"/>
            </w:pPr>
            <w:r>
              <w:t xml:space="preserve">3</w:t>
            </w:r>
          </w:p>
        </w:tc>
        <w:tc>
          <w:tcPr/>
          <w:p>
            <w:pPr>
              <w:pStyle w:val="CompactTable"/>
              <w:jc w:val="right"/>
            </w:pPr>
            <w:r>
              <w:t xml:space="preserve">104</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34</w:t>
            </w:r>
          </w:p>
        </w:tc>
        <w:tc>
          <w:tcPr/>
          <w:p>
            <w:pPr>
              <w:pStyle w:val="CompactTable"/>
              <w:jc w:val="right"/>
            </w:pPr>
            <w:r>
              <w:t xml:space="preserve">113</w:t>
            </w:r>
          </w:p>
        </w:tc>
        <w:tc>
          <w:tcPr/>
          <w:p>
            <w:pPr>
              <w:pStyle w:val="CompactTable"/>
              <w:jc w:val="right"/>
            </w:pPr>
            <w:r>
              <w:t xml:space="preserve">3</w:t>
            </w:r>
          </w:p>
        </w:tc>
        <w:tc>
          <w:tcPr/>
          <w:p>
            <w:pPr>
              <w:pStyle w:val="CompactTable"/>
              <w:jc w:val="right"/>
            </w:pPr>
            <w:r>
              <w:t xml:space="preserve">150</w:t>
            </w:r>
          </w:p>
        </w:tc>
        <w:tc>
          <w:tcPr/>
          <w:p>
            <w:pPr>
              <w:pStyle w:val="CompactTable"/>
              <w:jc w:val="left"/>
            </w:pPr>
            <w:r>
              <w:t xml:space="preserve">M++++</w:t>
            </w:r>
          </w:p>
        </w:tc>
        <w:tc>
          <w:tcPr/>
          <w:p>
            <w:pPr>
              <w:pStyle w:val="CompactTable"/>
              <w:jc w:val="left"/>
            </w:pPr>
            <w:r>
              <w:t xml:space="preserve">V</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82</w:t>
            </w:r>
          </w:p>
        </w:tc>
        <w:tc>
          <w:tcPr/>
          <w:p>
            <w:pPr>
              <w:pStyle w:val="CompactTable"/>
              <w:jc w:val="right"/>
            </w:pPr>
            <w:r>
              <w:t xml:space="preserve">4</w:t>
            </w:r>
          </w:p>
        </w:tc>
        <w:tc>
          <w:tcPr/>
          <w:p>
            <w:pPr>
              <w:pStyle w:val="CompactTable"/>
              <w:jc w:val="right"/>
            </w:pPr>
            <w:r>
              <w:t xml:space="preserve">96</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063</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0</w:t>
            </w:r>
          </w:p>
        </w:tc>
        <w:tc>
          <w:tcPr/>
          <w:p>
            <w:pPr>
              <w:pStyle w:val="CompactTable"/>
              <w:jc w:val="right"/>
            </w:pPr>
            <w:r>
              <w:t xml:space="preserve">3</w:t>
            </w:r>
          </w:p>
        </w:tc>
        <w:tc>
          <w:tcPr/>
          <w:p>
            <w:pPr>
              <w:pStyle w:val="CompactTable"/>
              <w:jc w:val="right"/>
            </w:pPr>
            <w:r>
              <w:t xml:space="preserve">15</w:t>
            </w:r>
          </w:p>
        </w:tc>
        <w:tc>
          <w:tcPr/>
          <w:p>
            <w:pPr>
              <w:pStyle w:val="CompactTable"/>
              <w:jc w:val="right"/>
            </w:pPr>
            <w:r>
              <w:t xml:space="preserve">0</w:t>
            </w:r>
          </w:p>
        </w:tc>
        <w:tc>
          <w:tcPr/>
          <w:p>
            <w:pPr>
              <w:pStyle w:val="CompactTable"/>
              <w:jc w:val="right"/>
            </w:pPr>
            <w:r>
              <w:t xml:space="preserve">18</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0150</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65</w:t>
            </w:r>
          </w:p>
        </w:tc>
        <w:tc>
          <w:tcPr/>
          <w:p>
            <w:pPr>
              <w:pStyle w:val="CompactTable"/>
              <w:jc w:val="right"/>
            </w:pPr>
            <w:r>
              <w:t xml:space="preserve">34</w:t>
            </w:r>
          </w:p>
        </w:tc>
        <w:tc>
          <w:tcPr/>
          <w:p>
            <w:pPr>
              <w:pStyle w:val="CompactTable"/>
              <w:jc w:val="right"/>
            </w:pPr>
            <w:r>
              <w:t xml:space="preserve">101</w:t>
            </w:r>
          </w:p>
        </w:tc>
        <w:tc>
          <w:tcPr/>
          <w:p>
            <w:pPr>
              <w:pStyle w:val="CompactTable"/>
              <w:jc w:val="right"/>
            </w:pPr>
            <w:r>
              <w:t xml:space="preserve">23</w:t>
            </w:r>
          </w:p>
        </w:tc>
        <w:tc>
          <w:tcPr/>
          <w:p>
            <w:pPr>
              <w:pStyle w:val="CompactTable"/>
              <w:jc w:val="right"/>
            </w:pPr>
            <w:r>
              <w:t xml:space="preserve">223</w:t>
            </w:r>
          </w:p>
        </w:tc>
        <w:tc>
          <w:tcPr/>
          <w:p>
            <w:pPr>
              <w:pStyle w:val="CompactTable"/>
              <w:jc w:val="left"/>
            </w:pPr>
            <w:r>
              <w:t xml:space="preserve">M</w:t>
            </w:r>
          </w:p>
        </w:tc>
        <w:tc>
          <w:tcPr/>
          <w:p>
            <w:pPr>
              <w:pStyle w:val="CompactTable"/>
              <w:jc w:val="left"/>
            </w:pPr>
            <w:r>
              <w:t xml:space="preserve">III</w:t>
            </w:r>
          </w:p>
        </w:tc>
      </w:tr>
      <w:tr>
        <w:tc>
          <w:tcPr/>
          <w:p>
            <w:pPr>
              <w:pStyle w:val="CompactTable"/>
              <w:jc w:val="left"/>
            </w:pPr>
            <w:r>
              <w:t xml:space="preserve">0151</w:t>
            </w:r>
          </w:p>
        </w:tc>
        <w:tc>
          <w:tcPr/>
          <w:p>
            <w:pPr>
              <w:pStyle w:val="CompactTable"/>
              <w:jc w:val="left"/>
            </w:pPr>
            <w:r>
              <w:t xml:space="preserve">IX</w:t>
            </w:r>
          </w:p>
        </w:tc>
        <w:tc>
          <w:tcPr/>
          <w:p>
            <w:pPr>
              <w:pStyle w:val="CompactTable"/>
              <w:jc w:val="left"/>
            </w:pPr>
            <w:r>
              <w:t xml:space="preserve">p</w:t>
            </w:r>
          </w:p>
        </w:tc>
        <w:tc>
          <w:tcPr/>
          <w:p>
            <w:pPr>
              <w:pStyle w:val="CompactTable"/>
              <w:jc w:val="right"/>
            </w:pPr>
            <w:r>
              <w:t xml:space="preserve">9</w:t>
            </w:r>
          </w:p>
        </w:tc>
        <w:tc>
          <w:tcPr/>
          <w:p>
            <w:pPr>
              <w:pStyle w:val="CompactTable"/>
              <w:jc w:val="right"/>
            </w:pPr>
            <w:r>
              <w:t xml:space="preserve">44</w:t>
            </w:r>
          </w:p>
        </w:tc>
        <w:tc>
          <w:tcPr/>
          <w:p>
            <w:pPr>
              <w:pStyle w:val="CompactTable"/>
              <w:jc w:val="right"/>
            </w:pPr>
            <w:r>
              <w:t xml:space="preserve">174</w:t>
            </w:r>
          </w:p>
        </w:tc>
        <w:tc>
          <w:tcPr/>
          <w:p>
            <w:pPr>
              <w:pStyle w:val="CompactTable"/>
              <w:jc w:val="right"/>
            </w:pPr>
            <w:r>
              <w:t xml:space="preserve">7</w:t>
            </w:r>
          </w:p>
        </w:tc>
        <w:tc>
          <w:tcPr/>
          <w:p>
            <w:pPr>
              <w:pStyle w:val="CompactTable"/>
              <w:jc w:val="right"/>
            </w:pPr>
            <w:r>
              <w:t xml:space="preserve">234</w:t>
            </w:r>
          </w:p>
        </w:tc>
        <w:tc>
          <w:tcPr/>
          <w:p>
            <w:pPr>
              <w:pStyle w:val="CompactTable"/>
              <w:jc w:val="left"/>
            </w:pPr>
            <w:r>
              <w:t xml:space="preserve">M+++</w:t>
            </w:r>
          </w:p>
        </w:tc>
        <w:tc>
          <w:tcPr/>
          <w:p>
            <w:pPr>
              <w:pStyle w:val="CompactTable"/>
              <w:jc w:val="left"/>
            </w:pPr>
            <w:r>
              <w:t xml:space="preserve">V</w:t>
            </w:r>
          </w:p>
        </w:tc>
      </w:tr>
      <w:tr>
        <w:tc>
          <w:tcPr/>
          <w:p>
            <w:pPr>
              <w:pStyle w:val="CompactTable"/>
              <w:jc w:val="left"/>
            </w:pPr>
            <w:r>
              <w:t xml:space="preserve">33</w:t>
            </w:r>
          </w:p>
        </w:tc>
        <w:tc>
          <w:tcPr/>
          <w:p>
            <w:pPr>
              <w:pStyle w:val="CompactTable"/>
              <w:jc w:val="left"/>
            </w:pPr>
            <w:r>
              <w:t xml:space="preserve">IX</w:t>
            </w:r>
          </w:p>
        </w:tc>
        <w:tc>
          <w:tcPr/>
          <w:p>
            <w:pPr>
              <w:pStyle w:val="CompactTable"/>
              <w:jc w:val="left"/>
            </w:pPr>
            <w:r>
              <w:t xml:space="preserve">e</w:t>
            </w:r>
          </w:p>
        </w:tc>
        <w:tc>
          <w:tcPr/>
          <w:p>
            <w:pPr>
              <w:pStyle w:val="CompactTable"/>
              <w:jc w:val="right"/>
            </w:pPr>
            <w:r>
              <w:t xml:space="preserve">57</w:t>
            </w:r>
          </w:p>
        </w:tc>
        <w:tc>
          <w:tcPr/>
          <w:p>
            <w:pPr>
              <w:pStyle w:val="CompactTable"/>
              <w:jc w:val="right"/>
            </w:pPr>
            <w:r>
              <w:t xml:space="preserve">73</w:t>
            </w:r>
          </w:p>
        </w:tc>
        <w:tc>
          <w:tcPr/>
          <w:p>
            <w:pPr>
              <w:pStyle w:val="CompactTable"/>
              <w:jc w:val="right"/>
            </w:pPr>
            <w:r>
              <w:t xml:space="preserve">54</w:t>
            </w:r>
          </w:p>
        </w:tc>
        <w:tc>
          <w:tcPr/>
          <w:p>
            <w:pPr>
              <w:pStyle w:val="CompactTable"/>
              <w:jc w:val="right"/>
            </w:pPr>
            <w:r>
              <w:t xml:space="preserve">44</w:t>
            </w:r>
          </w:p>
        </w:tc>
        <w:tc>
          <w:tcPr/>
          <w:p>
            <w:pPr>
              <w:pStyle w:val="CompactTable"/>
              <w:jc w:val="right"/>
            </w:pPr>
            <w:r>
              <w:t xml:space="preserve">228</w:t>
            </w:r>
          </w:p>
        </w:tc>
        <w:tc>
          <w:tcPr/>
          <w:p>
            <w:pPr>
              <w:pStyle w:val="CompactTable"/>
              <w:jc w:val="left"/>
            </w:pPr>
            <w:r>
              <w:t xml:space="preserve">E-</w:t>
            </w:r>
          </w:p>
        </w:tc>
        <w:tc>
          <w:tcPr/>
          <w:p>
            <w:pPr>
              <w:pStyle w:val="CompactTable"/>
              <w:jc w:val="left"/>
            </w:pPr>
            <w:r>
              <w:t xml:space="preserve">II</w:t>
            </w:r>
          </w:p>
        </w:tc>
      </w:tr>
      <w:tr>
        <w:tc>
          <w:tcPr/>
          <w:p>
            <w:pPr>
              <w:pStyle w:val="Compact"/>
            </w:pPr>
          </w:p>
        </w:tc>
        <w:tc>
          <w:tcPr/>
          <w:p>
            <w:pPr>
              <w:pStyle w:val="Compact"/>
            </w:pPr>
          </w:p>
        </w:tc>
        <w:tc>
          <w:tcPr/>
          <w:p>
            <w:pPr>
              <w:pStyle w:val="CompactTable"/>
              <w:jc w:val="left"/>
            </w:pPr>
            <w:r>
              <w:t xml:space="preserve">a</w:t>
            </w:r>
          </w:p>
        </w:tc>
        <w:tc>
          <w:tcPr/>
          <w:p>
            <w:pPr>
              <w:pStyle w:val="CompactTable"/>
              <w:jc w:val="right"/>
            </w:pPr>
            <w:r>
              <w:t xml:space="preserve">34</w:t>
            </w:r>
          </w:p>
        </w:tc>
        <w:tc>
          <w:tcPr/>
          <w:p>
            <w:pPr>
              <w:pStyle w:val="CompactTable"/>
              <w:jc w:val="right"/>
            </w:pPr>
            <w:r>
              <w:t xml:space="preserve">19</w:t>
            </w:r>
          </w:p>
        </w:tc>
        <w:tc>
          <w:tcPr/>
          <w:p>
            <w:pPr>
              <w:pStyle w:val="CompactTable"/>
              <w:jc w:val="right"/>
            </w:pPr>
            <w:r>
              <w:t xml:space="preserve">21</w:t>
            </w:r>
          </w:p>
        </w:tc>
        <w:tc>
          <w:tcPr/>
          <w:p>
            <w:pPr>
              <w:pStyle w:val="CompactTable"/>
              <w:jc w:val="right"/>
            </w:pPr>
            <w:r>
              <w:t xml:space="preserve">11</w:t>
            </w:r>
          </w:p>
        </w:tc>
        <w:tc>
          <w:tcPr/>
          <w:p>
            <w:pPr>
              <w:pStyle w:val="CompactTable"/>
              <w:jc w:val="right"/>
            </w:pPr>
            <w:r>
              <w:t xml:space="preserve">85</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p</w:t>
            </w:r>
          </w:p>
        </w:tc>
        <w:tc>
          <w:tcPr/>
          <w:p>
            <w:pPr>
              <w:pStyle w:val="CompactTable"/>
              <w:jc w:val="right"/>
            </w:pPr>
            <w:r>
              <w:t xml:space="preserve">129</w:t>
            </w:r>
          </w:p>
        </w:tc>
        <w:tc>
          <w:tcPr/>
          <w:p>
            <w:pPr>
              <w:pStyle w:val="CompactTable"/>
              <w:jc w:val="right"/>
            </w:pPr>
            <w:r>
              <w:t xml:space="preserve">35</w:t>
            </w:r>
          </w:p>
        </w:tc>
        <w:tc>
          <w:tcPr/>
          <w:p>
            <w:pPr>
              <w:pStyle w:val="CompactTable"/>
              <w:jc w:val="right"/>
            </w:pPr>
            <w:r>
              <w:t xml:space="preserve">47</w:t>
            </w:r>
          </w:p>
        </w:tc>
        <w:tc>
          <w:tcPr/>
          <w:p>
            <w:pPr>
              <w:pStyle w:val="CompactTable"/>
              <w:jc w:val="right"/>
            </w:pPr>
            <w:r>
              <w:t xml:space="preserve">36</w:t>
            </w:r>
          </w:p>
        </w:tc>
        <w:tc>
          <w:tcPr/>
          <w:p>
            <w:pPr>
              <w:pStyle w:val="CompactTable"/>
              <w:jc w:val="right"/>
            </w:pPr>
            <w:r>
              <w:t xml:space="preserve">247</w:t>
            </w:r>
          </w:p>
        </w:tc>
        <w:tc>
          <w:tcPr/>
          <w:p>
            <w:pPr>
              <w:pStyle w:val="CompactTable"/>
              <w:jc w:val="left"/>
            </w:pPr>
            <w:r>
              <w:t xml:space="preserve">E</w:t>
            </w:r>
          </w:p>
        </w:tc>
        <w:tc>
          <w:tcPr/>
          <w:p>
            <w:pPr>
              <w:pStyle w:val="CompactTable"/>
              <w:jc w:val="left"/>
            </w:pPr>
            <w:r>
              <w:t xml:space="preserve">I</w:t>
            </w:r>
          </w:p>
        </w:tc>
      </w:tr>
      <w:tr>
        <w:tc>
          <w:tcPr/>
          <w:p>
            <w:pPr>
              <w:pStyle w:val="Compact"/>
            </w:pPr>
          </w:p>
        </w:tc>
        <w:tc>
          <w:tcPr/>
          <w:p>
            <w:pPr>
              <w:pStyle w:val="Compact"/>
            </w:pPr>
          </w:p>
        </w:tc>
        <w:tc>
          <w:tcPr/>
          <w:p>
            <w:pPr>
              <w:pStyle w:val="CompactTable"/>
              <w:jc w:val="left"/>
            </w:pPr>
            <w:r>
              <w:t xml:space="preserve">c</w:t>
            </w:r>
          </w:p>
        </w:tc>
        <w:tc>
          <w:tcPr/>
          <w:p>
            <w:pPr>
              <w:pStyle w:val="CompactTable"/>
              <w:jc w:val="right"/>
            </w:pPr>
            <w:r>
              <w:t xml:space="preserve">45</w:t>
            </w:r>
          </w:p>
        </w:tc>
        <w:tc>
          <w:tcPr/>
          <w:p>
            <w:pPr>
              <w:pStyle w:val="CompactTable"/>
              <w:jc w:val="right"/>
            </w:pPr>
            <w:r>
              <w:t xml:space="preserve">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83</w:t>
            </w:r>
          </w:p>
        </w:tc>
        <w:tc>
          <w:tcPr/>
          <w:p>
            <w:pPr>
              <w:pStyle w:val="CompactTable"/>
              <w:jc w:val="left"/>
            </w:pPr>
            <w:r>
              <w:t xml:space="preserve">E</w:t>
            </w:r>
          </w:p>
        </w:tc>
        <w:tc>
          <w:tcPr/>
          <w:p>
            <w:pPr>
              <w:pStyle w:val="CompactTable"/>
              <w:jc w:val="left"/>
            </w:pPr>
            <w:r>
              <w:t xml:space="preserve">I</w:t>
            </w:r>
          </w:p>
        </w:tc>
      </w:tr>
      <w:tr>
        <w:tc>
          <w:tcPr/>
          <w:p>
            <w:pPr>
              <w:pStyle w:val="CompactTable"/>
              <w:jc w:val="left"/>
            </w:pPr>
            <w:r>
              <w:t xml:space="preserve">461</w:t>
            </w:r>
          </w:p>
        </w:tc>
        <w:tc>
          <w:tcPr/>
          <w:p>
            <w:pPr>
              <w:pStyle w:val="CompactTable"/>
              <w:jc w:val="left"/>
            </w:pPr>
            <w:r>
              <w:t xml:space="preserve">835</w:t>
            </w:r>
          </w:p>
        </w:tc>
        <w:tc>
          <w:tcPr/>
          <w:p>
            <w:pPr>
              <w:pStyle w:val="CompactTable"/>
              <w:jc w:val="left"/>
            </w:pPr>
            <w:r>
              <w:t xml:space="preserve">e</w:t>
            </w:r>
          </w:p>
        </w:tc>
        <w:tc>
          <w:tcPr/>
          <w:p>
            <w:pPr>
              <w:pStyle w:val="CompactTable"/>
              <w:jc w:val="right"/>
            </w:pPr>
            <w:r>
              <w:t xml:space="preserve">3</w:t>
            </w:r>
          </w:p>
        </w:tc>
        <w:tc>
          <w:tcPr/>
          <w:p>
            <w:pPr>
              <w:pStyle w:val="CompactTable"/>
              <w:jc w:val="right"/>
            </w:pPr>
            <w:r>
              <w:t xml:space="preserve">102</w:t>
            </w:r>
          </w:p>
        </w:tc>
        <w:tc>
          <w:tcPr/>
          <w:p>
            <w:pPr>
              <w:pStyle w:val="CompactTable"/>
              <w:jc w:val="right"/>
            </w:pPr>
            <w:r>
              <w:t xml:space="preserve">219</w:t>
            </w:r>
          </w:p>
        </w:tc>
        <w:tc>
          <w:tcPr/>
          <w:p>
            <w:pPr>
              <w:pStyle w:val="CompactTable"/>
              <w:jc w:val="right"/>
            </w:pPr>
            <w:r>
              <w:t xml:space="preserve">5</w:t>
            </w:r>
          </w:p>
        </w:tc>
        <w:tc>
          <w:tcPr/>
          <w:p>
            <w:pPr>
              <w:pStyle w:val="CompactTable"/>
              <w:jc w:val="right"/>
            </w:pPr>
            <w:r>
              <w:t xml:space="preserve">329</w:t>
            </w:r>
          </w:p>
        </w:tc>
        <w:tc>
          <w:tcPr/>
          <w:p>
            <w:pPr>
              <w:pStyle w:val="CompactTable"/>
              <w:jc w:val="left"/>
            </w:pPr>
            <w:r>
              <w:t xml:space="preserve">M++++</w:t>
            </w:r>
          </w:p>
        </w:tc>
        <w:tc>
          <w:tcPr/>
          <w:p>
            <w:pPr>
              <w:pStyle w:val="CompactTable"/>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u w:val="single"/>
              </w:rPr>
              <w:t xml:space="preserve">I</w:t>
            </w:r>
          </w:p>
        </w:tc>
        <w:tc>
          <w:tcPr/>
          <w:p>
            <w:pPr>
              <w:pStyle w:val="Compact"/>
              <w:jc w:val="left"/>
            </w:pPr>
            <w:r>
              <w:rPr>
                <w:u w:val="single"/>
              </w:rPr>
              <w:t xml:space="preserve">II</w:t>
            </w:r>
          </w:p>
        </w:tc>
        <w:tc>
          <w:tcPr/>
          <w:p>
            <w:pPr>
              <w:pStyle w:val="Compact"/>
              <w:jc w:val="left"/>
            </w:pPr>
            <w:r>
              <w:rPr>
                <w:u w:val="single"/>
              </w:rPr>
              <w:t xml:space="preserve">III</w:t>
            </w:r>
          </w:p>
        </w:tc>
        <w:tc>
          <w:tcPr/>
          <w:p>
            <w:pPr>
              <w:pStyle w:val="Compact"/>
              <w:jc w:val="left"/>
            </w:pPr>
            <w:r>
              <w:rPr>
                <w:u w:val="single"/>
              </w:rPr>
              <w:t xml:space="preserve">IV</w:t>
            </w:r>
          </w:p>
        </w:tc>
        <w:tc>
          <w:tcPr/>
          <w:p>
            <w:pPr>
              <w:pStyle w:val="Compact"/>
              <w:jc w:val="left"/>
            </w:pPr>
            <w:r>
              <w:rPr>
                <w:u w:val="single"/>
              </w:rPr>
              <w:t xml:space="preserve">V</w:t>
            </w:r>
          </w:p>
        </w:tc>
      </w:tr>
      <w:tr>
        <w:tc>
          <w:tcPr/>
          <w:p>
            <w:pPr>
              <w:pStyle w:val="Compact"/>
              <w:jc w:val="left"/>
            </w:pPr>
            <w:r>
              <w:t xml:space="preserve">E++</w:t>
            </w:r>
            <w:r>
              <w:br/>
            </w:r>
            <w:r>
              <w:t xml:space="preserve">E+</w:t>
            </w:r>
            <w:r>
              <w:br/>
            </w:r>
            <w:r>
              <w:t xml:space="preserve">E</w:t>
            </w:r>
          </w:p>
        </w:tc>
        <w:tc>
          <w:tcPr/>
          <w:p>
            <w:pPr>
              <w:pStyle w:val="Compact"/>
              <w:jc w:val="left"/>
            </w:pPr>
            <w:r>
              <w:t xml:space="preserve">E+++</w:t>
            </w:r>
            <w:r>
              <w:br/>
            </w:r>
            <w:r>
              <w:t xml:space="preserve">M-</w:t>
            </w:r>
            <w:r>
              <w:br/>
            </w:r>
            <w:r>
              <w:t xml:space="preserve">O-</w:t>
            </w:r>
            <w:r>
              <w:br/>
            </w:r>
            <w:r>
              <w:t xml:space="preserve">E+</w:t>
            </w:r>
            <w:r>
              <w:br/>
            </w:r>
            <w:r>
              <w:t xml:space="preserve">E</w:t>
            </w:r>
            <w:r>
              <w:br/>
            </w:r>
            <w:r>
              <w:t xml:space="preserve">E-</w:t>
            </w:r>
          </w:p>
        </w:tc>
        <w:tc>
          <w:tcPr/>
          <w:p>
            <w:pPr>
              <w:pStyle w:val="Compact"/>
              <w:jc w:val="left"/>
            </w:pPr>
            <w:r>
              <w:t xml:space="preserve">E+</w:t>
            </w:r>
            <w:r>
              <w:br/>
            </w:r>
            <w:r>
              <w:t xml:space="preserve">M++</w:t>
            </w:r>
            <w:r>
              <w:br/>
            </w:r>
            <w:r>
              <w:t xml:space="preserve">E</w:t>
            </w:r>
            <w:r>
              <w:br/>
            </w:r>
            <w:r>
              <w:t xml:space="preserve">M</w:t>
            </w:r>
            <w:r>
              <w:br/>
            </w:r>
            <w:r>
              <w:t xml:space="preserve">E-</w:t>
            </w:r>
            <w:r>
              <w:br/>
            </w:r>
            <w:r>
              <w:t xml:space="preserve">M-</w:t>
            </w:r>
            <w:r>
              <w:br/>
            </w:r>
            <w:r>
              <w:t xml:space="preserve">E/M</w:t>
            </w:r>
          </w:p>
        </w:tc>
        <w:tc>
          <w:tcPr/>
          <w:p>
            <w:pPr>
              <w:pStyle w:val="Compact"/>
              <w:jc w:val="left"/>
            </w:pPr>
            <w:r>
              <w:t xml:space="preserve">O-</w:t>
            </w:r>
          </w:p>
        </w:tc>
        <w:tc>
          <w:tcPr/>
          <w:p>
            <w:pPr>
              <w:pStyle w:val="Compact"/>
              <w:jc w:val="left"/>
            </w:pPr>
            <w:r>
              <w:t xml:space="preserve">M+++++</w:t>
            </w:r>
            <w:r>
              <w:br/>
            </w:r>
            <w:r>
              <w:t xml:space="preserve">M++++</w:t>
            </w:r>
            <w:r>
              <w:br/>
            </w:r>
            <w:r>
              <w:t xml:space="preserve">M+++</w:t>
            </w:r>
            <w:r>
              <w:br/>
            </w:r>
            <w:r>
              <w:t xml:space="preserve">M++</w:t>
            </w:r>
            <w:r>
              <w:br/>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right"/>
            </w:pPr>
            <w:r>
              <w:rPr>
                <w:u w:val="single"/>
              </w:rPr>
              <w:t xml:space="preserve">I</w:t>
            </w:r>
          </w:p>
        </w:tc>
        <w:tc>
          <w:tcPr/>
          <w:p>
            <w:pPr>
              <w:pStyle w:val="Compact"/>
              <w:jc w:val="right"/>
            </w:pPr>
            <w:r>
              <w:rPr>
                <w:u w:val="single"/>
              </w:rPr>
              <w:t xml:space="preserve">II</w:t>
            </w:r>
          </w:p>
        </w:tc>
        <w:tc>
          <w:tcPr/>
          <w:p>
            <w:pPr>
              <w:pStyle w:val="Compact"/>
              <w:jc w:val="right"/>
            </w:pPr>
            <w:r>
              <w:rPr>
                <w:u w:val="single"/>
              </w:rPr>
              <w:t xml:space="preserve">III</w:t>
            </w:r>
          </w:p>
        </w:tc>
        <w:tc>
          <w:tcPr/>
          <w:p>
            <w:pPr>
              <w:pStyle w:val="Compact"/>
              <w:jc w:val="right"/>
            </w:pPr>
            <w:r>
              <w:rPr>
                <w:u w:val="single"/>
              </w:rPr>
              <w:t xml:space="preserve">IV</w:t>
            </w:r>
          </w:p>
        </w:tc>
        <w:tc>
          <w:tcPr/>
          <w:p>
            <w:pPr>
              <w:pStyle w:val="Compact"/>
              <w:jc w:val="right"/>
            </w:pPr>
            <w:r>
              <w:rPr>
                <w:u w:val="single"/>
              </w:rPr>
              <w:t xml:space="preserve">V</w:t>
            </w:r>
          </w:p>
        </w:tc>
        <w:tc>
          <w:tcPr/>
          <w:p>
            <w:pPr>
              <w:pStyle w:val="Compact"/>
              <w:jc w:val="right"/>
            </w:pPr>
            <w:r>
              <w:rPr>
                <w:u w:val="single"/>
              </w:rP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2"/>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wzorcowym bizantyjskim, który przypuszczalnie należałby do IV wieku. Kodeks W w Ewangelii Mateusza także jest wyraźnie bizantyjski i musiał mieć egzemplarz wzorcowy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wzorcowego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wzorcowego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t xml:space="preserve"> </w:t>
      </w:r>
      <w:r>
        <w:t xml:space="preserve">poprawiono na odczyty egipskie, a niektóre odczyty egipskie w P</w:t>
      </w:r>
      <w:r>
        <w:rPr>
          <w:vertAlign w:val="superscript"/>
        </w:rPr>
        <w:t xml:space="preserve">66*</w:t>
      </w:r>
      <w:r>
        <w:t xml:space="preserve"> </w:t>
      </w:r>
      <w:r>
        <w:t xml:space="preserve">poprawiono na odczyty bizantyjskie, zdaje się naprawdę wymagać, byśmy założyli egzemplarze wzorcowe obu typów — obie ręce wspólnie dostarczają jasnego dowodu, że tekst bizantyjski jako taki istniał w ich czasach.</w:t>
      </w:r>
      <w:r>
        <w:rPr>
          <w:rStyle w:val="FootnoteReference"/>
        </w:rPr>
        <w:footnoteReference w:id="573"/>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4"/>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5"/>
      </w:r>
    </w:p>
    <w:bookmarkEnd w:id="576"/>
    <w:bookmarkStart w:id="578"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707"/>
        <w:gridCol w:w="848"/>
        <w:gridCol w:w="777"/>
        <w:gridCol w:w="707"/>
        <w:gridCol w:w="636"/>
        <w:gridCol w:w="495"/>
        <w:gridCol w:w="495"/>
        <w:gridCol w:w="495"/>
        <w:gridCol w:w="565"/>
        <w:gridCol w:w="495"/>
        <w:gridCol w:w="495"/>
        <w:gridCol w:w="565"/>
        <w:gridCol w:w="636"/>
      </w:tblGrid>
      <w:tr>
        <w:trPr>
          <w:tblHeader w:val="true"/>
        </w:trPr>
        <w:tc>
          <w:tcPr/>
          <w:p>
            <w:pPr>
              <w:pStyle w:val="CompactTable"/>
              <w:jc w:val="left"/>
            </w:pPr>
            <w:r>
              <w:t xml:space="preserve">Zaw.</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w:t>
            </w:r>
          </w:p>
        </w:tc>
        <w:tc>
          <w:tcPr/>
          <w:p>
            <w:pPr>
              <w:pStyle w:val="CompactTable"/>
              <w:jc w:val="right"/>
            </w:pPr>
            <w:r>
              <w:t xml:space="preserve">M/E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c>
          <w:tcPr/>
          <w:p>
            <w:pPr>
              <w:pStyle w:val="CompactTable"/>
              <w:jc w:val="right"/>
            </w:pPr>
            <w:r>
              <w:t xml:space="preserve">E++</w:t>
            </w:r>
          </w:p>
        </w:tc>
      </w:tr>
      <w:tr>
        <w:tc>
          <w:tcPr/>
          <w:p>
            <w:pPr>
              <w:pStyle w:val="CompactTable"/>
              <w:jc w:val="left"/>
            </w:pPr>
            <w:r>
              <w:t xml:space="preserve">e</w:t>
            </w:r>
          </w:p>
        </w:tc>
        <w:tc>
          <w:tcPr/>
          <w:p>
            <w:pPr>
              <w:pStyle w:val="Compact"/>
            </w:pPr>
          </w:p>
        </w:tc>
        <w:tc>
          <w:tcPr/>
          <w:p>
            <w:pPr>
              <w:pStyle w:val="CompactTable"/>
              <w:jc w:val="right"/>
            </w:pPr>
            <w:r>
              <w:t xml:space="preserve">10</w:t>
            </w:r>
          </w:p>
        </w:tc>
        <w:tc>
          <w:tcPr/>
          <w:p>
            <w:pPr>
              <w:pStyle w:val="CompactTable"/>
              <w:jc w:val="right"/>
            </w:pPr>
            <w:r>
              <w:t xml:space="preserve">23</w:t>
            </w:r>
          </w:p>
        </w:tc>
        <w:tc>
          <w:tcPr/>
          <w:p>
            <w:pPr>
              <w:pStyle w:val="CompactTable"/>
              <w:jc w:val="right"/>
            </w:pPr>
            <w:r>
              <w:t xml:space="preserve">12</w:t>
            </w:r>
          </w:p>
        </w:tc>
        <w:tc>
          <w:tcPr/>
          <w:p>
            <w:pPr>
              <w:pStyle w:val="CompactTable"/>
              <w:jc w:val="right"/>
            </w:pPr>
            <w:r>
              <w:t xml:space="preserve">6</w:t>
            </w:r>
          </w:p>
        </w:tc>
        <w:tc>
          <w:tcPr/>
          <w:p>
            <w:pPr>
              <w:pStyle w:val="CompactTable"/>
              <w:jc w:val="right"/>
            </w:pPr>
            <w:r>
              <w:t xml:space="preserve">16</w:t>
            </w:r>
          </w:p>
        </w:tc>
        <w:tc>
          <w:tcPr/>
          <w:p>
            <w:pPr>
              <w:pStyle w:val="CompactTable"/>
              <w:jc w:val="right"/>
            </w:pPr>
            <w:r>
              <w:t xml:space="preserve">1</w:t>
            </w:r>
          </w:p>
        </w:tc>
        <w:tc>
          <w:tcPr/>
          <w:p>
            <w:pPr>
              <w:pStyle w:val="Compact"/>
            </w:pPr>
          </w:p>
        </w:tc>
        <w:tc>
          <w:tcPr/>
          <w:p>
            <w:pPr>
              <w:pStyle w:val="CompactTable"/>
              <w:jc w:val="right"/>
            </w:pPr>
            <w:r>
              <w:t xml:space="preserve">2</w:t>
            </w:r>
          </w:p>
        </w:tc>
        <w:tc>
          <w:tcPr/>
          <w:p>
            <w:pPr>
              <w:pStyle w:val="CompactTable"/>
              <w:jc w:val="right"/>
            </w:pPr>
            <w:r>
              <w:t xml:space="preserve">1</w:t>
            </w:r>
          </w:p>
        </w:tc>
        <w:tc>
          <w:tcPr/>
          <w:p>
            <w:pPr>
              <w:pStyle w:val="Compact"/>
            </w:pPr>
          </w:p>
        </w:tc>
        <w:tc>
          <w:tcPr/>
          <w:p>
            <w:pPr>
              <w:pStyle w:val="Compact"/>
            </w:pPr>
          </w:p>
        </w:tc>
      </w:tr>
      <w:tr>
        <w:tc>
          <w:tcPr/>
          <w:p>
            <w:pPr>
              <w:pStyle w:val="CompactTable"/>
              <w:jc w:val="left"/>
            </w:pPr>
            <w:r>
              <w:t xml:space="preserve">a</w:t>
            </w:r>
          </w:p>
        </w:tc>
        <w:tc>
          <w:tcPr/>
          <w:p>
            <w:pPr>
              <w:pStyle w:val="Compact"/>
            </w:pPr>
          </w:p>
        </w:tc>
        <w:tc>
          <w:tcPr/>
          <w:p>
            <w:pPr>
              <w:pStyle w:val="CompactTable"/>
              <w:jc w:val="right"/>
            </w:pPr>
            <w:r>
              <w:t xml:space="preserve">12</w:t>
            </w:r>
          </w:p>
        </w:tc>
        <w:tc>
          <w:tcPr/>
          <w:p>
            <w:pPr>
              <w:pStyle w:val="CompactTable"/>
              <w:jc w:val="right"/>
            </w:pPr>
            <w:r>
              <w:t xml:space="preserve">15</w:t>
            </w:r>
          </w:p>
        </w:tc>
        <w:tc>
          <w:tcPr/>
          <w:p>
            <w:pPr>
              <w:pStyle w:val="CompactTable"/>
              <w:jc w:val="right"/>
            </w:pPr>
            <w:r>
              <w:t xml:space="preserve">23</w:t>
            </w:r>
          </w:p>
        </w:tc>
        <w:tc>
          <w:tcPr/>
          <w:p>
            <w:pPr>
              <w:pStyle w:val="CompactTable"/>
              <w:jc w:val="right"/>
            </w:pPr>
            <w:r>
              <w:t xml:space="preserve">21</w:t>
            </w:r>
          </w:p>
        </w:tc>
        <w:tc>
          <w:tcPr/>
          <w:p>
            <w:pPr>
              <w:pStyle w:val="CompactTable"/>
              <w:jc w:val="right"/>
            </w:pPr>
            <w:r>
              <w:t xml:space="preserve">14</w:t>
            </w:r>
          </w:p>
        </w:tc>
        <w:tc>
          <w:tcPr/>
          <w:p>
            <w:pPr>
              <w:pStyle w:val="CompactTable"/>
              <w:jc w:val="right"/>
            </w:pPr>
            <w:r>
              <w:t xml:space="preserve">12</w:t>
            </w:r>
          </w:p>
        </w:tc>
        <w:tc>
          <w:tcPr/>
          <w:p>
            <w:pPr>
              <w:pStyle w:val="CompactTable"/>
              <w:jc w:val="right"/>
            </w:pPr>
            <w:r>
              <w:t xml:space="preserve">1</w:t>
            </w:r>
          </w:p>
        </w:tc>
        <w:tc>
          <w:tcPr/>
          <w:p>
            <w:pPr>
              <w:pStyle w:val="CompactTable"/>
              <w:jc w:val="right"/>
            </w:pPr>
            <w:r>
              <w:t xml:space="preserve">4</w:t>
            </w:r>
          </w:p>
        </w:tc>
        <w:tc>
          <w:tcPr/>
          <w:p>
            <w:pPr>
              <w:pStyle w:val="CompactTable"/>
              <w:jc w:val="right"/>
            </w:pPr>
            <w:r>
              <w:t xml:space="preserve">2</w:t>
            </w:r>
          </w:p>
        </w:tc>
        <w:tc>
          <w:tcPr/>
          <w:p>
            <w:pPr>
              <w:pStyle w:val="Compact"/>
            </w:pPr>
          </w:p>
        </w:tc>
        <w:tc>
          <w:tcPr/>
          <w:p>
            <w:pPr>
              <w:pStyle w:val="CompactTable"/>
              <w:jc w:val="right"/>
            </w:pPr>
            <w:r>
              <w:t xml:space="preserve">1</w:t>
            </w:r>
          </w:p>
        </w:tc>
      </w:tr>
      <w:tr>
        <w:tc>
          <w:tcPr/>
          <w:p>
            <w:pPr>
              <w:pStyle w:val="CompactTable"/>
              <w:jc w:val="left"/>
            </w:pPr>
            <w:r>
              <w:t xml:space="preserve">p</w:t>
            </w:r>
          </w:p>
        </w:tc>
        <w:tc>
          <w:tcPr/>
          <w:p>
            <w:pPr>
              <w:pStyle w:val="CompactTable"/>
              <w:jc w:val="right"/>
            </w:pPr>
            <w:r>
              <w:t xml:space="preserve">1</w:t>
            </w:r>
          </w:p>
        </w:tc>
        <w:tc>
          <w:tcPr/>
          <w:p>
            <w:pPr>
              <w:pStyle w:val="CompactTable"/>
              <w:jc w:val="right"/>
            </w:pPr>
            <w:r>
              <w:t xml:space="preserve">25</w:t>
            </w:r>
          </w:p>
        </w:tc>
        <w:tc>
          <w:tcPr/>
          <w:p>
            <w:pPr>
              <w:pStyle w:val="CompactTable"/>
              <w:jc w:val="right"/>
            </w:pPr>
            <w:r>
              <w:t xml:space="preserve">17</w:t>
            </w:r>
          </w:p>
        </w:tc>
        <w:tc>
          <w:tcPr/>
          <w:p>
            <w:pPr>
              <w:pStyle w:val="CompactTable"/>
              <w:jc w:val="right"/>
            </w:pPr>
            <w:r>
              <w:t xml:space="preserve">17</w:t>
            </w:r>
          </w:p>
        </w:tc>
        <w:tc>
          <w:tcPr/>
          <w:p>
            <w:pPr>
              <w:pStyle w:val="CompactTable"/>
              <w:jc w:val="right"/>
            </w:pPr>
            <w:r>
              <w:t xml:space="preserve">28</w:t>
            </w:r>
          </w:p>
        </w:tc>
        <w:tc>
          <w:tcPr/>
          <w:p>
            <w:pPr>
              <w:pStyle w:val="CompactTable"/>
              <w:jc w:val="right"/>
            </w:pPr>
            <w:r>
              <w:t xml:space="preserve">19</w:t>
            </w:r>
          </w:p>
        </w:tc>
        <w:tc>
          <w:tcPr/>
          <w:p>
            <w:pPr>
              <w:pStyle w:val="CompactTable"/>
              <w:jc w:val="right"/>
            </w:pPr>
            <w:r>
              <w:t xml:space="preserve">4</w:t>
            </w:r>
          </w:p>
        </w:tc>
        <w:tc>
          <w:tcPr/>
          <w:p>
            <w:pPr>
              <w:pStyle w:val="Compact"/>
            </w:pPr>
          </w:p>
        </w:tc>
        <w:tc>
          <w:tcPr/>
          <w:p>
            <w:pPr>
              <w:pStyle w:val="CompactTable"/>
              <w:jc w:val="right"/>
            </w:pPr>
            <w:r>
              <w:t xml:space="preserve">2</w:t>
            </w:r>
          </w:p>
        </w:tc>
        <w:tc>
          <w:tcPr/>
          <w:p>
            <w:pPr>
              <w:pStyle w:val="CompactTable"/>
              <w:jc w:val="right"/>
            </w:pPr>
            <w:r>
              <w:t xml:space="preserve">3</w:t>
            </w:r>
          </w:p>
        </w:tc>
        <w:tc>
          <w:tcPr/>
          <w:p>
            <w:pPr>
              <w:pStyle w:val="CompactTable"/>
              <w:jc w:val="right"/>
            </w:pPr>
            <w:r>
              <w:t xml:space="preserve">1</w:t>
            </w:r>
          </w:p>
        </w:tc>
        <w:tc>
          <w:tcPr/>
          <w:p>
            <w:pPr>
              <w:pStyle w:val="Compact"/>
            </w:pPr>
          </w:p>
        </w:tc>
      </w:tr>
      <w:tr>
        <w:tc>
          <w:tcPr/>
          <w:p>
            <w:pPr>
              <w:pStyle w:val="CompactTable"/>
              <w:jc w:val="left"/>
            </w:pPr>
            <w:r>
              <w:t xml:space="preserve">c</w:t>
            </w:r>
          </w:p>
        </w:tc>
        <w:tc>
          <w:tcPr/>
          <w:p>
            <w:pPr>
              <w:pStyle w:val="CompactTable"/>
              <w:jc w:val="right"/>
            </w:pPr>
            <w:r>
              <w:t xml:space="preserve">1</w:t>
            </w:r>
          </w:p>
        </w:tc>
        <w:tc>
          <w:tcPr/>
          <w:p>
            <w:pPr>
              <w:pStyle w:val="CompactTable"/>
              <w:jc w:val="right"/>
            </w:pPr>
            <w:r>
              <w:t xml:space="preserve">9</w:t>
            </w:r>
          </w:p>
        </w:tc>
        <w:tc>
          <w:tcPr/>
          <w:p>
            <w:pPr>
              <w:pStyle w:val="CompactTable"/>
              <w:jc w:val="right"/>
            </w:pPr>
            <w:r>
              <w:t xml:space="preserve">18</w:t>
            </w:r>
          </w:p>
        </w:tc>
        <w:tc>
          <w:tcPr/>
          <w:p>
            <w:pPr>
              <w:pStyle w:val="CompactTable"/>
              <w:jc w:val="right"/>
            </w:pPr>
            <w:r>
              <w:t xml:space="preserve">6</w:t>
            </w:r>
          </w:p>
        </w:tc>
        <w:tc>
          <w:tcPr/>
          <w:p>
            <w:pPr>
              <w:pStyle w:val="CompactTable"/>
              <w:jc w:val="right"/>
            </w:pPr>
            <w:r>
              <w:t xml:space="preserve">30</w:t>
            </w:r>
          </w:p>
        </w:tc>
        <w:tc>
          <w:tcPr/>
          <w:p>
            <w:pPr>
              <w:pStyle w:val="CompactTable"/>
              <w:jc w:val="right"/>
            </w:pPr>
            <w:r>
              <w:t xml:space="preserve">21</w:t>
            </w:r>
          </w:p>
        </w:tc>
        <w:tc>
          <w:tcPr/>
          <w:p>
            <w:pPr>
              <w:pStyle w:val="CompactTable"/>
              <w:jc w:val="right"/>
            </w:pPr>
            <w:r>
              <w:t xml:space="preserve">10</w:t>
            </w:r>
          </w:p>
        </w:tc>
        <w:tc>
          <w:tcPr/>
          <w:p>
            <w:pPr>
              <w:pStyle w:val="CompactTable"/>
              <w:jc w:val="right"/>
            </w:pPr>
            <w:r>
              <w:t xml:space="preserve">1</w:t>
            </w:r>
          </w:p>
        </w:tc>
        <w:tc>
          <w:tcPr/>
          <w:p>
            <w:pPr>
              <w:pStyle w:val="CompactTable"/>
              <w:jc w:val="right"/>
            </w:pPr>
            <w:r>
              <w:t xml:space="preserve">5</w:t>
            </w:r>
          </w:p>
        </w:tc>
        <w:tc>
          <w:tcPr/>
          <w:p>
            <w:pPr>
              <w:pStyle w:val="CompactTable"/>
              <w:jc w:val="right"/>
            </w:pPr>
            <w:r>
              <w:t xml:space="preserve">10</w:t>
            </w:r>
          </w:p>
        </w:tc>
        <w:tc>
          <w:tcPr/>
          <w:p>
            <w:pPr>
              <w:pStyle w:val="CompactTable"/>
              <w:jc w:val="right"/>
            </w:pPr>
            <w:r>
              <w:t xml:space="preserve">1</w:t>
            </w:r>
          </w:p>
        </w:tc>
        <w:tc>
          <w:tcPr/>
          <w:p>
            <w:pPr>
              <w:pStyle w:val="Compact"/>
            </w:pPr>
          </w:p>
        </w:tc>
      </w:tr>
      <w:tr>
        <w:tc>
          <w:tcPr/>
          <w:p>
            <w:pPr>
              <w:pStyle w:val="CompactTable"/>
              <w:jc w:val="left"/>
            </w:pPr>
            <w:r>
              <w:t xml:space="preserve">łącznie</w:t>
            </w:r>
          </w:p>
        </w:tc>
        <w:tc>
          <w:tcPr/>
          <w:p>
            <w:pPr>
              <w:pStyle w:val="CompactTable"/>
              <w:jc w:val="right"/>
            </w:pPr>
            <w:r>
              <w:t xml:space="preserve">2</w:t>
            </w:r>
          </w:p>
        </w:tc>
        <w:tc>
          <w:tcPr/>
          <w:p>
            <w:pPr>
              <w:pStyle w:val="CompactTable"/>
              <w:jc w:val="right"/>
            </w:pPr>
            <w:r>
              <w:t xml:space="preserve">56</w:t>
            </w:r>
          </w:p>
        </w:tc>
        <w:tc>
          <w:tcPr/>
          <w:p>
            <w:pPr>
              <w:pStyle w:val="CompactTable"/>
              <w:jc w:val="right"/>
            </w:pPr>
            <w:r>
              <w:t xml:space="preserve">73</w:t>
            </w:r>
          </w:p>
        </w:tc>
        <w:tc>
          <w:tcPr/>
          <w:p>
            <w:pPr>
              <w:pStyle w:val="CompactTable"/>
              <w:jc w:val="right"/>
            </w:pPr>
            <w:r>
              <w:t xml:space="preserve">58</w:t>
            </w:r>
          </w:p>
        </w:tc>
        <w:tc>
          <w:tcPr/>
          <w:p>
            <w:pPr>
              <w:pStyle w:val="CompactTable"/>
              <w:jc w:val="right"/>
            </w:pPr>
            <w:r>
              <w:t xml:space="preserve">85</w:t>
            </w:r>
          </w:p>
        </w:tc>
        <w:tc>
          <w:tcPr/>
          <w:p>
            <w:pPr>
              <w:pStyle w:val="CompactTable"/>
              <w:jc w:val="right"/>
            </w:pPr>
            <w:r>
              <w:t xml:space="preserve">70</w:t>
            </w:r>
          </w:p>
        </w:tc>
        <w:tc>
          <w:tcPr/>
          <w:p>
            <w:pPr>
              <w:pStyle w:val="CompactTable"/>
              <w:jc w:val="right"/>
            </w:pPr>
            <w:r>
              <w:t xml:space="preserve">27</w:t>
            </w:r>
          </w:p>
        </w:tc>
        <w:tc>
          <w:tcPr/>
          <w:p>
            <w:pPr>
              <w:pStyle w:val="CompactTable"/>
              <w:jc w:val="right"/>
            </w:pPr>
            <w:r>
              <w:t xml:space="preserve">2</w:t>
            </w:r>
          </w:p>
        </w:tc>
        <w:tc>
          <w:tcPr/>
          <w:p>
            <w:pPr>
              <w:pStyle w:val="CompactTable"/>
              <w:jc w:val="right"/>
            </w:pPr>
            <w:r>
              <w:t xml:space="preserve">13</w:t>
            </w:r>
          </w:p>
        </w:tc>
        <w:tc>
          <w:tcPr/>
          <w:p>
            <w:pPr>
              <w:pStyle w:val="CompactTable"/>
              <w:jc w:val="right"/>
            </w:pPr>
            <w:r>
              <w:t xml:space="preserve">16</w:t>
            </w:r>
          </w:p>
        </w:tc>
        <w:tc>
          <w:tcPr/>
          <w:p>
            <w:pPr>
              <w:pStyle w:val="CompactTable"/>
              <w:jc w:val="right"/>
            </w:pPr>
            <w:r>
              <w:t xml:space="preserve">2</w:t>
            </w:r>
          </w:p>
        </w:tc>
        <w:tc>
          <w:tcPr/>
          <w:p>
            <w:pPr>
              <w:pStyle w:val="CompactTable"/>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7"/>
      </w:r>
    </w:p>
    <w:bookmarkEnd w:id="578"/>
    <w:bookmarkStart w:id="583"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9"/>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80"/>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81"/>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2"/>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3"/>
    <w:bookmarkEnd w:id="584"/>
    <w:bookmarkEnd w:id="5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zostały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Nowego Testamentu, aby określić jedyną linię przekazu, która ma wykazalny archetyp dla każdej księgi Nowego Testamentu.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zachodziły tam znaczące interakcje między miejscowymi wyznawcami. [przyp. tłum.]</w:t>
      </w:r>
      <w:r>
        <w:t xml:space="preserve"> </w:t>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w:t>
      </w:r>
      <w:r>
        <w:t xml:space="preserve"> </w:t>
      </w:r>
      <w:r>
        <w:rPr>
          <w:iCs/>
          <w:i/>
        </w:rPr>
        <w:t xml:space="preserve">mneme</w:t>
      </w:r>
      <w:r>
        <w:t xml:space="preserve"> </w:t>
      </w:r>
      <w:r>
        <w:t xml:space="preserve">[mnēme (μνήμη) — greckie słowo oznaczające pamięć lub wspomnienie, przyp. tłum.] wraz z</w:t>
      </w:r>
      <w:r>
        <w:t xml:space="preserve"> </w:t>
      </w:r>
      <w:r>
        <w:rPr>
          <w:iCs/>
          <w:i/>
        </w:rPr>
        <w:t xml:space="preserve">poieo</w:t>
      </w:r>
      <w:r>
        <w:t xml:space="preserve"> </w:t>
      </w:r>
      <w:r>
        <w:t xml:space="preserve">[poieō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w:t>
      </w:r>
      <w:r>
        <w:t xml:space="preserve"> </w:t>
      </w:r>
      <w:r>
        <w:rPr>
          <w:iCs/>
          <w:i/>
        </w:rPr>
        <w:t xml:space="preserve">μνημη</w:t>
      </w:r>
      <w:r>
        <w:t xml:space="preserve"> </w:t>
      </w:r>
      <w:r>
        <w:t xml:space="preserve">[mnēme, pamięć przyp. tłum.], zasadniczo zwrotnego, wraz z</w:t>
      </w:r>
      <w:r>
        <w:t xml:space="preserve"> </w:t>
      </w:r>
      <w:r>
        <w:rPr>
          <w:iCs/>
          <w:i/>
        </w:rPr>
        <w:t xml:space="preserve">ποιεω</w:t>
      </w:r>
      <w:r>
        <w:t xml:space="preserve"> </w:t>
      </w:r>
      <w:r>
        <w:t xml:space="preserve">[poieō,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w:t>
      </w:r>
      <w:r>
        <w:t xml:space="preserve"> </w:t>
      </w:r>
      <w:r>
        <w:rPr>
          <w:iCs/>
          <w:i/>
        </w:rPr>
        <w:t xml:space="preserve">The Identity of the New Testament Text IV</w:t>
      </w:r>
      <w:r>
        <w:t xml:space="preserve"> </w:t>
      </w:r>
      <w:r>
        <w:t xml:space="preserve">(</w:t>
      </w:r>
      <w:r>
        <w:rPr>
          <w:iCs/>
          <w:i/>
        </w:rPr>
        <w:t xml:space="preserve">Tożsamość Tekstu Nowego Testamentu IV</w:t>
      </w:r>
      <w:r>
        <w:t xml:space="preserve">), dostępnej na Amazon.com, a także na mojej stronie internetowej, www.prunch.org.</w:t>
      </w:r>
    </w:p>
  </w:footnote>
  <w:footnote w:id="95">
    <w:p>
      <w:pPr>
        <w:pStyle w:val="FootnoteText"/>
      </w:pPr>
      <w:r>
        <w:rPr>
          <w:rStyle w:val="FootnoteReference"/>
        </w:rPr>
        <w:footnoteRef/>
      </w:r>
      <w:r>
        <w:t xml:space="preserve"> </w:t>
      </w:r>
      <w:r>
        <w:t xml:space="preserve">Colwell,</w:t>
      </w:r>
      <w:r>
        <w:t xml:space="preserve"> </w:t>
      </w:r>
      <w:r>
        <w:rPr>
          <w:iCs/>
          <w:i/>
        </w:rPr>
        <w:t xml:space="preserve">Jaki jest najlepszy Nowy Testament?</w:t>
      </w:r>
      <w:r>
        <w:t xml:space="preserve"> </w:t>
      </w:r>
      <w:r>
        <w:t xml:space="preserve">[ang.</w:t>
      </w:r>
      <w:r>
        <w:t xml:space="preserve"> </w:t>
      </w:r>
      <w:r>
        <w:rPr>
          <w:iCs/>
          <w:i/>
        </w:rPr>
        <w:t xml:space="preserve">What is the Best New Testament?</w:t>
      </w:r>
      <w:r>
        <w:t xml:space="preserve">, przyp. tłum.], s. 53. (Później zmienił zdanie.)</w:t>
      </w:r>
    </w:p>
  </w:footnote>
  <w:footnote w:id="9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w:t>
      </w:r>
      <w:r>
        <w:t xml:space="preserve"> </w:t>
      </w:r>
      <w:r>
        <w:rPr>
          <w:iCs/>
          <w:i/>
        </w:rPr>
        <w:t xml:space="preserve">The Apostolic Fathers</w:t>
      </w:r>
      <w:r>
        <w:t xml:space="preserve"> </w:t>
      </w:r>
      <w:r>
        <w:t xml:space="preserve">(Nowy Jork: Cima Publishing Co., Inc., 1947), należącej do serii</w:t>
      </w:r>
      <w:r>
        <w:t xml:space="preserve"> </w:t>
      </w:r>
      <w:r>
        <w:rPr>
          <w:iCs/>
          <w:i/>
        </w:rPr>
        <w:t xml:space="preserve">The Fathers of the Church</w:t>
      </w:r>
      <w:r>
        <w:t xml:space="preserve">,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w:t>
      </w:r>
      <w:r>
        <w:t xml:space="preserve"> </w:t>
      </w:r>
      <w:r>
        <w:rPr>
          <w:iCs/>
          <w:i/>
        </w:rPr>
        <w:t xml:space="preserve">The New Testament in the Apostolic Fathers</w:t>
      </w:r>
      <w:r>
        <w:t xml:space="preserve"> </w:t>
      </w:r>
      <w:r>
        <w:t xml:space="preserve">(Oxford: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w:t>
      </w:r>
      <w:r>
        <w:t xml:space="preserve"> </w:t>
      </w:r>
      <w:r>
        <w:rPr>
          <w:iCs/>
          <w:i/>
        </w:rPr>
        <w:t xml:space="preserve">The Ante-Nicene Fathers</w:t>
      </w:r>
      <w:r>
        <w:t xml:space="preserve">,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w:t>
      </w:r>
      <w:r>
        <w:t xml:space="preserve"> </w:t>
      </w:r>
      <w:r>
        <w:rPr>
          <w:iCs/>
          <w:i/>
        </w:rPr>
        <w:t xml:space="preserve">Early Christian Fathers</w:t>
      </w:r>
      <w:r>
        <w:t xml:space="preserve">,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w:t>
      </w:r>
      <w:r>
        <w:t xml:space="preserve"> </w:t>
      </w:r>
      <w:r>
        <w:rPr>
          <w:iCs/>
          <w:i/>
        </w:rPr>
        <w:t xml:space="preserve">Early Christian Fathers</w:t>
      </w:r>
      <w:r>
        <w:t xml:space="preserve">.</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w:t>
      </w:r>
      <w:r>
        <w:t xml:space="preserve"> </w:t>
      </w:r>
      <w:r>
        <w:rPr>
          <w:iCs/>
          <w:i/>
        </w:rPr>
        <w:t xml:space="preserve">The Inspiration and Authority of Holy Scripture</w:t>
      </w:r>
      <w:r>
        <w:t xml:space="preserve"> </w:t>
      </w:r>
      <w:r>
        <w:t xml:space="preserve">(Nowy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w:t>
      </w:r>
      <w:r>
        <w:rPr>
          <w:u w:val="single"/>
        </w:rPr>
        <w:t xml:space="preserve">a</w:t>
      </w:r>
      <w:r>
        <w:t xml:space="preserve"> </w:t>
      </w:r>
      <w:r>
        <w:t xml:space="preserve">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w:t>
      </w:r>
      <w:r>
        <w:t xml:space="preserve"> </w:t>
      </w:r>
      <w:r>
        <w:rPr>
          <w:iCs/>
          <w:i/>
        </w:rPr>
        <w:t xml:space="preserve">The Early Versions of the New Testament</w:t>
      </w:r>
      <w:r>
        <w:t xml:space="preserve"> </w:t>
      </w:r>
      <w:r>
        <w:t xml:space="preserve">(Oksford: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(Nowy Jork: Abingdon Press, 1955), s. 374–376, 380.</w:t>
      </w:r>
    </w:p>
  </w:footnote>
  <w:footnote w:id="141">
    <w:p>
      <w:pPr>
        <w:pStyle w:val="FootnoteText"/>
      </w:pPr>
      <w:r>
        <w:rPr>
          <w:rStyle w:val="FootnoteReference"/>
        </w:rPr>
        <w:footnoteRef/>
      </w:r>
      <w:r>
        <w:t xml:space="preserve"> </w:t>
      </w:r>
      <w:r>
        <w:t xml:space="preserve">K. i B. Aland,</w:t>
      </w:r>
      <w:r>
        <w:t xml:space="preserve"> </w:t>
      </w:r>
      <w:r>
        <w:rPr>
          <w:iCs/>
          <w:i/>
        </w:rPr>
        <w:t xml:space="preserve">Tekst Nowego Testamentu</w:t>
      </w:r>
      <w:r>
        <w:t xml:space="preserve"> </w:t>
      </w:r>
      <w:r>
        <w:t xml:space="preserve">(Grand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w:t>
      </w:r>
      <w:r>
        <w:t xml:space="preserve"> </w:t>
      </w:r>
      <w:r>
        <w:rPr>
          <w:iCs/>
          <w:i/>
        </w:rPr>
        <w:t xml:space="preserve">The Last Twelve Verses of Mark</w:t>
      </w:r>
      <w:r>
        <w:t xml:space="preserve"> </w:t>
      </w:r>
      <w:r>
        <w:t xml:space="preserve">(Cambridge: University Press, 1974), s. 14–15. Autor przytacza B.H. Streeter,</w:t>
      </w:r>
      <w:r>
        <w:t xml:space="preserve"> </w:t>
      </w:r>
      <w:r>
        <w:rPr>
          <w:iCs/>
          <w:i/>
        </w:rPr>
        <w:t xml:space="preserve">The Four Gospels: A Study of Origins</w:t>
      </w:r>
      <w:r>
        <w:t xml:space="preserve"> </w:t>
      </w:r>
      <w:r>
        <w:t xml:space="preserve">(Londyn: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wariantowych odczytów (być może większość tych ze złymi zamiarami), które istniały w II wieku, po prostu nie przetrwało – nie mamy żadnego zachowanego świadka tych odczytów.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u w:val="single"/>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w:t>
      </w:r>
      <w:r>
        <w:t xml:space="preserve"> </w:t>
      </w:r>
      <w:r>
        <w:rPr>
          <w:iCs/>
          <w:i/>
        </w:rPr>
        <w:t xml:space="preserve">Neutestamentliche Aufsatze</w:t>
      </w:r>
      <w:r>
        <w:t xml:space="preserve"> </w:t>
      </w:r>
      <w:r>
        <w:t xml:space="preserve">(Regensburg: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 W (papirus 45 oraz Kodeks Waszyngtoński [W], przyp. tłum.) albo wirze P</w:t>
      </w:r>
      <w:r>
        <w:rPr>
          <w:vertAlign w:val="superscript"/>
        </w:rPr>
        <w:t xml:space="preserve">75</w:t>
      </w:r>
      <w:r>
        <w:t xml:space="preserve">, B (papirus 75 oraz Kodeks Watykański [B],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u w:val="single"/>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singularny”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rękopis kursywny (manuskrypt zapisany pismem kursywnym,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rękopisów kursywnych (oprócz Lekcjonarzy) (w tym cztery rękopisy kursywne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w:t>
      </w:r>
      <w:r>
        <w:t xml:space="preserve"> </w:t>
      </w:r>
      <w:r>
        <w:rPr>
          <w:iCs/>
          <w:i/>
        </w:rPr>
        <w:t xml:space="preserve">theta</w:t>
      </w:r>
      <w:r>
        <w:t xml:space="preserve"> </w:t>
      </w:r>
      <w:r>
        <w:t xml:space="preserve">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rękopis kursywny 365, Burgon przeprowadził wyczerpujące poszukiwania. Nie tylko nie udało mu się go znaleźć, ale nie znalazł też żadnych dowodów na to, że kiedykolwiek istniał (</w:t>
      </w:r>
      <w:r>
        <w:rPr>
          <w:iCs/>
          <w:i/>
        </w:rPr>
        <w:t xml:space="preserve">Ibid.</w:t>
      </w:r>
      <w:r>
        <w:t xml:space="preserve">, s. 444-445) (niedawno poinformowano mnie, że został on później ponownie odkryty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linia poprzeczna lub kreska skrótu nie jest już zauważalna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Musiała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przekład gocki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w:t>
      </w:r>
      <w:r>
        <w:t xml:space="preserve"> </w:t>
      </w:r>
      <w:r>
        <w:rPr>
          <w:iCs/>
          <w:i/>
        </w:rPr>
        <w:t xml:space="preserve">Identity IV</w:t>
      </w:r>
      <w:r>
        <w:t xml:space="preserve">.</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greckich rękopisów Nowego Testamentu</w:t>
      </w:r>
      <w:r>
        <w:t xml:space="preserve">, w źródle błędny zapis</w:t>
      </w:r>
      <w:r>
        <w:t xml:space="preserve"> </w:t>
      </w:r>
      <w:r>
        <w:rPr>
          <w:iCs/>
          <w:i/>
        </w:rPr>
        <w:t xml:space="preserve">Grieshischen</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skolacjonował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bizantyjskiego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pełnego kolacjonowania 1 389 manuskryptów zawierających perykopę z Ewangelii Jana 7,53–8,11:</w:t>
      </w:r>
    </w:p>
    <w:p>
      <w:pPr>
        <w:pStyle w:val="BlockText"/>
      </w:pPr>
      <w:r>
        <w:t xml:space="preserve">Jednak wbrew wcześniejszym przypuszczeniom tego autora, szeroko zakrojone kolacjonowanie manuskryptów PA [Pericope Adulterae, czyli fragment z Jan 7,53–8,11 - o kobiecie pochwyconej na cudzołóstwie, będący tematem licznych debat, przyp. tłum.] jednoznacznie wykazało,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danych uzyskanych w wyniku kolacjonowania autor niniejszego artykułu zmuszony jest zmienić swoje wcześniejsze założenia dotyczące rozwoju oraz odtworzenia/zachowania bizantyjskiej formy tekstowej, w tym sensie: chociaż sama transmisja tekstowa jest procesem, wydaje się, iż w większości przypadków linie przekazu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kolacjonowaniach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książki. Moje obalenie teorii krytycznej Westcotta i Horta zajmuje rozdziały 3 i 4. Rozdział 6 porusza cztery „możliwe zastrzeżenia”: 1. Czy najstarsze manuskrypty nie są najlepsze? 2. Dlaczego nie ma wczesnych manuskryptów „bizantyjskich”? 3. „Ale nie ma dowodów na istnienie</w:t>
      </w:r>
      <w:r>
        <w:t xml:space="preserve"> </w:t>
      </w:r>
      <w:r>
        <w:rPr>
          <w:u w:val="single"/>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skolacjonowane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 Life of Dean Burgon (Londyn: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Boga,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wzorcowymi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w:t>
      </w:r>
      <w:r>
        <w:t xml:space="preserve"> </w:t>
      </w:r>
      <w:r>
        <w:rPr>
          <w:bCs/>
          <w:b/>
        </w:rPr>
        <w:t xml:space="preserve">III</w:t>
      </w:r>
      <w:r>
        <w:t xml:space="preserve"> </w:t>
      </w:r>
      <w:r>
        <w:t xml:space="preserve">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 Trinity Journal,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t xml:space="preserve">The Profile Method for the Classification and Evaluation of Manuscript Evidence (Grand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40">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Katolickie.</w:t>
      </w:r>
    </w:p>
  </w:footnote>
  <w:footnote w:id="241">
    <w:p>
      <w:pPr>
        <w:pStyle w:val="FootnoteText"/>
      </w:pPr>
      <w:r>
        <w:rPr>
          <w:rStyle w:val="FootnoteReference"/>
        </w:rPr>
        <w:footnoteRef/>
      </w:r>
      <w:r>
        <w:t xml:space="preserve"> </w:t>
      </w:r>
      <w:r>
        <w:t xml:space="preserve">Ta liczba jest poprawna, po prostu tak się składa, że jest taka sama.</w:t>
      </w:r>
    </w:p>
  </w:footnote>
  <w:footnote w:id="242">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4">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6">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7">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8">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9">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5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 Niestety, o ile wiem, Robinson nie opublikował jeszcze swoich kolacjonowań i tym samym nie udostępnił ich ogółowi.</w:t>
      </w:r>
    </w:p>
  </w:footnote>
  <w:footnote w:id="251">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2">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3">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4">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wzorcowego — czy był on przedmiotem szacunku lub czci?</w:t>
      </w:r>
    </w:p>
  </w:footnote>
  <w:footnote w:id="255">
    <w:p>
      <w:pPr>
        <w:pStyle w:val="FootnoteText"/>
      </w:pPr>
      <w:r>
        <w:rPr>
          <w:rStyle w:val="FootnoteReference"/>
        </w:rPr>
        <w:footnoteRef/>
      </w:r>
      <w:r>
        <w:t xml:space="preserve"> </w:t>
      </w:r>
      <w:r>
        <w:rPr>
          <w:iCs/>
          <w:i/>
        </w:rPr>
        <w:t xml:space="preserve">The Identity of the New Testament Text IV</w:t>
      </w:r>
      <w:r>
        <w:t xml:space="preserve">, s. 84.</w:t>
      </w:r>
    </w:p>
  </w:footnote>
  <w:footnote w:id="256">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7">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9">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6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61">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2">
    <w:p>
      <w:pPr>
        <w:pStyle w:val="FootnoteText"/>
      </w:pPr>
      <w:r>
        <w:rPr>
          <w:rStyle w:val="FootnoteReference"/>
        </w:rPr>
        <w:footnoteRef/>
      </w:r>
      <w:r>
        <w:t xml:space="preserve"> </w:t>
      </w:r>
      <w:r>
        <w:t xml:space="preserve">Osobista wiadomość od dr. Michaela C. Loehrera.</w:t>
      </w:r>
    </w:p>
  </w:footnote>
  <w:footnote w:id="263">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4">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6">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8">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9">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71">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 krytycznym</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2">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3">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4">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5">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7">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81">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w:t>
      </w:r>
      <w:r>
        <w:t xml:space="preserve"> </w:t>
      </w:r>
      <w:r>
        <w:rPr>
          <w:u w:val="single"/>
        </w:rPr>
        <w:t xml:space="preserve">jednym</w:t>
      </w:r>
      <w:r>
        <w:t xml:space="preserve">!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2">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6">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7">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8">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9">
    <w:p>
      <w:pPr>
        <w:pStyle w:val="FootnoteText"/>
      </w:pPr>
      <w:r>
        <w:rPr>
          <w:rStyle w:val="FootnoteReference"/>
        </w:rPr>
        <w:footnoteRef/>
      </w:r>
      <w:r>
        <w:t xml:space="preserve"> </w:t>
      </w:r>
      <w:r>
        <w:t xml:space="preserve">Zawiera tylko 1,1-11,22.</w:t>
      </w:r>
    </w:p>
  </w:footnote>
  <w:footnote w:id="290">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2">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3">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4">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6">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7">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3">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4">
    <w:p>
      <w:pPr>
        <w:pStyle w:val="FootnoteText"/>
      </w:pPr>
      <w:r>
        <w:rPr>
          <w:rStyle w:val="FootnoteReference"/>
        </w:rPr>
        <w:footnoteRef/>
      </w:r>
      <w:r>
        <w:t xml:space="preserve"> </w:t>
      </w:r>
      <w:r>
        <w:t xml:space="preserve">Chociaż 18 znajduje się obecnie w Paryżu, został sporządzony w Konstantynopolu.</w:t>
      </w:r>
    </w:p>
  </w:footnote>
  <w:footnote w:id="305">
    <w:p>
      <w:pPr>
        <w:pStyle w:val="FootnoteText"/>
      </w:pPr>
      <w:r>
        <w:rPr>
          <w:rStyle w:val="FootnoteReference"/>
        </w:rPr>
        <w:footnoteRef/>
      </w:r>
      <w:r>
        <w:t xml:space="preserve"> </w:t>
      </w:r>
      <w:r>
        <w:t xml:space="preserve">Chociaż 35 znajduje się obecnie w Paryżu, został pozyskany na obszarze egejskim.</w:t>
      </w:r>
    </w:p>
  </w:footnote>
  <w:footnote w:id="307">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wzorcowy (oczywiście mogą łączyć się gdzieś dalej wstecz w linii).</w:t>
      </w:r>
    </w:p>
  </w:footnote>
  <w:footnote w:id="308">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9">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11">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3">
    <w:p>
      <w:pPr>
        <w:pStyle w:val="FootnoteText"/>
      </w:pPr>
      <w:r>
        <w:rPr>
          <w:rStyle w:val="FootnoteReference"/>
        </w:rPr>
        <w:footnoteRef/>
      </w:r>
      <w:r>
        <w:t xml:space="preserve"> </w:t>
      </w:r>
      <w:r>
        <w:t xml:space="preserve">Wykazałem to już wyżej dla Listów do Tesaloniczan i jestem w stanie uczynić to samo dla</w:t>
      </w:r>
      <w:r>
        <w:t xml:space="preserve"> </w:t>
      </w:r>
      <w:r>
        <w:rPr>
          <w:u w:val="single"/>
        </w:rPr>
        <w:t xml:space="preserve">wszystkich</w:t>
      </w:r>
      <w:r>
        <w:t xml:space="preserve"> </w:t>
      </w:r>
      <w:r>
        <w:t xml:space="preserve">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4">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7">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8">
    <w:p>
      <w:pPr>
        <w:pStyle w:val="FootnoteText"/>
      </w:pPr>
      <w:r>
        <w:rPr>
          <w:rStyle w:val="FootnoteReference"/>
        </w:rPr>
        <w:footnoteRef/>
      </w:r>
      <w:r>
        <w:t xml:space="preserve"> </w:t>
      </w:r>
      <w:r>
        <w:t xml:space="preserve">Zaledwie 49 w całym Nowym Testamencie jest po prostu zdumiewające.</w:t>
      </w:r>
    </w:p>
  </w:footnote>
  <w:footnote w:id="319">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20">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21">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4">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6">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7">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8">
    <w:p>
      <w:pPr>
        <w:pStyle w:val="FootnoteText"/>
      </w:pPr>
      <w:r>
        <w:rPr>
          <w:rStyle w:val="FootnoteReference"/>
        </w:rPr>
        <w:footnoteRef/>
      </w:r>
      <w:r>
        <w:t xml:space="preserve"> </w:t>
      </w:r>
      <w:r>
        <w:t xml:space="preserve">Na pierwszy rzut oka, lecz po właściwym ponownym zdefiniowaniu druga może być łatwiejsza.</w:t>
      </w:r>
    </w:p>
  </w:footnote>
  <w:footnote w:id="329">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30">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31">
    <w:p>
      <w:pPr>
        <w:pStyle w:val="FootnoteText"/>
      </w:pPr>
      <w:r>
        <w:rPr>
          <w:rStyle w:val="FootnoteReference"/>
        </w:rPr>
        <w:footnoteRef/>
      </w:r>
      <w:r>
        <w:t xml:space="preserve"> </w:t>
      </w:r>
      <w:r>
        <w:t xml:space="preserve">Sam skolacjonowałem wszystkie czterdzieści trzy manuskrypty.</w:t>
      </w:r>
    </w:p>
  </w:footnote>
  <w:footnote w:id="332">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3">
    <w:p>
      <w:pPr>
        <w:pStyle w:val="FootnoteText"/>
      </w:pPr>
      <w:r>
        <w:rPr>
          <w:rStyle w:val="FootnoteReference"/>
        </w:rPr>
        <w:footnoteRef/>
      </w:r>
      <w:r>
        <w:t xml:space="preserve"> </w:t>
      </w:r>
      <w:r>
        <w:t xml:space="preserve">W 986 brakuje 1 Listu Piotra 1,23-2,15.</w:t>
      </w:r>
    </w:p>
  </w:footnote>
  <w:footnote w:id="334">
    <w:p>
      <w:pPr>
        <w:pStyle w:val="FootnoteText"/>
      </w:pPr>
      <w:r>
        <w:rPr>
          <w:rStyle w:val="FootnoteReference"/>
        </w:rPr>
        <w:footnoteRef/>
      </w:r>
      <w:r>
        <w:t xml:space="preserve"> </w:t>
      </w:r>
      <w:r>
        <w:t xml:space="preserve">Manuskrypt 1754 ustępuje niedbałością jedynie 664, lecz wyraźnie jest członkiem rodziny.</w:t>
      </w:r>
    </w:p>
  </w:footnote>
  <w:footnote w:id="336">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7">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8">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9">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0">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3">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4">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8">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9">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wzorcowym. Jeśli odczyt znajdował się w jego egzemplarzu wzorcowym, mamy linię przekazu. Aby spróbować ocenić długość „linii” oraz wszelkie relacje między nimi, potrzebujemy pełnych kolacjonowań znacznie większej liczby manuskryptów.</w:t>
      </w:r>
    </w:p>
  </w:footnote>
  <w:footnote w:id="351">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są jeszcze „nieznane”).</w:t>
      </w:r>
    </w:p>
  </w:footnote>
  <w:footnote w:id="357">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8">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61">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2">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3">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4">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6">
    <w:p>
      <w:pPr>
        <w:pStyle w:val="FootnoteText"/>
      </w:pPr>
      <w:r>
        <w:rPr>
          <w:rStyle w:val="FootnoteReference"/>
        </w:rPr>
        <w:footnoteRef/>
      </w:r>
      <w:r>
        <w:t xml:space="preserve"> </w:t>
      </w:r>
      <w:r>
        <w:t xml:space="preserve">Uważam wysoki współczynnik „chaotyczności” za cechę definiującą „aleksandryjskość”.</w:t>
      </w:r>
    </w:p>
  </w:footnote>
  <w:footnote w:id="367">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8">
    <w:p>
      <w:pPr>
        <w:pStyle w:val="FootnoteText"/>
      </w:pPr>
      <w:r>
        <w:rPr>
          <w:rStyle w:val="FootnoteReference"/>
        </w:rPr>
        <w:footnoteRef/>
      </w:r>
      <w:r>
        <w:t xml:space="preserve"> </w:t>
      </w:r>
      <w:r>
        <w:t xml:space="preserve">Oczywiście Alef znajduje się obecnie w Londynie, lecz stał się znanym manuskryptem na Synaju, do dziś mnisi w klasztorze św. Katarzyny nazywają Tischendorfa „złodziejem”.</w:t>
      </w:r>
    </w:p>
  </w:footnote>
  <w:footnote w:id="369">
    <w:p>
      <w:pPr>
        <w:pStyle w:val="FootnoteText"/>
      </w:pPr>
      <w:r>
        <w:rPr>
          <w:rStyle w:val="FootnoteReference"/>
        </w:rPr>
        <w:footnoteRef/>
      </w:r>
      <w:r>
        <w:t xml:space="preserve"> </w:t>
      </w:r>
      <w:r>
        <w:t xml:space="preserve">„podw.” oznacza podwarianty, które są wliczone w większą liczbę. Gdy „podwariant” jest również odczytem singularnym, wymieniam go tylko jako odczyt singularny — każdy wariant jest liczony tylko raz.</w:t>
      </w:r>
    </w:p>
  </w:footnote>
  <w:footnote w:id="370">
    <w:p>
      <w:pPr>
        <w:pStyle w:val="FootnoteText"/>
      </w:pPr>
      <w:r>
        <w:rPr>
          <w:rStyle w:val="FootnoteReference"/>
        </w:rPr>
        <w:footnoteRef/>
      </w:r>
      <w:r>
        <w:t xml:space="preserve"> </w:t>
      </w:r>
      <w:r>
        <w:t xml:space="preserve">Trzy ostatnie manuskrypty mają bardzo odmienne profile.</w:t>
      </w:r>
    </w:p>
  </w:footnote>
  <w:footnote w:id="371">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72">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w:t>
      </w:r>
      <w:r>
        <w:t xml:space="preserve"> </w:t>
      </w:r>
      <w:r>
        <w:rPr>
          <w:u w:val="single"/>
        </w:rPr>
        <w:t xml:space="preserve">w obrębie tej rodziny</w:t>
      </w:r>
      <w:r>
        <w:t xml:space="preserve">, biorąc pod uwagę tylko manuskrypty, które sam skolacjonowałem, możemy powiedzieć, co następuje: mam kopie trzydziestu identycznych manuskryptów zarówno dla 2, jak i 3 Listu Jana [nie są to identyczne wykazy manuskryptów],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3">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5">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wzorcowe mogły być takie — pochodzą z różnych miejsc).</w:t>
      </w:r>
    </w:p>
  </w:footnote>
  <w:footnote w:id="378">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81">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82">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3">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4">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5">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6">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9">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90">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3">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Katolickie.</w:t>
      </w:r>
    </w:p>
  </w:footnote>
  <w:footnote w:id="395">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6">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4">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9">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6">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3">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4">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5">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6">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7">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8">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9">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The Identity of the New Testament Text IV</w:t>
      </w:r>
      <w:r>
        <w:t xml:space="preserve">.</w:t>
      </w:r>
    </w:p>
  </w:footnote>
  <w:footnote w:id="45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5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5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4">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5">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6">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8">
    <w:p>
      <w:pPr>
        <w:pStyle w:val="FootnoteText"/>
      </w:pPr>
      <w:r>
        <w:rPr>
          <w:rStyle w:val="FootnoteReference"/>
        </w:rPr>
        <w:footnoteRef/>
      </w:r>
      <w:r>
        <w:t xml:space="preserve"> </w:t>
      </w:r>
      <w:r>
        <w:t xml:space="preserve">Proszę zauważyć, że nie wystarczy jedynie „zaakceptować” prawdę, wymagane jest, abyśmy ją</w:t>
      </w:r>
      <w:r>
        <w:t xml:space="preserve"> </w:t>
      </w:r>
      <w:r>
        <w:rPr>
          <w:u w:val="single"/>
        </w:rPr>
        <w:t xml:space="preserve">miłowali</w:t>
      </w:r>
      <w:r>
        <w:t xml:space="preserve">. Szatan kusi nas sławą i majątkiem (oczywiście na swoich warunkach), dlatego miłowanie prawdy wymaga determinacji.</w:t>
      </w:r>
    </w:p>
  </w:footnote>
  <w:footnote w:id="459">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60">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61">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w:t>
      </w:r>
      <w:r>
        <w:t xml:space="preserve"> </w:t>
      </w:r>
      <w:r>
        <w:rPr>
          <w:u w:val="single"/>
        </w:rPr>
        <w:t xml:space="preserve">ta</w:t>
      </w:r>
      <w:r>
        <w:t xml:space="preserve"> </w:t>
      </w:r>
      <w:r>
        <w:t xml:space="preserve">doktryna). Jeszcze jedno: jeśli szkoła lub instytucja zależy od zewnętrznego wsparcia finansowego, zagrozi się jej utratą tego wsparcia, jeśli nie będzie trzymać się linii, a od tej pomocy może zależeć samo jej istnienie.</w:t>
      </w:r>
    </w:p>
  </w:footnote>
  <w:footnote w:id="462">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3">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4">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6">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9">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71">
    <w:p>
      <w:pPr>
        <w:pStyle w:val="FootnoteText"/>
      </w:pPr>
      <w:r>
        <w:rPr>
          <w:rStyle w:val="FootnoteReference"/>
        </w:rPr>
        <w:footnoteRef/>
      </w:r>
      <w:r>
        <w:t xml:space="preserve"> </w:t>
      </w:r>
      <w:r>
        <w:t xml:space="preserve">Agnostycyzm jest biernym odrzuceniem, agnostyk nie przyjmuje twierdzenia.</w:t>
      </w:r>
    </w:p>
  </w:footnote>
  <w:footnote w:id="472">
    <w:p>
      <w:pPr>
        <w:pStyle w:val="FootnoteText"/>
      </w:pPr>
      <w:r>
        <w:rPr>
          <w:rStyle w:val="FootnoteReference"/>
        </w:rPr>
        <w:footnoteRef/>
      </w:r>
      <w:r>
        <w:t xml:space="preserve"> </w:t>
      </w:r>
      <w:r>
        <w:t xml:space="preserve">Dobrze wiem, że nie jest to łatwe, dlatego używam słowa „próbować”.</w:t>
      </w:r>
    </w:p>
  </w:footnote>
  <w:footnote w:id="473">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474">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6">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7">
    <w:p>
      <w:pPr>
        <w:pStyle w:val="FootnoteText"/>
      </w:pPr>
      <w:r>
        <w:rPr>
          <w:rStyle w:val="FootnoteReference"/>
        </w:rPr>
        <w:footnoteRef/>
      </w:r>
      <w:r>
        <w:t xml:space="preserve"> </w:t>
      </w:r>
      <w:r>
        <w:t xml:space="preserve">Więcej na ten temat w moim artykule „Biblical Spiritual Warfare” (dostępnym na www.prunch.org).</w:t>
      </w:r>
    </w:p>
  </w:footnote>
  <w:footnote w:id="478">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9">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„gdy oczy waszego serca zostały już oświecone”. Rzeczywiste poznanie zmienia twoje „serce”, to, kim jesteś.</w:t>
      </w:r>
    </w:p>
  </w:footnote>
  <w:footnote w:id="480">
    <w:p>
      <w:pPr>
        <w:pStyle w:val="FootnoteText"/>
      </w:pPr>
      <w:r>
        <w:rPr>
          <w:rStyle w:val="FootnoteReference"/>
        </w:rPr>
        <w:footnoteRef/>
      </w:r>
      <w:r>
        <w:t xml:space="preserve"> </w:t>
      </w:r>
      <w:r>
        <w:t xml:space="preserve">„Do naszego wnętrza”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w:t>
      </w:r>
      <w:r>
        <w:t xml:space="preserve"> </w:t>
      </w:r>
      <w:r>
        <w:rPr>
          <w:u w:val="single"/>
        </w:rPr>
        <w:t xml:space="preserve">nie</w:t>
      </w:r>
      <w:r>
        <w:t xml:space="preserve"> </w:t>
      </w:r>
      <w:r>
        <w:t xml:space="preserve">wykorzystujemy Jego mocy w nas, pozbawiamy Go chwały, którą mógłby i powinien otrzymać.</w:t>
      </w:r>
    </w:p>
  </w:footnote>
  <w:footnote w:id="481">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w:t>
      </w:r>
      <w:r>
        <w:t xml:space="preserve"> </w:t>
      </w:r>
      <w:r>
        <w:rPr>
          <w:u w:val="single"/>
        </w:rPr>
        <w:t xml:space="preserve">autorytet</w:t>
      </w:r>
      <w:r>
        <w:t xml:space="preserve"> </w:t>
      </w:r>
      <w:r>
        <w:t xml:space="preserve">nad całą mocą wroga”, mamy więc ten autorytet i to do nas należy przemówienie! Tak jak czynił to Jezus.</w:t>
      </w:r>
    </w:p>
  </w:footnote>
  <w:footnote w:id="485">
    <w:p>
      <w:pPr>
        <w:pStyle w:val="FootnoteText"/>
      </w:pPr>
      <w:r>
        <w:rPr>
          <w:rStyle w:val="FootnoteReference"/>
        </w:rPr>
        <w:footnoteRef/>
      </w:r>
      <w:r>
        <w:t xml:space="preserve"> </w:t>
      </w:r>
      <w:r>
        <w:t xml:space="preserve">Demon-przywódca wypowiada większość słów, reprezentując swoją kohortę.</w:t>
      </w:r>
    </w:p>
  </w:footnote>
  <w:footnote w:id="486">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8">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w:t>
      </w:r>
      <w:r>
        <w:t xml:space="preserve"> </w:t>
      </w:r>
      <w:r>
        <w:rPr>
          <w:u w:val="single"/>
        </w:rPr>
        <w:t xml:space="preserve">którego tam nie było</w:t>
      </w:r>
      <w:r>
        <w:t xml:space="preserve">,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92">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9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94">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5">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INTF</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496">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7">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starożytny (a także niezależny).</w:t>
      </w:r>
    </w:p>
  </w:footnote>
  <w:footnote w:id="498">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9">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00">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04">
    <w:p>
      <w:pPr>
        <w:pStyle w:val="FootnoteText"/>
      </w:pPr>
      <w:r>
        <w:rPr>
          <w:rStyle w:val="FootnoteReference"/>
        </w:rPr>
        <w:footnoteRef/>
      </w:r>
      <w:r>
        <w:t xml:space="preserve"> </w:t>
      </w:r>
      <w:r>
        <w:t xml:space="preserve">Profil Rodziny 35 i klucz znajdują się wyżej, w Części II.</w:t>
      </w:r>
    </w:p>
  </w:footnote>
  <w:footnote w:id="505">
    <w:p>
      <w:pPr>
        <w:pStyle w:val="FootnoteText"/>
      </w:pPr>
      <w:r>
        <w:rPr>
          <w:rStyle w:val="FootnoteReference"/>
        </w:rPr>
        <w:footnoteRef/>
      </w:r>
      <w:r>
        <w:t xml:space="preserve"> </w:t>
      </w:r>
      <w:r>
        <w:t xml:space="preserve">W pojedynczym przykładzie, w którym wymieniam trzy odczyty, odczytem 1700 jest trzeci.</w:t>
      </w:r>
    </w:p>
  </w:footnote>
  <w:footnote w:id="507">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9">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10">
    <w:p>
      <w:pPr>
        <w:pStyle w:val="FootnoteText"/>
      </w:pPr>
      <w:r>
        <w:rPr>
          <w:rStyle w:val="FootnoteReference"/>
        </w:rPr>
        <w:footnoteRef/>
      </w:r>
      <w:r>
        <w:t xml:space="preserve"> </w:t>
      </w:r>
      <w:r>
        <w:t xml:space="preserve">Manuskrypty w nawiasach klamrowych, { }, mają wspólny egzemplarz wzorcowy i można je traktować jako jeden głos.</w:t>
      </w:r>
    </w:p>
  </w:footnote>
  <w:footnote w:id="511">
    <w:p>
      <w:pPr>
        <w:pStyle w:val="FootnoteText"/>
      </w:pPr>
      <w:r>
        <w:rPr>
          <w:rStyle w:val="FootnoteReference"/>
        </w:rPr>
        <w:footnoteRef/>
      </w:r>
      <w:r>
        <w:t xml:space="preserve"> </w:t>
      </w:r>
      <w:r>
        <w:t xml:space="preserve">Manuskrypt w nawiasach okrągłych ma niewielką odmianę podanej formy.</w:t>
      </w:r>
    </w:p>
  </w:footnote>
  <w:footnote w:id="512">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13">
    <w:p>
      <w:pPr>
        <w:pStyle w:val="FootnoteText"/>
      </w:pPr>
      <w:r>
        <w:rPr>
          <w:rStyle w:val="FootnoteReference"/>
        </w:rPr>
        <w:footnoteRef/>
      </w:r>
    </w:p>
    <w:p>
      <w:pPr>
        <w:pStyle w:val="CompactTable"/>
      </w:pPr>
      <w:r>
        <w:t xml:space="preserve">W 2378 brakuje pierwszej karty 1 Listu Jana, a zatem także omawianego wersetu, ponieważ jednak w całym tekście unika obu podgrup, niemal na pewno miał tutaj tryb oznajmujący.</w:t>
      </w:r>
    </w:p>
  </w:footnote>
  <w:footnote w:id="514">
    <w:p>
      <w:pPr>
        <w:pStyle w:val="FootnoteText"/>
      </w:pPr>
      <w:r>
        <w:rPr>
          <w:rStyle w:val="FootnoteReference"/>
        </w:rPr>
        <w:footnoteRef/>
      </w:r>
      <w:r>
        <w:t xml:space="preserve"> </w:t>
      </w:r>
      <w:r>
        <w:t xml:space="preserve">Artykuł ten jest dostępny na mojej stronie www.prunch.org.</w:t>
      </w:r>
    </w:p>
  </w:footnote>
  <w:footnote w:id="516">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7">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2">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6">
    <w:p>
      <w:pPr>
        <w:pStyle w:val="FootnoteText"/>
      </w:pPr>
      <w:r>
        <w:rPr>
          <w:rStyle w:val="FootnoteReference"/>
        </w:rPr>
        <w:footnoteRef/>
      </w:r>
      <w:r>
        <w:t xml:space="preserve"> </w:t>
      </w:r>
      <w:r>
        <w:t xml:space="preserve">Taki był stan w styczniu 2020 roku.</w:t>
      </w:r>
    </w:p>
  </w:footnote>
  <w:footnote w:id="527">
    <w:p>
      <w:pPr>
        <w:pStyle w:val="FootnoteText"/>
      </w:pPr>
      <w:r>
        <w:rPr>
          <w:rStyle w:val="FootnoteReference"/>
        </w:rPr>
        <w:footnoteRef/>
      </w:r>
      <w:r>
        <w:t xml:space="preserve"> </w:t>
      </w:r>
      <w:r>
        <w:t xml:space="preserve">GA 586, w 10,35 synowie Zebedeusza zwracają się z prośbą: „Nauczycielu, chcemy, abyś uczynił dla nas wszystko, o co my (ημιν) możemy poprosić”. Zamiast tego 586 ma: „Nauczycielu, chcemy, abyś uczynił dla nas wszystko, o co wy (υμιν) możecie poprosić”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8">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9">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2">
    <w:p>
      <w:pPr>
        <w:pStyle w:val="FootnoteText"/>
      </w:pPr>
      <w:r>
        <w:rPr>
          <w:rStyle w:val="FootnoteReference"/>
        </w:rPr>
        <w:footnoteRef/>
      </w:r>
      <w:r>
        <w:t xml:space="preserve"> </w:t>
      </w:r>
      <w:r>
        <w:t xml:space="preserve">Rozpadł się wiele lat temu.</w:t>
      </w:r>
    </w:p>
  </w:footnote>
  <w:footnote w:id="536">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7">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8">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9">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w:t>
      </w:r>
      <w:r>
        <w:t xml:space="preserve"> </w:t>
      </w:r>
      <w:r>
        <w:rPr>
          <w:u w:val="single"/>
        </w:rPr>
        <w:t xml:space="preserve">oba</w:t>
      </w:r>
      <w:r>
        <w:t xml:space="preserve"> </w:t>
      </w:r>
      <w:r>
        <w:t xml:space="preserve">się mylą.</w:t>
      </w:r>
      <w:r>
        <w:t xml:space="preserve"> </w:t>
      </w:r>
      <w:r>
        <w:rPr>
          <w:bCs/>
          <w:b/>
        </w:rPr>
        <w:t xml:space="preserve">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przedstawiają odosobnione dowody”. (</w:t>
      </w:r>
      <w:r>
        <w:rPr>
          <w:iCs/>
          <w:i/>
        </w:rPr>
        <w:t xml:space="preserve">The Traditional Text of the Holy Gospels Vindicated and Established</w:t>
      </w:r>
      <w:r>
        <w:t xml:space="preserve">, opracował, uzupełnił i zredagował Edward Miller, Londyn: George Bell and Sons, 1896, s. 84). Owszem,</w:t>
      </w:r>
      <w:r>
        <w:t xml:space="preserve"> </w:t>
      </w:r>
      <w:r>
        <w:rPr>
          <w:u w:val="single"/>
        </w:rPr>
        <w:t xml:space="preserve">najstarsze naprawdę znaczy najgorsze</w:t>
      </w:r>
      <w:r>
        <w:t xml:space="preserve">. Więcej na ten temat znajduje się na stronach 130–136</w:t>
      </w:r>
      <w:r>
        <w:t xml:space="preserve"> </w:t>
      </w:r>
      <w:r>
        <w:rPr>
          <w:iCs/>
          <w:i/>
        </w:rPr>
        <w:t xml:space="preserve">Identity IV</w:t>
      </w:r>
      <w:r>
        <w:t xml:space="preserve">.</w:t>
      </w:r>
    </w:p>
  </w:footnote>
  <w:footnote w:id="540">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41">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w:t>
      </w:r>
      <w:r>
        <w:t xml:space="preserve"> </w:t>
      </w:r>
      <w:r>
        <w:rPr>
          <w:u w:val="single"/>
        </w:rPr>
        <w:t xml:space="preserve">zawsze</w:t>
      </w:r>
      <w:r>
        <w:t xml:space="preserve"> </w:t>
      </w:r>
      <w:r>
        <w:t xml:space="preserve">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2">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3">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4">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6">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7">
    <w:p>
      <w:pPr>
        <w:pStyle w:val="FootnoteText"/>
      </w:pPr>
      <w:r>
        <w:rPr>
          <w:rStyle w:val="FootnoteReference"/>
        </w:rPr>
        <w:footnoteRef/>
      </w:r>
      <w:r>
        <w:t xml:space="preserve"> </w:t>
      </w:r>
      <w:r>
        <w:t xml:space="preserve">Oczywiście wiemy, że istnieje wiele manuskryptów jeszcze „nieznanych”, jeszcze nierozpoznanych i nieskatalogowanych, liczba może więc tylko wzrosnąć.</w:t>
      </w:r>
    </w:p>
  </w:footnote>
  <w:footnote w:id="548">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9">
    <w:p>
      <w:pPr>
        <w:pStyle w:val="FootnoteText"/>
      </w:pPr>
      <w:r>
        <w:rPr>
          <w:rStyle w:val="FootnoteReference"/>
        </w:rPr>
        <w:footnoteRef/>
      </w:r>
      <w:r>
        <w:t xml:space="preserve"> </w:t>
      </w:r>
      <w:r>
        <w:rPr>
          <w:iCs/>
          <w:i/>
        </w:rPr>
        <w:t xml:space="preserve">Tamże</w:t>
      </w:r>
      <w:r>
        <w:t xml:space="preserve">, s. 4.</w:t>
      </w:r>
    </w:p>
  </w:footnote>
  <w:footnote w:id="550">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51">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2">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3">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4">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6">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7">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61">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2">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3">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4">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„nieznanych”). Niestety o ile mi wiadomo, Robinson nie opublikował jeszcze swoich kolacjonowań, udostępniając je tym samym ogółowi.</w:t>
      </w:r>
    </w:p>
  </w:footnote>
  <w:footnote w:id="565">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6">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7">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70">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71">
    <w:p>
      <w:pPr>
        <w:pStyle w:val="FootnoteText"/>
      </w:pPr>
      <w:r>
        <w:rPr>
          <w:rStyle w:val="FootnoteReference"/>
        </w:rPr>
        <w:footnoteRef/>
      </w:r>
    </w:p>
    <w:p>
      <w:pPr>
        <w:pStyle w:val="CompactTable"/>
      </w:pPr>
      <w:r>
        <w:t xml:space="preserve">Historia miejsca, w którym znaleziono Kodeks W, sugeruje, że musiał zostać skopiowany przed 200 rokiem po Chrystusie, co umieszczałoby Tekst bizantyjski w II wieku.</w:t>
      </w:r>
    </w:p>
  </w:footnote>
  <w:footnote w:id="572">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3">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4">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5">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wzorcowych,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7">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9">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w:t>
      </w:r>
      <w:r>
        <w:t xml:space="preserve"> </w:t>
      </w:r>
      <w:r>
        <w:t xml:space="preserve">(z perspektywy pierwszeństwa tekstu bizantyjskiego), zostało uznane przez wszystkich 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80">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 PA 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 PA,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 PA 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 PA 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 PA, wyklucza łatwe rozwinięcie się jakiejkolwiek istniejącej formy tekstu PA z jakiejkolwiek innej formy tekstu PA, przynajmniej w epoce pergaminu. Wczesne uncjały zawierające PA 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81">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2">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mpactTable" w:type="paragraph">
    <w:name w:val="Compact Table"/>
    <w:basedOn w:val="Compact"/>
    <w:pPr>
      <w:spacing w:after="36" w:before="36"/>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image" Id="rId236" Target="media/rId236.png" /><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8" Target="http://www.prunch.org" TargetMode="External" /><Relationship Type="http://schemas.openxmlformats.org/officeDocument/2006/relationships/hyperlink" Id="rId467" Target="http://www.walkjustashewalked.com"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2026-10-14T20:40:13Z</dcterms:created>
  <dcterms:modified xsi:type="dcterms:W3CDTF">2026-10-14T20:40:13Z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