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mówione Słowo Boże, powitaliście je nie jako słowo ludzi, ale jako to, czym faktycznie jest, Słowem Bożym”. Paweł odnosi się do mówienia lub stosowania Słowa, podkreślając jego boskie pochodzenie. 2 List do Tesaloniczan 2,15 również porusza kwestię autorytetu Słowa Bożego, czy to mówionego, czy pisanego.</w:t>
      </w:r>
    </w:p>
    <w:p>
      <w:pPr>
        <w:pStyle w:val="BodyText"/>
      </w:pPr>
      <w:r>
        <w:t xml:space="preserve">1 Thessalonians 2,13:</w:t>
      </w:r>
      <w:r>
        <w:t xml:space="preserve"> </w:t>
      </w:r>
      <w:r>
        <w:t xml:space="preserve">“</w:t>
      </w:r>
      <w:r>
        <w:t xml:space="preserve">when you received from us the spoken Word of God, you welcomed it not as the word of men but, as it actually is, the Word of God</w:t>
      </w:r>
      <w:r>
        <w:t xml:space="preserve">”</w:t>
      </w:r>
      <w:r>
        <w:t xml:space="preserve">. Paul refers to the speaking or applying of the Word, emphasizing its divine origin. 2 Thessalonians 2,15 also deals with the authority of God’s Word, whether spoken or written.</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2025-11-20T04:47:03Z</dcterms:created>
  <dcterms:modified xsi:type="dcterms:W3CDTF">2025-11-20T04:47:03Z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