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rPr>
          <w:rStyle w:val="FootnoteReference"/>
        </w:rPr>
        <w:footnoteReference w:id="99"/>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zastanowieniu wydaje się oczywiste, że każdy, kto umiał pisać, prawdopodobnie zanotowałby najważniejsze punkty o Jezusie, ale Łukasz potwierdza, że było „wielu”, którzy próbowali dokonać relacji na poważnie. Takie zapisy mogły dostarczyć materiału, prawdopodobnie opartego na faktach, do fałszywych „ulepszeń” dodanych do czterech natchnionych relacji w pierwszych dziesięcioleciach kopiowania.</w:t>
      </w:r>
      <w:r>
        <w:t xml:space="preserve"> </w:t>
      </w:r>
      <w:r>
        <w:t xml:space="preserve">Upon reflection it seems obvious that anyone who knew how to write would likely jot down salient points about Jesus, but Luke affirms that there were</w:t>
      </w:r>
      <w:r>
        <w:t xml:space="preserve"> </w:t>
      </w:r>
      <w:r>
        <w:t xml:space="preserve">‘</w:t>
      </w:r>
      <w:r>
        <w:t xml:space="preserve">many</w:t>
      </w:r>
      <w:r>
        <w:t xml:space="preserve">’</w:t>
      </w:r>
      <w:r>
        <w:t xml:space="preserve"> </w:t>
      </w:r>
      <w:r>
        <w:t xml:space="preserve">who attempted a serious account. Such records may well have furnished material, presumably factual, for spurious</w:t>
      </w:r>
      <w:r>
        <w:t xml:space="preserve"> </w:t>
      </w:r>
      <w:r>
        <w:t xml:space="preserve">‘</w:t>
      </w:r>
      <w:r>
        <w:t xml:space="preserve">improvements</w:t>
      </w:r>
      <w:r>
        <w:t xml:space="preserve">’</w:t>
      </w:r>
      <w:r>
        <w:t xml:space="preserve"> </w:t>
      </w:r>
      <w:r>
        <w:t xml:space="preserve">added to the four inspired accounts in the early decades of copying.</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2025-11-23T15:42:42Z</dcterms:created>
  <dcterms:modified xsi:type="dcterms:W3CDTF">2025-11-23T15:42:42Z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