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4"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2"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niewielkie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Now then, what sort of a picture may we expect to find in the surviving witnesses on the assumption that the history of the transmission of the New Testament Text was predominantly normal? We may expect a broad spectrum of copies, showing minor differences due to copying mistakes but all reflecting one common tradition. The simultaneous existence of abnormal transmission in the earliest centuries would result in a sprinkling of copies, helter-skelter, outside of that main stream. The picture would look something like</w:t>
      </w:r>
      <w:r>
        <w:t xml:space="preserve"> </w:t>
      </w:r>
      <w:r>
        <w:rPr>
          <w:i/>
          <w:iCs/>
        </w:rPr>
        <w:t xml:space="preserve">Figure A</w:t>
      </w:r>
      <w:r>
        <w:t xml:space="preserve">.</w:t>
      </w:r>
    </w:p>
    <w:bookmarkEnd w:id="152"/>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2026-05-10T17:26:42Z</dcterms:created>
  <dcterms:modified xsi:type="dcterms:W3CDTF">2026-05-10T17:26:42Z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