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How about Egypt? The use of Greek in Egypt was already declining by the beginning of the Christian era. Bruce Metzger observes that the Hellenized section of the population in Egypt</w:t>
      </w:r>
      <w:r>
        <w:t xml:space="preserve"> </w:t>
      </w:r>
      <w:r>
        <w:t xml:space="preserve">“</w:t>
      </w:r>
      <w:r>
        <w:t xml:space="preserve">was only a fraction in comparison with the number of native inhabitants who used only the Egyptian languages</w:t>
      </w:r>
      <w:r>
        <w:t xml:space="preserve">”</w:t>
      </w:r>
      <w:r>
        <w:t xml:space="preserve">.1 By the third century the decline was evidently well advanced. I have already argued that the copyist who did P66 (c. 200) did not know Greek. Now consider the case of P75 (c. 220). E.C. Colwell analyzed P75 and found about 145 itacisms plus 257 other singular readings, 25% of which are nonsensical. From the pattern of mistakes it is clear that the copyist who did P75 copied letter by letter!2 This means that he did not know Greek—when transcribing in a language you know you copy phrase by phrase, or at least word by word. K. Aland argues that before 200 the tide had begun to turn against the use of Greek in the areas that spoke Latin, Syriac or Coptic, and fifty years later the changeover to the local languages was well advanced.3</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2026-03-21T15:44:23Z</dcterms:created>
  <dcterms:modified xsi:type="dcterms:W3CDTF">2026-03-21T15:44:23Z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