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W zakresie, w jakim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To the extent that the roots of the allegorical approach that flourished in Alexandria during the third century were already present, they would also be a negative factor. Since Philo of Alexandria was at the height of his influence when the first Christians arrived there, it may be that his allegorical interpretation of the O.T. began to rub off on the young church already in the first century. Since an allegorist is going to impose his own ideas on the text anyway, he would presumably have fewer inhibitions about altering it—precise wording would not be a high priority.</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2026-04-01T05:10:52Z</dcterms:created>
  <dcterms:modified xsi:type="dcterms:W3CDTF">2026-04-01T05:10:52Z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