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w:t>
      </w:r>
      <w:r>
        <w:rPr>
          <w:rStyle w:val="FootnoteReference"/>
        </w:rPr>
        <w:footnoteReference w:id="111"/>
      </w:r>
      <w:r>
        <w:t xml:space="preserve">,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Another early work—the Shepherd of Hermas—widely used in the second and third centuries, has fairly clear allusions to Matthew, Mark, 1 Corinthians, Ephesians, Hebrews, and especially James.</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Do Diogneta (stgr. Ἐπιστολὴ πρὸς Διόγνητον Epistole pros Diogneton, łac. Epistula ad Diognetum, znane także jako List do Diogneta) – niewielka objętościowo (12 rozdziałów) apologia chrześcijańska anonimowego autora, dawniej przypisywana Justynowi lub Kwadratowi. [przyp. tłum.]</w:t>
      </w:r>
      <w:r>
        <w:br/>
      </w:r>
      <w:r>
        <w:t xml:space="preserve">https://pl.wikipedia.org/wiki/Do_Diogneta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2025-12-31T07:44:58Z</dcterms:created>
  <dcterms:modified xsi:type="dcterms:W3CDTF">2025-12-31T07:44:58Z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