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równi z Mojżeszem jest zdumiewające, wymagałoby to kierownictwa Ducha Świętego. Rzeczywiście, jeśli Paweł napisał ten list pod natchnieniem Ducha Świętego, jak wierzę, to Sam Bóg ogłasza Ewangelię Łukasza Pismem Świętym!</w:t>
      </w:r>
    </w:p>
    <w:p>
      <w:pPr>
        <w:pStyle w:val="BodyText"/>
      </w:pPr>
      <w:r>
        <w:t xml:space="preserve">Now I will consider a few verses where one apostle recognizes that another is writing Scripture. I begin with 1 Timothy 5,18.</w:t>
      </w:r>
      <w:r>
        <w:t xml:space="preserve"> </w:t>
      </w:r>
      <w:r>
        <w:t xml:space="preserve">“</w:t>
      </w:r>
      <w:r>
        <w:t xml:space="preserve">For the Scripture says:</w:t>
      </w:r>
      <w:r>
        <w:t xml:space="preserve"> </w:t>
      </w:r>
      <w:r>
        <w:t xml:space="preserve">‘</w:t>
      </w:r>
      <w:r>
        <w:t xml:space="preserve">You shall not muzzle an ox while it treads out grain</w:t>
      </w:r>
      <w:r>
        <w:t xml:space="preserve">’</w:t>
      </w:r>
      <w:r>
        <w:t xml:space="preserve">, and</w:t>
      </w:r>
      <w:r>
        <w:t xml:space="preserve"> </w:t>
      </w:r>
      <w:r>
        <w:t xml:space="preserve">‘</w:t>
      </w:r>
      <w:r>
        <w:t xml:space="preserve">The worker is worthy of his wages</w:t>
      </w:r>
      <w:r>
        <w:t xml:space="preserve">’</w:t>
      </w:r>
      <w:r>
        <w:t xml:space="preserve">”</w:t>
      </w:r>
      <w:r>
        <w:t xml:space="preserve">. The part about the ox is a quote from Deuteronomy 25,4: definitely Scripture, but the part about the worker is a quote from Luke 10,7! Now this is very instructive. Paul, a former Pharisee, presumably ascribed the highest level of inspiration to the five books of the Law, so we expect him to call Deuteronomy Scripture. But for him to place Luke on a par with Moses is little short of incredible. Although there may have been close to fifteen years between the</w:t>
      </w:r>
      <w:r>
        <w:t xml:space="preserve"> </w:t>
      </w:r>
      <w:r>
        <w:t xml:space="preserve">‘</w:t>
      </w:r>
      <w:r>
        <w:t xml:space="preserve">publishing</w:t>
      </w:r>
      <w:r>
        <w:t xml:space="preserve">’</w:t>
      </w:r>
      <w:r>
        <w:t xml:space="preserve"> </w:t>
      </w:r>
      <w:r>
        <w:t xml:space="preserve">of Luke and the writing of 1 Timothy, Luke was recognized and declared by apostolic authority to be Scripture not long after it came off the press, so to speak. For a man who was once a strict Pharisee to put Luke (still alive) on a level with Moses is astounding, it would have required the direction of the Holy Spirit. Indeed, if Paul wrote this letter under the inspiration of the Holy Spirit, as I believe, then God Himself is declaring Luke to be Scripture!</w:t>
      </w:r>
    </w:p>
    <w:p>
      <w:pPr>
        <w:pStyle w:val="BodyText"/>
      </w:pPr>
      <w:r>
        <w:t xml:space="preserve">In 2 Peter 3,15-16, Peter puts the Epistles of Paul on the same level as</w:t>
      </w:r>
      <w:r>
        <w:t xml:space="preserve"> </w:t>
      </w:r>
      <w:r>
        <w:t xml:space="preserve">“</w:t>
      </w:r>
      <w:r>
        <w:t xml:space="preserve">the other Scriptures</w:t>
      </w:r>
      <w:r>
        <w:t xml:space="preserve">”</w:t>
      </w:r>
      <w:r>
        <w:t xml:space="preserve">. Although some had been out for perhaps fifteen years, the ink was scarcely dry on others, and perhaps 2 Timothy had not yet been penned when Peter wrote. Paul’s writings were recognized and declared by apostolic authority to be Scripture as soon as they appeared.</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2025-12-06T15:46:19Z</dcterms:created>
  <dcterms:modified xsi:type="dcterms:W3CDTF">2025-12-06T15:46:19Z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