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It will be observed that my statement differs from that of the UBS text, for example. I offer the following explanation.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2026-05-28T03:20:42Z</dcterms:created>
  <dcterms:modified xsi:type="dcterms:W3CDTF">2026-05-28T03:20:42Z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