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4"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się zgadza? Może się zgadzać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oczywiście jest On kompetentny, aby udzielić nam poprawnych informacji o tym, co stworzył.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I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wystarczająco mądry, by dojść do tego wniosku 3000 lat temu: „Marność nad marnościami, wszystko jest marnością!” (Księga Koheleta 1,2).</w:t>
      </w:r>
    </w:p>
    <w:p>
      <w:pPr>
        <w:pStyle w:val="BodyText"/>
      </w:pPr>
      <w:r>
        <w:t xml:space="preserve">Szatan od 6000 lat napełnia świat sofizmatami, więc nie ma w nim końca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a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można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Twierdzi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wersy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Wiara w istnienie Boga jest decyzją wiary. Nie jest jednak wiarą irracjonalną, ponieważ wiara chrześcijańska stanowi, jak argumentował Alvin Platinga, przekonanie posiadające uzasadnienie epistemiczne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Odkupicielem i Opiekunem,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 XII 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przechodzi do innego typu, podczas gdy 35 pozostaje wierny (oba manuskrypty zawierają cały Nowy Testament), 2) podczas gdy 18 datowany jest na XIV wiek, 35 datowany jest na XI, a zatem sam jeden zadaje kłam twierdzeniu von Sodena, że</w:t>
      </w:r>
      <w:r>
        <w:t xml:space="preserve"> </w:t>
      </w:r>
      <w:r>
        <w:rPr>
          <w:bCs/>
          <w:b/>
        </w:rPr>
        <w:t xml:space="preserve">K</w:t>
      </w:r>
      <w:r>
        <w:rPr>
          <w:vertAlign w:val="superscript"/>
          <w:bCs/>
          <w:b/>
        </w:rPr>
        <w:t xml:space="preserve">r</w:t>
      </w:r>
      <w:r>
        <w:t xml:space="preserve"> </w:t>
      </w:r>
      <w:r>
        <w:t xml:space="preserve">powstał w XII wieku. Co więcej, jeśli 35 jest kopią, a nie nowym tworem, jego egzemplarz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35 kolacjonowania Robinsona wykazują, że minuskuł 1166 i lekcjonarz 139, oba z X wieku, odzwierciedlają</w:t>
      </w:r>
      <w:r>
        <w:t xml:space="preserve"> </w:t>
      </w:r>
      <w:r>
        <w:rPr>
          <w:bCs/>
          <w:b/>
        </w:rPr>
        <w:t xml:space="preserve">K</w:t>
      </w:r>
      <w:r>
        <w:rPr>
          <w:vertAlign w:val="superscript"/>
          <w:bCs/>
          <w:b/>
        </w:rPr>
        <w:t xml:space="preserve">r</w:t>
      </w:r>
      <w:r>
        <w:t xml:space="preserve">. Jeśli są kopiami, a nie nowymi tworami, ich egzemplarze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 IX wieku, jeśli nie w VIII.</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 IV 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 IV 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 II/III 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 II/III 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 IV 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 III, a nawet II 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 Ewangelii Łukasza 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 II 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 III 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 III 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 III 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 II 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 II 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 III 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 III 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dowody go zaślepiły.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bookmarkEnd w:id="224"/>
    <w:bookmarkStart w:id="236"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Egipscy gnostycy dążyli do ulepszenia swojego egzemplarza.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bCs/>
          <w:b/>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p>
      <w:pPr>
        <w:pStyle w:val="BodyText"/>
      </w:pPr>
      <w:r>
        <w:rPr>
          <w:bCs/>
          <w:b/>
          <w:u w:val="single"/>
        </w:rPr>
        <w:t xml:space="preserve">e</w:t>
      </w:r>
      <w:r>
        <w:t xml:space="preserve"> </w:t>
      </w:r>
      <w:r>
        <w:t xml:space="preserve">— 495 </w:t>
      </w:r>
      <w:r>
        <w:rPr>
          <w:bCs/>
          <w:b/>
          <w:u w:val="single"/>
        </w:rPr>
        <w:t xml:space="preserve">i</w:t>
      </w:r>
      <w:r>
        <w:t xml:space="preserve"> </w:t>
      </w:r>
      <w:r>
        <w:t xml:space="preserve">— 424 </w:t>
      </w:r>
      <w:r>
        <w:rPr>
          <w:bCs/>
          <w:b/>
          <w:u w:val="single"/>
        </w:rPr>
        <w:t xml:space="preserve">h</w:t>
      </w:r>
      <w:r>
        <w:t xml:space="preserve"> </w:t>
      </w:r>
      <w:r>
        <w:t xml:space="preserve">— 412 </w:t>
      </w:r>
      <w:r>
        <w:rPr>
          <w:bCs/>
          <w:b/>
          <w:u w:val="single"/>
        </w:rPr>
        <w:t xml:space="preserve">a</w:t>
      </w:r>
      <w:r>
        <w:t xml:space="preserve"> </w:t>
      </w:r>
      <w:r>
        <w:t xml:space="preserve">— 268 </w:t>
      </w:r>
      <w:r>
        <w:rPr>
          <w:bCs/>
          <w:b/>
          <w:u w:val="single"/>
        </w:rPr>
        <w:t xml:space="preserve">g</w:t>
      </w:r>
      <w:r>
        <w:t xml:space="preserve"> </w:t>
      </w:r>
      <w:r>
        <w:t xml:space="preserve">— 191 </w:t>
      </w:r>
      <w:r>
        <w:rPr>
          <w:bCs/>
          <w:b/>
          <w:u w:val="single"/>
        </w:rPr>
        <w:t xml:space="preserve">d</w:t>
      </w:r>
      <w:r>
        <w:t xml:space="preserve"> </w:t>
      </w:r>
      <w:r>
        <w:t xml:space="preserve">— 163 </w:t>
      </w:r>
      <w:r>
        <w:rPr>
          <w:bCs/>
          <w:b/>
          <w:u w:val="single"/>
        </w:rPr>
        <w:t xml:space="preserve">b</w:t>
      </w:r>
      <w:r>
        <w:t xml:space="preserve"> </w:t>
      </w:r>
      <w:r>
        <w:t xml:space="preserve">— 135 </w:t>
      </w:r>
      <w:r>
        <w:rPr>
          <w:bCs/>
          <w:b/>
          <w:u w:val="single"/>
        </w:rPr>
        <w:t xml:space="preserve">f</w:t>
      </w:r>
      <w:r>
        <w:t xml:space="preserve"> </w:t>
      </w:r>
      <w:r>
        <w:t xml:space="preserve">— 104 </w:t>
      </w:r>
      <w:r>
        <w:rPr>
          <w:bCs/>
          <w:b/>
          <w:u w:val="single"/>
        </w:rPr>
        <w:t xml:space="preserve">c</w:t>
      </w:r>
      <w:r>
        <w:t xml:space="preserve"> </w:t>
      </w:r>
      <w:r>
        <w:t xml:space="preserve">— 20</w:t>
      </w:r>
    </w:p>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wiarygodności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 nie 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inny niż kompluteński? Taki egzemplarz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SourceCode"/>
      </w:pPr>
      <w:r>
        <w:rPr>
          <w:rStyle w:val="VerbatimChar"/>
        </w:rPr>
        <w:t xml:space="preserve">      O</w:t>
      </w:r>
      <w:r>
        <w:br/>
      </w:r>
      <w:r>
        <w:rPr>
          <w:rStyle w:val="VerbatimChar"/>
        </w:rPr>
        <w:t xml:space="preserve">      │</w:t>
      </w:r>
      <w:r>
        <w:br/>
      </w:r>
      <w:r>
        <w:rPr>
          <w:rStyle w:val="VerbatimChar"/>
        </w:rPr>
        <w:t xml:space="preserve">□ makro-C</w:t>
      </w:r>
      <w:r>
        <w:br/>
      </w:r>
      <w:r>
        <w:rPr>
          <w:rStyle w:val="VerbatimChar"/>
        </w:rPr>
        <w:t xml:space="preserve">├── c</w:t>
      </w:r>
      <w:r>
        <w:br/>
      </w:r>
      <w:r>
        <w:rPr>
          <w:rStyle w:val="VerbatimChar"/>
        </w:rPr>
        <w:t xml:space="preserve">└── ○ a, d</w:t>
      </w:r>
      <w:r>
        <w:br/>
      </w:r>
      <w:r>
        <w:rPr>
          <w:rStyle w:val="VerbatimChar"/>
        </w:rPr>
        <w:t xml:space="preserve">    ├── a</w:t>
      </w:r>
      <w:r>
        <w:br/>
      </w:r>
      <w:r>
        <w:rPr>
          <w:rStyle w:val="VerbatimChar"/>
        </w:rPr>
        <w:t xml:space="preserve">    └── d</w:t>
      </w:r>
    </w:p>
    <w:p>
      <w:pPr>
        <w:pStyle w:val="FirstParagraph"/>
      </w:pPr>
      <w:r>
        <w:t xml:space="preserve">Przypuszczam, że ostateczny wybór będzie zależał od czynników wykraczających poza wzorzec i zależność. Potrzebujemy jednak wzorca i zależności, aby zbliżyć się do ostatecznego wyboru.</w:t>
      </w:r>
    </w:p>
    <w:bookmarkEnd w:id="236"/>
    <w:bookmarkStart w:id="240"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37"/>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rPr>
                <w:bCs/>
                <w:b/>
              </w:rPr>
              <w:t xml:space="preserve">f</w:t>
            </w:r>
            <w:r>
              <w:rPr>
                <w:vertAlign w:val="superscript"/>
                <w:bCs/>
                <w:b/>
              </w:rPr>
              <w:t xml:space="preserve">35</w:t>
            </w:r>
            <w:r>
              <w:t xml:space="preserve"> </w:t>
            </w:r>
            <w:r>
              <w:t xml:space="preserve">sam</w:t>
            </w:r>
          </w:p>
        </w:tc>
        <w:tc>
          <w:tcPr/>
          <w:p>
            <w:pPr>
              <w:pStyle w:val="Compact"/>
              <w:jc w:val="right"/>
            </w:pPr>
            <w:r>
              <w:t xml:space="preserve">53</w:t>
            </w:r>
          </w:p>
        </w:tc>
        <w:tc>
          <w:tcPr/>
          <w:p>
            <w:pPr>
              <w:pStyle w:val="Compact"/>
              <w:jc w:val="right"/>
            </w:pPr>
            <w:r>
              <w:t xml:space="preserve">45</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17</w:t>
            </w:r>
          </w:p>
        </w:tc>
        <w:tc>
          <w:tcPr/>
          <w:p>
            <w:pPr>
              <w:pStyle w:val="Compact"/>
              <w:jc w:val="right"/>
            </w:pPr>
            <w:r>
              <w:t xml:space="preserve">13</w:t>
            </w:r>
          </w:p>
        </w:tc>
        <w:tc>
          <w:tcPr/>
          <w:p>
            <w:pPr>
              <w:pStyle w:val="Compact"/>
              <w:jc w:val="right"/>
            </w:pPr>
            <w:r>
              <w:rPr>
                <w:bCs/>
                <w:b/>
              </w:rPr>
              <w:t xml:space="preserve">176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
              <w:jc w:val="right"/>
            </w:pPr>
            <w:r>
              <w:t xml:space="preserve">7</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jc w:val="right"/>
            </w:pPr>
            <w:r>
              <w:t xml:space="preserve">9</w:t>
            </w:r>
          </w:p>
        </w:tc>
        <w:tc>
          <w:tcPr/>
          <w:p>
            <w:pPr>
              <w:pStyle w:val="Compact"/>
              <w:jc w:val="right"/>
            </w:pPr>
            <w:r>
              <w:t xml:space="preserve">7</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w:t>
            </w:r>
          </w:p>
        </w:tc>
        <w:tc>
          <w:tcPr/>
          <w:p>
            <w:pPr>
              <w:pStyle w:val="Compact"/>
              <w:jc w:val="right"/>
            </w:pPr>
            <w:r>
              <w:rPr>
                <w:bCs/>
                <w:b/>
              </w:rPr>
              <w:t xml:space="preserve">40</w:t>
            </w: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10</w:t>
            </w:r>
          </w:p>
        </w:tc>
        <w:tc>
          <w:tcPr/>
          <w:p>
            <w:pPr>
              <w:pStyle w:val="Compact"/>
              <w:jc w:val="right"/>
            </w:pPr>
            <w:r>
              <w:t xml:space="preserve">8</w:t>
            </w:r>
          </w:p>
        </w:tc>
        <w:tc>
          <w:tcPr/>
          <w:p>
            <w:pPr>
              <w:pStyle w:val="Compact"/>
              <w:jc w:val="right"/>
            </w:pPr>
            <w:r>
              <w:t xml:space="preserve">2</w:t>
            </w:r>
          </w:p>
        </w:tc>
        <w:tc>
          <w:tcPr/>
          <w:p>
            <w:pPr>
              <w:pStyle w:val="Compact"/>
              <w:jc w:val="right"/>
            </w:pPr>
            <w:r>
              <w:t xml:space="preserve">6</w:t>
            </w:r>
          </w:p>
        </w:tc>
        <w:tc>
          <w:tcPr/>
          <w:p>
            <w:pPr>
              <w:pStyle w:val="Compact"/>
            </w:pPr>
          </w:p>
        </w:tc>
        <w:tc>
          <w:tcPr/>
          <w:p>
            <w:pPr>
              <w:pStyle w:val="Compact"/>
              <w:jc w:val="right"/>
            </w:pPr>
            <w:r>
              <w:t xml:space="preserve">1</w:t>
            </w:r>
          </w:p>
        </w:tc>
        <w:tc>
          <w:tcPr/>
          <w:p>
            <w:pPr>
              <w:pStyle w:val="Compact"/>
              <w:jc w:val="right"/>
            </w:pPr>
            <w:r>
              <w:rPr>
                <w:bCs/>
                <w:b/>
              </w:rPr>
              <w:t xml:space="preserve">27</w:t>
            </w: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right"/>
            </w:pPr>
            <w:r>
              <w:t xml:space="preserve">7</w:t>
            </w:r>
          </w:p>
        </w:tc>
        <w:tc>
          <w:tcPr/>
          <w:p>
            <w:pPr>
              <w:pStyle w:val="Compact"/>
              <w:jc w:val="right"/>
            </w:pPr>
            <w:r>
              <w:t xml:space="preserve">3</w:t>
            </w:r>
          </w:p>
        </w:tc>
        <w:tc>
          <w:tcPr/>
          <w:p>
            <w:pPr>
              <w:pStyle w:val="Compact"/>
            </w:pPr>
          </w:p>
        </w:tc>
        <w:tc>
          <w:tcPr/>
          <w:p>
            <w:pPr>
              <w:pStyle w:val="Compact"/>
              <w:jc w:val="right"/>
            </w:pPr>
            <w:r>
              <w:rPr>
                <w:bCs/>
                <w:b/>
              </w:rPr>
              <w:t xml:space="preserve">16</w:t>
            </w: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jc w:val="right"/>
            </w:pPr>
            <w:r>
              <w:t xml:space="preserve">8</w:t>
            </w:r>
          </w:p>
        </w:tc>
        <w:tc>
          <w:tcPr/>
          <w:p>
            <w:pPr>
              <w:pStyle w:val="Compact"/>
              <w:jc w:val="right"/>
            </w:pPr>
            <w:r>
              <w:t xml:space="preserve">3</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rPr>
                <w:bCs/>
                <w:b/>
              </w:rPr>
              <w:t xml:space="preserve">22</w:t>
            </w: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12</w:t>
            </w:r>
          </w:p>
        </w:tc>
        <w:tc>
          <w:tcPr/>
          <w:p>
            <w:pPr>
              <w:pStyle w:val="Compact"/>
              <w:jc w:val="right"/>
            </w:pPr>
            <w:r>
              <w:t xml:space="preserve">3</w:t>
            </w: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jc w:val="right"/>
            </w:pPr>
            <w:r>
              <w:t xml:space="preserve">1</w:t>
            </w:r>
          </w:p>
        </w:tc>
        <w:tc>
          <w:tcPr/>
          <w:p>
            <w:pPr>
              <w:pStyle w:val="Compact"/>
              <w:jc w:val="right"/>
            </w:pPr>
            <w:r>
              <w:rPr>
                <w:bCs/>
                <w:b/>
              </w:rPr>
              <w:t xml:space="preserve">32</w:t>
            </w: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10</w:t>
            </w:r>
          </w:p>
        </w:tc>
        <w:tc>
          <w:tcPr/>
          <w:p>
            <w:pPr>
              <w:pStyle w:val="Compact"/>
              <w:jc w:val="right"/>
            </w:pPr>
            <w:r>
              <w:t xml:space="preserve">5</w:t>
            </w:r>
          </w:p>
        </w:tc>
        <w:tc>
          <w:tcPr/>
          <w:p>
            <w:pPr>
              <w:pStyle w:val="Compact"/>
            </w:pPr>
          </w:p>
        </w:tc>
        <w:tc>
          <w:tcPr/>
          <w:p>
            <w:pPr>
              <w:pStyle w:val="Compact"/>
              <w:jc w:val="right"/>
            </w:pPr>
            <w:r>
              <w:t xml:space="preserve">22</w:t>
            </w:r>
          </w:p>
        </w:tc>
        <w:tc>
          <w:tcPr/>
          <w:p>
            <w:pPr>
              <w:pStyle w:val="Compact"/>
              <w:jc w:val="right"/>
            </w:pPr>
            <w:r>
              <w:t xml:space="preserve">2</w:t>
            </w:r>
          </w:p>
        </w:tc>
        <w:tc>
          <w:tcPr/>
          <w:p>
            <w:pPr>
              <w:pStyle w:val="Compact"/>
            </w:pPr>
          </w:p>
        </w:tc>
        <w:tc>
          <w:tcPr/>
          <w:p>
            <w:pPr>
              <w:pStyle w:val="Compact"/>
              <w:jc w:val="right"/>
            </w:pPr>
            <w:r>
              <w:rPr>
                <w:bCs/>
                <w:b/>
              </w:rPr>
              <w:t xml:space="preserve">39</w:t>
            </w: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pPr>
          </w:p>
        </w:tc>
        <w:tc>
          <w:tcPr/>
          <w:p>
            <w:pPr>
              <w:pStyle w:val="Compact"/>
              <w:jc w:val="right"/>
            </w:pPr>
            <w:r>
              <w:t xml:space="preserve">2</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pPr>
          </w:p>
        </w:tc>
        <w:tc>
          <w:tcPr/>
          <w:p>
            <w:pPr>
              <w:pStyle w:val="Compact"/>
              <w:jc w:val="right"/>
            </w:pPr>
            <w:r>
              <w:t xml:space="preserve">2</w:t>
            </w:r>
          </w:p>
        </w:tc>
        <w:tc>
          <w:tcPr/>
          <w:p>
            <w:pPr>
              <w:pStyle w:val="Compact"/>
              <w:jc w:val="right"/>
            </w:pPr>
            <w:r>
              <w:rPr>
                <w:bCs/>
                <w:b/>
              </w:rPr>
              <w:t xml:space="preserve">21</w:t>
            </w: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B048</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5</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
              <w:jc w:val="right"/>
            </w:pPr>
            <w:r>
              <w:t xml:space="preserve">12</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
              <w:jc w:val="right"/>
            </w:pPr>
            <w:r>
              <w:t xml:space="preserve">1</w:t>
            </w:r>
          </w:p>
        </w:tc>
        <w:tc>
          <w:tcPr/>
          <w:p>
            <w:pPr>
              <w:pStyle w:val="Compact"/>
              <w:jc w:val="right"/>
            </w:pPr>
            <w:r>
              <w:t xml:space="preserve">13</w:t>
            </w:r>
          </w:p>
        </w:tc>
        <w:tc>
          <w:tcPr/>
          <w:p>
            <w:pPr>
              <w:pStyle w:val="Compact"/>
            </w:pPr>
          </w:p>
        </w:tc>
        <w:tc>
          <w:tcPr/>
          <w:p>
            <w:pPr>
              <w:pStyle w:val="Compact"/>
            </w:pPr>
          </w:p>
        </w:tc>
        <w:tc>
          <w:tcPr/>
          <w:p>
            <w:pPr>
              <w:pStyle w:val="Compact"/>
            </w:pPr>
          </w:p>
        </w:tc>
        <w:tc>
          <w:tcPr/>
          <w:p>
            <w:pPr>
              <w:pStyle w:val="Compact"/>
              <w:jc w:val="right"/>
            </w:pPr>
            <w:r>
              <w:rPr>
                <w:bCs/>
                <w:b/>
              </w:rPr>
              <w:t xml:space="preserve">14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11</w:t>
            </w:r>
          </w:p>
        </w:tc>
        <w:tc>
          <w:tcPr/>
          <w:p>
            <w:pPr>
              <w:pStyle w:val="Compact"/>
            </w:pPr>
          </w:p>
        </w:tc>
        <w:tc>
          <w:tcPr/>
          <w:p>
            <w:pPr>
              <w:pStyle w:val="Compact"/>
              <w:jc w:val="right"/>
            </w:pPr>
            <w:r>
              <w:t xml:space="preserve">2</w:t>
            </w:r>
          </w:p>
        </w:tc>
        <w:tc>
          <w:tcPr/>
          <w:p>
            <w:pPr>
              <w:pStyle w:val="Compact"/>
              <w:jc w:val="right"/>
            </w:pPr>
            <w:r>
              <w:rPr>
                <w:bCs/>
                <w:b/>
              </w:rPr>
              <w:t xml:space="preserve">26</w:t>
            </w: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17</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8</w:t>
            </w:r>
          </w:p>
        </w:tc>
        <w:tc>
          <w:tcPr/>
          <w:p>
            <w:pPr>
              <w:pStyle w:val="Compact"/>
              <w:jc w:val="right"/>
            </w:pPr>
            <w:r>
              <w:t xml:space="preserve">5</w:t>
            </w:r>
          </w:p>
        </w:tc>
        <w:tc>
          <w:tcPr/>
          <w:p>
            <w:pPr>
              <w:pStyle w:val="Compact"/>
              <w:jc w:val="right"/>
            </w:pPr>
            <w:r>
              <w:t xml:space="preserve">2</w:t>
            </w:r>
          </w:p>
        </w:tc>
        <w:tc>
          <w:tcPr/>
          <w:p>
            <w:pPr>
              <w:pStyle w:val="Compact"/>
              <w:jc w:val="right"/>
            </w:pPr>
            <w:r>
              <w:t xml:space="preserve">15</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35</w:t>
            </w:r>
          </w:p>
        </w:tc>
      </w:tr>
      <w:tr>
        <w:tc>
          <w:tcPr/>
          <w:p>
            <w:pPr>
              <w:pStyle w:val="Compact"/>
              <w:jc w:val="left"/>
            </w:pPr>
            <w:r>
              <w:rPr>
                <w:bCs/>
                <w:b/>
              </w:rPr>
              <w:t xml:space="preserve">f</w:t>
            </w:r>
            <w:r>
              <w:rPr>
                <w:vertAlign w:val="superscript"/>
                <w:bCs/>
                <w:b/>
              </w:rPr>
              <w:t xml:space="preserve">35</w:t>
            </w:r>
            <w:r>
              <w:t xml:space="preserve"> </w:t>
            </w:r>
            <w:r>
              <w:t xml:space="preserve">AB048</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jc w:val="right"/>
            </w:pPr>
            <w:r>
              <w:rPr>
                <w:bCs/>
                <w:b/>
              </w:rPr>
              <w:t xml:space="preserve">7</w:t>
            </w:r>
          </w:p>
        </w:tc>
      </w:tr>
      <w:tr>
        <w:tc>
          <w:tcPr/>
          <w:p>
            <w:pPr>
              <w:pStyle w:val="Compact"/>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
              <w:jc w:val="right"/>
            </w:pPr>
            <w:r>
              <w:t xml:space="preserve">9</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4</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
              <w:jc w:val="right"/>
            </w:pPr>
            <w:r>
              <w:t xml:space="preserve">8</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5</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1</w:t>
            </w:r>
          </w:p>
        </w:tc>
        <w:tc>
          <w:tcPr/>
          <w:p>
            <w:pPr>
              <w:pStyle w:val="Compact"/>
              <w:jc w:val="right"/>
            </w:pPr>
            <w:r>
              <w:t xml:space="preserve">11</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7</w:t>
            </w:r>
          </w:p>
        </w:tc>
        <w:tc>
          <w:tcPr/>
          <w:p>
            <w:pPr>
              <w:pStyle w:val="Compact"/>
              <w:jc w:val="right"/>
            </w:pPr>
            <w:r>
              <w:rPr>
                <w:bCs/>
                <w:b/>
              </w:rPr>
              <w:t xml:space="preserve">25</w:t>
            </w:r>
          </w:p>
        </w:tc>
      </w:tr>
      <w:tr>
        <w:tc>
          <w:tcPr/>
          <w:p>
            <w:pPr>
              <w:pStyle w:val="Compact"/>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jc w:val="right"/>
            </w:pPr>
            <w:r>
              <w:t xml:space="preserve">6</w:t>
            </w:r>
          </w:p>
        </w:tc>
        <w:tc>
          <w:tcPr/>
          <w:p>
            <w:pPr>
              <w:pStyle w:val="Compact"/>
            </w:pP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
              <w:jc w:val="right"/>
            </w:pPr>
            <w:r>
              <w:t xml:space="preserve">3</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t xml:space="preserve">Łącznie z uncjałem</w:t>
            </w:r>
          </w:p>
        </w:tc>
        <w:tc>
          <w:tcPr/>
          <w:p>
            <w:pPr>
              <w:pStyle w:val="Compact"/>
              <w:jc w:val="right"/>
            </w:pPr>
            <w:r>
              <w:t xml:space="preserve">127</w:t>
            </w:r>
          </w:p>
        </w:tc>
        <w:tc>
          <w:tcPr/>
          <w:p>
            <w:pPr>
              <w:pStyle w:val="Compact"/>
              <w:jc w:val="right"/>
            </w:pPr>
            <w:r>
              <w:t xml:space="preserve">155</w:t>
            </w:r>
          </w:p>
        </w:tc>
        <w:tc>
          <w:tcPr/>
          <w:p>
            <w:pPr>
              <w:pStyle w:val="Compact"/>
              <w:jc w:val="right"/>
            </w:pPr>
            <w:r>
              <w:t xml:space="preserve">95</w:t>
            </w:r>
          </w:p>
        </w:tc>
        <w:tc>
          <w:tcPr/>
          <w:p>
            <w:pPr>
              <w:pStyle w:val="Compact"/>
              <w:jc w:val="right"/>
            </w:pPr>
            <w:r>
              <w:t xml:space="preserve">147</w:t>
            </w:r>
          </w:p>
        </w:tc>
        <w:tc>
          <w:tcPr/>
          <w:p>
            <w:pPr>
              <w:pStyle w:val="Compact"/>
              <w:jc w:val="right"/>
            </w:pPr>
            <w:r>
              <w:t xml:space="preserve">38</w:t>
            </w:r>
          </w:p>
        </w:tc>
        <w:tc>
          <w:tcPr/>
          <w:p>
            <w:pPr>
              <w:pStyle w:val="Compact"/>
              <w:jc w:val="right"/>
            </w:pPr>
            <w:r>
              <w:t xml:space="preserve">48</w:t>
            </w:r>
          </w:p>
        </w:tc>
        <w:tc>
          <w:tcPr/>
          <w:p>
            <w:pPr>
              <w:pStyle w:val="Compact"/>
              <w:jc w:val="right"/>
            </w:pPr>
            <w:r>
              <w:rPr>
                <w:bCs/>
                <w:b/>
              </w:rPr>
              <w:t xml:space="preserve">619</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38"/>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39"/>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0"/>
    <w:bookmarkStart w:id="243"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bookmarkStart w:id="242" w:name="dzieje-apostolskie"/>
    <w:p>
      <w:pPr>
        <w:pStyle w:val="Heading3"/>
      </w:pPr>
      <w: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 ||</w:t>
            </w:r>
            <w:r>
              <w:rPr>
                <w:rStyle w:val="FootnoteReference"/>
              </w:rPr>
              <w:footnoteReference w:id="241"/>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rPr>
          <w:bCs/>
          <w:b/>
        </w:rP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w:t>
      </w:r>
      <w:r>
        <w:rPr>
          <w:bCs/>
          <w:b/>
        </w:rPr>
        <w:t xml:space="preserve">K</w:t>
      </w:r>
      <w:r>
        <w:rPr>
          <w:vertAlign w:val="superscript"/>
          <w:bCs/>
          <w:b/>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rPr>
                <w:bCs/>
                <w:b/>
              </w:rP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2"/>
    <w:bookmarkEnd w:id="243"/>
    <w:bookmarkStart w:id="256" w:name="Xe17f905824097e298a0800dc5761a07bcbdc942"/>
    <w:p>
      <w:pPr>
        <w:pStyle w:val="Heading2"/>
      </w:pPr>
      <w:r>
        <w:t xml:space="preserve">Precz z kaczkami dziennikarskimi!</w:t>
      </w:r>
      <w:r>
        <w:rPr>
          <w:rStyle w:val="FootnoteReference"/>
        </w:rPr>
        <w:footnoteReference w:id="244"/>
      </w:r>
    </w:p>
    <w:p>
      <w:pPr>
        <w:pStyle w:val="BodyText"/>
      </w:pPr>
      <w:r>
        <w:t xml:space="preserve">Dawno, dawno temu pewien starszy profesor greki w pewnym seminarium teologicznym przesłał mi osobistą wiadomość, w której stwierdził: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Następnie inny profesor greki przesłał mi kolejną osobistą wiadomość: „Wszystko to oparte, ze wszystkich możliwych rzeczy, na nurcie</w:t>
      </w:r>
      <w:r>
        <w:t xml:space="preserve"> </w:t>
      </w:r>
      <w:r>
        <w:rPr>
          <w:bCs/>
          <w:b/>
        </w:rPr>
        <w:t xml:space="preserve">K</w:t>
      </w:r>
      <w:r>
        <w:rPr>
          <w:vertAlign w:val="superscript"/>
          <w:bCs/>
          <w:b/>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w:t>
      </w:r>
      <w:r>
        <w:t xml:space="preserve"> </w:t>
      </w:r>
      <w:r>
        <w:rPr>
          <w:bCs/>
          <w:b/>
        </w:rPr>
        <w:t xml:space="preserve">K</w:t>
      </w:r>
      <w:r>
        <w:rPr>
          <w:vertAlign w:val="superscript"/>
          <w:bCs/>
          <w:b/>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5"/>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6"/>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7"/>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48"/>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 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49"/>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0"/>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300+ grup/manuskryptów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1"/>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bCs/>
                <w:b/>
              </w:rPr>
              <w:t xml:space="preserve">Manuskrypt</w:t>
            </w:r>
          </w:p>
        </w:tc>
        <w:tc>
          <w:tcPr/>
          <w:p>
            <w:pPr>
              <w:pStyle w:val="Compact"/>
              <w:jc w:val="left"/>
            </w:pPr>
            <w:r>
              <w:t xml:space="preserve">Miejsce</w:t>
            </w:r>
          </w:p>
        </w:tc>
        <w:tc>
          <w:tcPr/>
          <w:p>
            <w:pPr>
              <w:pStyle w:val="Compact"/>
              <w:jc w:val="center"/>
            </w:pPr>
            <w: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Ponieważ egzemplarze z konieczności muszą istnieć przed sporządzeniem na ich podstawie jakichkolwiek kopii, a wiele/większość/(wszystkie?) z tych egzemplarzy musiało być z kolei oparte na odrębnych egzemplarzach,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2"/>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3"/>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4"/>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5"/>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w:t>
      </w:r>
      <w:r>
        <w:t xml:space="preserve"> </w:t>
      </w:r>
      <w:r>
        <w:rPr>
          <w:iCs/>
          <w:i/>
        </w:rPr>
        <w:t xml:space="preserve">Selah</w:t>
      </w:r>
      <w:r>
        <w:t xml:space="preserve">.</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6"/>
    <w:bookmarkStart w:id="268"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7"/>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 manuskrypty Nowego Testamentu znajdujące się w tych bibliotekach pochodziły ze Wschodu</w:t>
      </w:r>
      <w:r>
        <w:t xml:space="preserve">.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58"/>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 Dzieje Apostolskie 13,15: „Po 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rzeczą właściwą,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59"/>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0"/>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1"/>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2"/>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w:t>
      </w:r>
      <w:r>
        <w:t xml:space="preserve"> </w:t>
      </w:r>
      <w:r>
        <w:rPr>
          <w:u w:val="single"/>
        </w:rPr>
        <w:t xml:space="preserve">kontrolera</w:t>
      </w:r>
      <w:r>
        <w:t xml:space="preserve">, nie może być</w:t>
      </w:r>
      <w:r>
        <w:t xml:space="preserve"> </w:t>
      </w:r>
      <w:r>
        <w:rPr>
          <w:u w:val="single"/>
        </w:rPr>
        <w:t xml:space="preserve">kontrolowania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3"/>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 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 nie łączą się przeciwko</w:t>
      </w:r>
      <w:r>
        <w:rPr>
          <w:u w:val="single"/>
        </w:rPr>
        <w:t xml:space="preserve"> </w:t>
      </w:r>
      <w:r>
        <w:rPr>
          <w:bCs/>
          <w:b/>
          <w:u w:val="single"/>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4"/>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z konieczności były starsze (podobnie jak egzemplarze tych egzemplarzy),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5"/>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6"/>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7"/>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68"/>
    <w:bookmarkStart w:id="300"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powinno być możliwe ocenienie jego niepowodzeń w tym zakresie. Oczywiście taka ocena zależy od znanego istnienia jego egzemplarza albo archetypu rodziny, do której należy kopia (ustalonego na podstawie jej mozaiki lub profilu). Tam, gdzie istnieje linia przekazu wywodząca się z archetypu, dany wariant mógł oczywiście znajdować się w egzemplarzu, lecz obecnie nie widzę sposobu kontrolowania tej możliwości. „Wariant” definiuje się jako odejście od formy archetypalnej, ustalonej empirycznie na podstawie zgodności przedstawicieli rodziny.</w:t>
      </w:r>
      <w:r>
        <w:rPr>
          <w:rStyle w:val="FootnoteReference"/>
        </w:rPr>
        <w:footnoteReference w:id="269"/>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w:t>
      </w:r>
      <w:r>
        <w:t xml:space="preserve"> </w:t>
      </w:r>
      <w:r>
        <w:rPr>
          <w:bCs/>
          <w:b/>
        </w:rPr>
        <w:t xml:space="preserve">f</w:t>
      </w:r>
      <w:r>
        <w:rPr>
          <w:vertAlign w:val="superscript"/>
          <w:bCs/>
          <w:b/>
        </w:rPr>
        <w:t xml:space="preserve">35</w:t>
      </w:r>
      <w:r>
        <w:t xml:space="preserve"> </w:t>
      </w:r>
      <w:r>
        <w:t xml:space="preserve">dla Ewangelii Marka.</w:t>
      </w:r>
    </w:p>
    <w:bookmarkStart w:id="283"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0"/>
      </w:r>
      <w:r>
        <w:t xml:space="preserve"> </w:t>
      </w:r>
      <w:r>
        <w:t xml:space="preserve">Oto własne stwierdzenie Colwella:</w:t>
      </w:r>
    </w:p>
    <w:p>
      <w:pPr>
        <w:pStyle w:val="BlockText"/>
      </w:pPr>
      <w:r>
        <w:t xml:space="preserve">Po starannym zbadaniu wszystkich domniemanych świadków typu tekstu Beta w pierwszym rozdziale Ewangelii Marka jako główni świadkowie wyłonili się sześć greckich manuskryptów: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1"/>
      </w:r>
      <w:r>
        <w:t xml:space="preserve"> </w:t>
      </w:r>
      <w:r>
        <w:t xml:space="preserve">Nawet na tej ograniczonej podstawie ilość zróżnicowania odnotowanego w aparacie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2"/>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3"/>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była przygnębiająca”. Wielki Kodeks Watykański różnił się od swojej formy archetypalnej nie mniej niż trzydzieści cztery razy w jednym rozdziale. No proszę, czy manuskrypt, który różni się od swojego archetypu 34 razy w jednym rozdziale,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przypisuję mniejszą liczbę wariantów niż kopii — pomijam „c”, „s”, „h” i „i”, przypisując je kopiście, „c” mogło zostać wykonane przez kogoś innego, lecz rezultat jest poprawny. Oczywiście każdy z nich mógł znajdować się w egzemplarzu, a egzemplarz mógł mieć błąd poprawiony przez kopistę, liczby w kolumnie „egzemplarz” są więc jedynie przybliżeniem (prawdopodobnie jednak niezbyt odległym od rzeczywistości). Prawdą jest również, że wariant sklasyfikowany jako „x”, „y” lub „/” mógł być niezależnym błędem kopisty, którego nie było w egzemplarzu. Mimo wszystko uważam, że ogólny kształt poniższych dowodów jest zasadny i istotny.</w:t>
      </w:r>
    </w:p>
    <w:bookmarkStart w:id="276" w:name="f35-w-ewangelii-marka-dane-surowe"/>
    <w:p>
      <w:pPr>
        <w:pStyle w:val="Heading4"/>
      </w:pPr>
      <w:r>
        <w:rPr>
          <w:iCs/>
          <w:i/>
        </w:rPr>
        <w:t xml:space="preserve">f</w:t>
      </w:r>
      <w:r>
        <w:rPr>
          <w:vertAlign w:val="superscript"/>
          <w:iCs/>
          <w:i/>
        </w:rPr>
        <w:t xml:space="preserve">35</w:t>
      </w:r>
      <w:r>
        <w:rPr>
          <w:iCs/>
          <w:i/>
        </w:rPr>
        <w:t xml:space="preserve"> </w:t>
      </w:r>
      <w:r>
        <w:rPr>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74"/>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3y,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5"/>
      </w:r>
    </w:p>
    <w:bookmarkEnd w:id="276"/>
    <w:bookmarkStart w:id="278"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 Na przestrzeni stuleci przekazu każdy, kto miał dostęp do przedstawiciela</w:t>
      </w:r>
      <w:r>
        <w:t xml:space="preserve"> </w:t>
      </w:r>
      <w:r>
        <w:rPr>
          <w:bCs/>
          <w:b/>
        </w:rPr>
        <w:t xml:space="preserve">f</w:t>
      </w:r>
      <w:r>
        <w:rPr>
          <w:vertAlign w:val="superscript"/>
          <w:bCs/>
          <w:b/>
        </w:rPr>
        <w:t xml:space="preserve">35</w:t>
      </w:r>
      <w:r>
        <w:t xml:space="preserve">, mógł znać zamierzone znaczenie Autografu.</w:t>
      </w:r>
      <w:r>
        <w:rPr>
          <w:rStyle w:val="FootnoteReference"/>
        </w:rPr>
        <w:footnoteReference w:id="277"/>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78"/>
    <w:bookmarkStart w:id="281"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 dla nas wszystko, o co poprosimy”. Wariant „uczynić dla was (lm.)”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niezależnymi przypadkami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ważny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 w całej</w:t>
      </w:r>
      <w:r>
        <w:t xml:space="preserve"> </w:t>
      </w:r>
      <w:r>
        <w:rPr>
          <w:u w:val="single"/>
        </w:rPr>
        <w:t xml:space="preserve">księdze Ewangelii Marka</w:t>
      </w:r>
      <w:r>
        <w:rPr>
          <w:rStyle w:val="FootnoteReference"/>
        </w:rPr>
        <w:footnoteReference w:id="279"/>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0"/>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1"/>
    <w:bookmarkStart w:id="282"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(które same prawdopodobnie miały odrębne egzemplarze),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2"/>
    <w:bookmarkEnd w:id="283"/>
    <w:bookmarkStart w:id="298"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4"/>
      </w:r>
      <w:r>
        <w:t xml:space="preserve"> </w:t>
      </w:r>
      <w:r>
        <w:t xml:space="preserve">— oraz własnym kolacjonowaniem trzydziestu siedmiu manuskryptów Rodziny 35, w obu przypadkach w całej księdze.</w:t>
      </w:r>
      <w:r>
        <w:rPr>
          <w:rStyle w:val="FootnoteReference"/>
        </w:rPr>
        <w:footnoteReference w:id="285"/>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89" w:name="f35-w-liście-do-rzymian-dane-surowe"/>
    <w:p>
      <w:pPr>
        <w:pStyle w:val="Heading4"/>
      </w:pPr>
      <w:r>
        <w:rPr>
          <w:iCs/>
          <w:i/>
        </w:rPr>
        <w:t xml:space="preserve">f</w:t>
      </w:r>
      <w:r>
        <w:rPr>
          <w:vertAlign w:val="superscript"/>
          <w:iCs/>
          <w:i/>
        </w:rPr>
        <w:t xml:space="preserve">35</w:t>
      </w:r>
      <w:r>
        <w:rPr>
          <w:iCs/>
          <w:i/>
        </w:rPr>
        <w:t xml:space="preserve"> </w:t>
      </w:r>
      <w:r>
        <w:rPr>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8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7"/>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 Zauważ, że zdecydowanie najgorszy spośród trzydziestu siedmiu przedstawicieli</w:t>
      </w:r>
      <w:r>
        <w:t xml:space="preserve"> </w:t>
      </w:r>
      <w:r>
        <w:rPr>
          <w:bCs/>
          <w:b/>
        </w:rPr>
        <w:t xml:space="preserve">f</w:t>
      </w:r>
      <w:r>
        <w:rPr>
          <w:vertAlign w:val="superscript"/>
          <w:bCs/>
          <w:b/>
        </w:rPr>
        <w:t xml:space="preserve">35</w:t>
      </w:r>
      <w:r>
        <w:t xml:space="preserve"> </w:t>
      </w:r>
      <w:r>
        <w:t xml:space="preserve">(1876, apr, XV, Synaj) jest prawie sześć razy „lepszy” od najlepszego przedstawiciela aleksandryjskiego, Kodeksu Alef.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88"/>
      </w:r>
    </w:p>
    <w:bookmarkEnd w:id="289"/>
    <w:bookmarkStart w:id="293"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0"/>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1"/>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2"/>
      </w:r>
    </w:p>
    <w:bookmarkEnd w:id="293"/>
    <w:bookmarkStart w:id="296"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4"/>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5"/>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6"/>
    <w:bookmarkStart w:id="297"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(które same prawdopodobnie miały odrębne egzemplarze),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7"/>
    <w:bookmarkEnd w:id="298"/>
    <w:bookmarkStart w:id="299"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 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 wielkości (liczby przedstawicieli), niezależności, wieku, rozmieszczenia geograficznego, profilu (ustalonego empirycznie), staranności (zobacz wyżej) oraz zakresu (wszystkie 27 ksiąg). Rzucam każdemu i wszystkim wyzwanie, aby uczynili to samo dla jakiejkolwiek innej linii przekazu!</w:t>
      </w:r>
    </w:p>
    <w:bookmarkEnd w:id="299"/>
    <w:bookmarkEnd w:id="300"/>
    <w:bookmarkStart w:id="314"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4"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1"/>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2"/>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3"/>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4"/>
    <w:bookmarkStart w:id="308" w:name="konsekwencje"/>
    <w:p>
      <w:pPr>
        <w:pStyle w:val="Heading3"/>
      </w:pPr>
      <w:r>
        <w:rPr>
          <w:iCs/>
          <w:i/>
        </w:rPr>
        <w:t xml:space="preserve">Konsekwencje</w:t>
      </w:r>
    </w:p>
    <w:p>
      <w:pPr>
        <w:pStyle w:val="FirstParagraph"/>
      </w:pPr>
      <w:r>
        <w:t xml:space="preserve">Zacznę od ostatniej kolumny tabeli, „Egzemplarz”.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(poprawnego w tym miejscu). Egzemplarzowi przypisuję więc jedynie „x”, „y” i „/” — oczywiście niektóre z nich również mogły być dziełem kopisty, co czyniłoby egzemplarz jeszcze lepszym, lecz nie mam sposobu ustalenia, kiedy to nastąpiło.</w:t>
      </w:r>
    </w:p>
    <w:p>
      <w:pPr>
        <w:pStyle w:val="BodyText"/>
      </w:pPr>
      <w:r>
        <w:t xml:space="preserve">Zauważ, że spośród trzydziestu czterech manuskryptów szesnaście ich egzemplarzy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5"/>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6"/>
      </w:r>
      <w:r>
        <w:t xml:space="preserve"> </w:t>
      </w:r>
      <w:r>
        <w:t xml:space="preserve">Ile pokoleń kopii istniałoby między manuskryptem 18 a archetypem rodziny? Czy mogło ich być piętnaście lub więcej? Wyobrażam sobie, że było ich co najmniej 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w:t>
      </w:r>
      <w:r>
        <w:rPr>
          <w:iCs/>
          <w:i/>
        </w:rPr>
        <w:t xml:space="preserve"> </w:t>
      </w:r>
      <w:r>
        <w:rPr>
          <w:iCs/>
          <w:i/>
        </w:rPr>
        <w:t xml:space="preserve">„kanony” krytyki tekstu stają się nieistotne dla każdego punktu późniejszego od</w:t>
      </w:r>
      <w:r>
        <w:t xml:space="preserve"> </w:t>
      </w:r>
      <w:r>
        <w:rPr>
          <w:u w:val="single"/>
          <w:iCs/>
          <w:i/>
        </w:rPr>
        <w:t xml:space="preserve">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 znacznie 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7"/>
      </w:r>
      <w:r>
        <w:t xml:space="preserve"> </w:t>
      </w:r>
      <w:r>
        <w:t xml:space="preserve">— właśnie takich, którym Duch Święty z radością pomagałby i których by chronił.</w:t>
      </w:r>
    </w:p>
    <w:bookmarkEnd w:id="308"/>
    <w:bookmarkStart w:id="310"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09"/>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0"/>
    <w:bookmarkStart w:id="313"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była przypuszczalnie doskonała. Ponieważ mam liczby dla wszystkich siedmiu ksiąg Listów Ogólnych, mogę zapewnić czytelnika, że wszystkie czterdzieści sześć manuskryptów jest niezależnych w swoim pokoleniu, podobnie jak ich egzemplarze.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Wyjaśnienie, w jaki sposób dochodzę do klasyfikacji egzemplarzy,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 faktu, że przez stulecia trwał</w:t>
      </w:r>
      <w:r>
        <w:t xml:space="preserve"> </w:t>
      </w:r>
      <w:r>
        <w:rPr>
          <w:bCs/>
          <w:b/>
        </w:rPr>
        <w:t xml:space="preserve">niewiarygodnie staranny przekaz</w:t>
      </w:r>
      <w:r>
        <w:t xml:space="preserve">.</w:t>
      </w:r>
      <w:r>
        <w:rPr>
          <w:rStyle w:val="FootnoteReference"/>
        </w:rPr>
        <w:footnoteReference w:id="311"/>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w:t>
      </w:r>
      <w:r>
        <w:t xml:space="preserve"> </w:t>
      </w:r>
      <w:r>
        <w:rPr>
          <w:u w:val="single"/>
        </w:rPr>
        <w:t xml:space="preserve">niezależnie od tego, czy archetyp</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Autografem (jak twierdzę), faktem pozostaje, że manuskrypty skolacjonowane na potrzeby tego badania odzwierciedlają niewiarygodnie staranny przekaz swojego źródła, i to przez całe średniowiecze</w:t>
      </w:r>
      <w:r>
        <w:t xml:space="preserv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u w:val="single"/>
        </w:rPr>
        <w:t xml:space="preserve">wszystkie</w:t>
      </w:r>
      <w:r>
        <w:t xml:space="preserve"> </w:t>
      </w:r>
      <w:r>
        <w:t xml:space="preserve">inne linie przekazu, jakie dotąd widziałem!</w:t>
      </w:r>
      <w:r>
        <w:rPr>
          <w:rStyle w:val="FootnoteReference"/>
        </w:rPr>
        <w:footnoteReference w:id="312"/>
      </w:r>
    </w:p>
    <w:bookmarkEnd w:id="313"/>
    <w:bookmarkEnd w:id="314"/>
    <w:bookmarkStart w:id="321"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5"/>
      </w:r>
      <w:r>
        <w:t xml:space="preserve"> </w:t>
      </w:r>
      <w:r>
        <w:t xml:space="preserve">Jest ich tylko 49,</w:t>
      </w:r>
      <w:r>
        <w:rPr>
          <w:rStyle w:val="FootnoteReference"/>
        </w:rPr>
        <w:footnoteReference w:id="316"/>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7"/>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zbiorowy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doceniał zakłócenia,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18"/>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w:t>
      </w:r>
      <w:r>
        <w:t xml:space="preserve"> </w:t>
      </w:r>
      <w:r>
        <w:rPr>
          <w:iCs/>
          <w:i/>
        </w:rPr>
        <w:t xml:space="preserve">μεγαν</w:t>
      </w:r>
      <w:r>
        <w:t xml:space="preserve"> </w:t>
      </w:r>
      <w:r>
        <w:t xml:space="preserve">|| 1</w:t>
      </w:r>
      <w:r>
        <w:t xml:space="preserve"> </w:t>
      </w:r>
      <w:r>
        <w:rPr>
          <w:iCs/>
          <w:i/>
        </w:rPr>
        <w:t xml:space="preserve">τον</w:t>
      </w:r>
      <w:r>
        <w:t xml:space="preserve"> </w:t>
      </w:r>
      <w:r>
        <w:t xml:space="preserve">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0"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19"/>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0"/>
    <w:bookmarkEnd w:id="321"/>
    <w:bookmarkStart w:id="323"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zbiorowy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prawdopodobnie nie miał żadnego)</w:t>
            </w:r>
            <w:r>
              <w:rPr>
                <w:rStyle w:val="FootnoteReference"/>
              </w:rPr>
              <w:footnoteReference w:id="322"/>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3"/>
    <w:bookmarkStart w:id="340"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 (wyróżnienie dodane) oznaczać jedną z trzech rzeczy — albo 1) Bóg</w:t>
      </w:r>
      <w:r>
        <w:t xml:space="preserve"> </w:t>
      </w:r>
      <w:r>
        <w:t xml:space="preserve">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4"/>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5"/>
      </w:r>
      <w:r>
        <w:t xml:space="preserve"> </w:t>
      </w:r>
      <w:r>
        <w:t xml:space="preserve">Ponieważ spośród trzech możliwości Ehrmana trzecia wydaje się najłatwiejsza do spełnienia, jeśli możemy ją spełnić, od niej zacznę.</w:t>
      </w:r>
      <w:r>
        <w:rPr>
          <w:rStyle w:val="FootnoteReference"/>
        </w:rPr>
        <w:footnoteReference w:id="326"/>
      </w:r>
    </w:p>
    <w:p>
      <w:pPr>
        <w:pStyle w:val="BodyText"/>
      </w:pPr>
      <w:r>
        <w:t xml:space="preserve">Najpierw musimy określić zakres — czy szukamy manuskryptu doskonałego dla całej księgi,</w:t>
      </w:r>
      <w:r>
        <w:rPr>
          <w:rStyle w:val="FootnoteReference"/>
        </w:rPr>
        <w:footnoteReference w:id="327"/>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28"/>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3"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29"/>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0"/>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1"/>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2"/>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3"/>
    <w:bookmarkStart w:id="339"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4"/>
      </w:r>
      <w:r>
        <w:t xml:space="preserve"> </w:t>
      </w:r>
      <w:r>
        <w:t xml:space="preserve">Ponieważ 35 był systematycznie poprawiany, jego egzemplarz również był doskonały. Jeśli przypiszemy odczyty singularne kopiście, wówczas egzemplarze 1503, 1732, 1865 i 2221 także były doskonałe. Jeśli 18, 1864, 2554 i 2723 są kopiami, nie zaś oryginalnymi tworami, ich egzemplarze również były doskonałe, a egzemplarze egzemplarzy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5"/>
      </w:r>
      <w:r>
        <w:t xml:space="preserve"> </w:t>
      </w:r>
      <w:r>
        <w:t xml:space="preserve">Skoro tak, możemy teraz ocenić poszczególne manuskrypty. Dlatego twierdzę, że egzemplarze 18, 35, 1503, 1732, 1864, 1865, 2221, 2554 i 2723 są doskonałymi przedstawicielami rodziny. Dziewięć doskonałych egzemplarzy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także był doskonały.</w:t>
      </w:r>
      <w:r>
        <w:rPr>
          <w:rStyle w:val="FootnoteReference"/>
        </w:rPr>
        <w:footnoteReference w:id="336"/>
      </w:r>
      <w:r>
        <w:t xml:space="preserve"> </w:t>
      </w:r>
      <w:r>
        <w:t xml:space="preserve">Jeśli przypiszemy odczyty singularne kopiście, wówczas egzemplarz 824 również był doskonały. Spośród pozostałych manuskryptów 204 ma tylko jedno odejście, 386, 1100, 1725 i 2221 mają tylko dwa, i tak dalej. Argumentując tak, jak w przypadku Listu Jakuba, w 1 Liście Piotra mamy pięć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7"/>
      </w:r>
      <w:r>
        <w:t xml:space="preserve"> </w:t>
      </w:r>
      <w:r>
        <w:t xml:space="preserve">Jeśli przypiszemy odczyty singularne kopiście, wówczas egzemplarze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także były doskonałe.</w:t>
      </w:r>
      <w:r>
        <w:rPr>
          <w:rStyle w:val="FootnoteReference"/>
        </w:rPr>
        <w:footnoteReference w:id="338"/>
      </w:r>
      <w:r>
        <w:t xml:space="preserve"> </w:t>
      </w:r>
      <w:r>
        <w:t xml:space="preserve">Jedyna odmienność w 2723 jest pominięciem całego wiersza w oczywistym przypadku homoioteleutonu, co według mnie nie stanowi właściwego wariantowego odczytu. W każdym razie jego egzemplarz byłby doskonały. Jeśli przypiszemy odczyty singularne kopiście, wówczas egzemplarze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39"/>
    <w:bookmarkEnd w:id="340"/>
    <w:bookmarkStart w:id="343"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 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1"/>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rPr>
          <w:u w:val="single"/>
        </w:rPr>
        <w:t xml:space="preserve">jest starożytny (a także niezależny)</w:t>
      </w:r>
      <w:r>
        <w:t xml:space="preserve">.</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2"/>
      </w:r>
      <w:r>
        <w:t xml:space="preserve"> </w:t>
      </w:r>
      <w:r>
        <w:t xml:space="preserve">I ponownie taki mamy!! 2554 spełnia wymagania, podobnie jak egzemplarze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3"/>
    <w:bookmarkEnd w:id="344"/>
    <w:bookmarkStart w:id="498" w:name="część-iii-dalsze-rozważania"/>
    <w:p>
      <w:pPr>
        <w:pStyle w:val="Heading1"/>
      </w:pPr>
      <w:r>
        <w:t xml:space="preserve">CZĘŚĆ III: Dalsze rozważania</w:t>
      </w:r>
    </w:p>
    <w:bookmarkStart w:id="345"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35 i 2723 były doskonałymi przedstawicielami domniemanego archetypu rodziny — ani jednego wariantu we wszystkich siedmiu księgach. Egzemplarz 1897 uczestniczy w grupie odłamowej (w obrębie rodziny) w trzech miejscach, bez dalszych wariantów. Egzemplarz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były co najmniej o stulecie starsze niż ich kopie. 1897 i 2587 przyłączają się jednak do grup odłamowych, patrzymy więc na pewną historię przekazu — między naszym egzemplarzem a archetypem musi znajdować się rodzic odłamu.</w:t>
      </w:r>
    </w:p>
    <w:p>
      <w:pPr>
        <w:pStyle w:val="BodyText"/>
      </w:pPr>
      <w:r>
        <w:t xml:space="preserve">Egzemplarze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5"/>
    <w:bookmarkStart w:id="348"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6"/>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center"/>
            </w:pPr>
            <w:r>
              <w:t xml:space="preserve">3,4</w:t>
            </w:r>
            <w:r>
              <w:t xml:space="preserve">ιθυνοντος</w:t>
            </w:r>
          </w:p>
        </w:tc>
        <w:tc>
          <w:tcPr/>
          <w:p>
            <w:pPr>
              <w:pStyle w:val="Compact"/>
              <w:jc w:val="center"/>
            </w:pPr>
            <w:r>
              <w:t xml:space="preserve">1,23</w:t>
            </w:r>
            <w:r>
              <w:t xml:space="preserve">νομου</w:t>
            </w:r>
          </w:p>
        </w:tc>
        <w:tc>
          <w:tcPr/>
          <w:p>
            <w:pPr>
              <w:pStyle w:val="Compact"/>
              <w:jc w:val="center"/>
            </w:pPr>
            <w:r>
              <w:t xml:space="preserve">4,14</w:t>
            </w:r>
            <w:r>
              <w:t xml:space="preserve">ημων</w:t>
            </w:r>
          </w:p>
        </w:tc>
        <w:tc>
          <w:tcPr/>
          <w:p>
            <w:pPr>
              <w:pStyle w:val="Compact"/>
              <w:jc w:val="center"/>
            </w:pPr>
            <w:r>
              <w:t xml:space="preserve">4,14</w:t>
            </w:r>
            <w:r>
              <w:t xml:space="preserve">επειτα</w:t>
            </w:r>
          </w:p>
        </w:tc>
        <w:tc>
          <w:tcPr/>
          <w:p>
            <w:pPr>
              <w:pStyle w:val="Compact"/>
              <w:jc w:val="center"/>
            </w:pPr>
            <w:r>
              <w:t xml:space="preserve">3,2</w:t>
            </w:r>
            <w:r>
              <w:t xml:space="preserve">δυναμενος</w:t>
            </w:r>
          </w:p>
        </w:tc>
        <w:tc>
          <w:tcPr/>
          <w:p>
            <w:pPr>
              <w:pStyle w:val="Compact"/>
              <w:jc w:val="center"/>
            </w:pPr>
            <w:r>
              <w:t xml:space="preserve">2,3</w:t>
            </w:r>
            <w:r>
              <w:t xml:space="preserve">λαμπ. εσθ.</w:t>
            </w:r>
          </w:p>
        </w:tc>
        <w:tc>
          <w:tcPr/>
          <w:p>
            <w:pPr>
              <w:pStyle w:val="Compact"/>
              <w:jc w:val="center"/>
            </w:pPr>
            <w:r>
              <w:t xml:space="preserve">4,11</w:t>
            </w:r>
            <w:r>
              <w:t xml:space="preserve">γαρ</w:t>
            </w:r>
          </w:p>
        </w:tc>
        <w:tc>
          <w:tcPr/>
          <w:p>
            <w:pPr>
              <w:pStyle w:val="Compact"/>
              <w:jc w:val="center"/>
            </w:pPr>
            <w:r>
              <w:t xml:space="preserve">2,4</w:t>
            </w:r>
            <w:r>
              <w:t xml:space="preserve">ου</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A</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C</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81</w:t>
            </w:r>
          </w:p>
        </w:tc>
      </w:tr>
      <w:tr>
        <w:tc>
          <w:tcPr/>
          <w:p>
            <w:pPr>
              <w:pStyle w:val="Compact"/>
              <w:jc w:val="center"/>
            </w:pPr>
            <w:r>
              <w:t xml:space="preserve">---</w:t>
            </w:r>
          </w:p>
        </w:tc>
        <w:tc>
          <w:tcPr/>
          <w:p>
            <w:pPr>
              <w:pStyle w:val="Compact"/>
              <w:jc w:val="center"/>
            </w:pPr>
            <w:r>
              <w:t xml:space="preserve">88</w:t>
            </w:r>
          </w:p>
        </w:tc>
        <w:tc>
          <w:tcPr/>
          <w:p>
            <w:pPr>
              <w:pStyle w:val="Compact"/>
              <w:jc w:val="center"/>
            </w:pPr>
            <w:r>
              <w:t xml:space="preserve">88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254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321*</w:t>
            </w:r>
          </w:p>
        </w:tc>
        <w:tc>
          <w:tcPr/>
          <w:p>
            <w:pPr>
              <w:pStyle w:val="Compact"/>
              <w:jc w:val="center"/>
            </w:pPr>
            <w:r>
              <w:t xml:space="preserve">321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436</w:t>
            </w:r>
          </w:p>
        </w:tc>
      </w:tr>
      <w:tr>
        <w:tc>
          <w:tcPr/>
          <w:p>
            <w:pPr>
              <w:pStyle w:val="Compact"/>
              <w:jc w:val="center"/>
            </w:pPr>
            <w:r>
              <w:t xml:space="preserve">442*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442</w:t>
            </w:r>
          </w:p>
        </w:tc>
      </w:tr>
      <w:tr>
        <w:tc>
          <w:tcPr/>
          <w:p>
            <w:pPr>
              <w:pStyle w:val="Compact"/>
              <w:jc w:val="center"/>
            </w:pPr>
            <w:r>
              <w:t xml:space="preserve">---</w:t>
            </w:r>
          </w:p>
        </w:tc>
        <w:tc>
          <w:tcPr/>
          <w:p>
            <w:pPr>
              <w:pStyle w:val="Compact"/>
              <w:jc w:val="center"/>
            </w:pPr>
            <w:r>
              <w:t xml:space="preserve">459*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467*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r>
      <w:tr>
        <w:tc>
          <w:tcPr/>
          <w:p>
            <w:pPr>
              <w:pStyle w:val="Compact"/>
              <w:jc w:val="center"/>
            </w:pPr>
            <w:r>
              <w:t xml:space="preserve">---</w:t>
            </w:r>
          </w:p>
        </w:tc>
        <w:tc>
          <w:tcPr/>
          <w:p>
            <w:pPr>
              <w:pStyle w:val="Compact"/>
              <w:jc w:val="center"/>
            </w:pPr>
            <w:r>
              <w:rPr>
                <w:u w:val="single"/>
              </w:rPr>
              <w:t xml:space="preserve">607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621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720*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876*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915</w:t>
            </w:r>
          </w:p>
        </w:tc>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1067</w:t>
            </w:r>
          </w:p>
        </w:tc>
      </w:tr>
      <w:tr>
        <w:tc>
          <w:tcPr/>
          <w:p>
            <w:pPr>
              <w:pStyle w:val="Compact"/>
              <w:jc w:val="center"/>
            </w:pPr>
            <w:r>
              <w:t xml:space="preserve">---</w:t>
            </w:r>
          </w:p>
        </w:tc>
        <w:tc>
          <w:tcPr/>
          <w:p>
            <w:pPr>
              <w:pStyle w:val="Compact"/>
              <w:jc w:val="center"/>
            </w:pPr>
            <w:r>
              <w:t xml:space="preserve">1127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1175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1243</w:t>
            </w:r>
          </w:p>
        </w:tc>
      </w:tr>
      <w:tr>
        <w:tc>
          <w:tcPr/>
          <w:p>
            <w:pPr>
              <w:pStyle w:val="Compact"/>
              <w:jc w:val="center"/>
            </w:pPr>
            <w:r>
              <w:t xml:space="preserve">1270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1292</w:t>
            </w:r>
          </w:p>
        </w:tc>
        <w:tc>
          <w:tcPr/>
          <w:p>
            <w:pPr>
              <w:pStyle w:val="Compact"/>
              <w:jc w:val="center"/>
            </w:pPr>
            <w:r>
              <w:t xml:space="preserve">1292</w:t>
            </w:r>
          </w:p>
        </w:tc>
      </w:tr>
      <w:tr>
        <w:tc>
          <w:tcPr/>
          <w:p>
            <w:pPr>
              <w:pStyle w:val="Compact"/>
              <w:jc w:val="center"/>
            </w:pPr>
            <w:r>
              <w:t xml:space="preserve">1297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1367*</w:t>
            </w:r>
          </w:p>
        </w:tc>
        <w:tc>
          <w:tcPr/>
          <w:p>
            <w:pPr>
              <w:pStyle w:val="Compact"/>
              <w:jc w:val="center"/>
            </w:pPr>
            <w:r>
              <w:t xml:space="preserve">1367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r>
      <w:tr>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1524</w:t>
            </w:r>
          </w:p>
        </w:tc>
      </w:tr>
      <w:tr>
        <w:tc>
          <w:tcPr/>
          <w:p>
            <w:pPr>
              <w:pStyle w:val="Compact"/>
              <w:jc w:val="center"/>
            </w:pPr>
            <w:r>
              <w:t xml:space="preserve">1595*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1611</w:t>
            </w:r>
          </w:p>
        </w:tc>
        <w:tc>
          <w:tcPr/>
          <w:p>
            <w:pPr>
              <w:pStyle w:val="Compact"/>
              <w:jc w:val="center"/>
            </w:pPr>
            <w:r>
              <w:t xml:space="preserve">1611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1678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1729*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1751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1765*</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1799</w:t>
            </w:r>
          </w:p>
        </w:tc>
        <w:tc>
          <w:tcPr/>
          <w:p>
            <w:pPr>
              <w:pStyle w:val="Compact"/>
              <w:jc w:val="center"/>
            </w:pPr>
            <w:r>
              <w:t xml:space="preserve">1799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1838*</w:t>
            </w:r>
          </w:p>
        </w:tc>
        <w:tc>
          <w:tcPr/>
          <w:p>
            <w:pPr>
              <w:pStyle w:val="Compact"/>
              <w:jc w:val="center"/>
            </w:pPr>
            <w:r>
              <w:t xml:space="preserve">1838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1874*</w:t>
            </w:r>
          </w:p>
        </w:tc>
      </w:tr>
      <w:tr>
        <w:tc>
          <w:tcPr/>
          <w:p>
            <w:pPr>
              <w:pStyle w:val="Compact"/>
              <w:jc w:val="center"/>
            </w:pPr>
            <w:r>
              <w:t xml:space="preserve">---</w:t>
            </w:r>
          </w:p>
        </w:tc>
        <w:tc>
          <w:tcPr/>
          <w:p>
            <w:pPr>
              <w:pStyle w:val="Compact"/>
              <w:jc w:val="center"/>
            </w:pPr>
            <w:r>
              <w:t xml:space="preserve">1890</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1893*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2080*</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2080</w:t>
            </w:r>
          </w:p>
        </w:tc>
        <w:tc>
          <w:tcPr/>
          <w:p>
            <w:pPr>
              <w:pStyle w:val="Compact"/>
              <w:jc w:val="center"/>
            </w:pPr>
            <w:r>
              <w:t xml:space="preserve">2080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r>
      <w:tr>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2298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2344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2374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2494*</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2774*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2805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2818*</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18</w:t>
            </w:r>
          </w:p>
        </w:tc>
        <w:tc>
          <w:tcPr/>
          <w:p>
            <w:pPr>
              <w:pStyle w:val="Compact"/>
              <w:jc w:val="center"/>
            </w:pPr>
            <w:r>
              <w:rPr>
                <w:bCs/>
                <w:b/>
              </w:rPr>
              <w:t xml:space="preserve">19</w:t>
            </w:r>
          </w:p>
        </w:tc>
        <w:tc>
          <w:tcPr/>
          <w:p>
            <w:pPr>
              <w:pStyle w:val="Compact"/>
              <w:jc w:val="center"/>
            </w:pPr>
            <w:r>
              <w:rPr>
                <w:bCs/>
                <w:b/>
              </w:rPr>
              <w:t xml:space="preserve">23</w:t>
            </w:r>
          </w:p>
        </w:tc>
        <w:tc>
          <w:tcPr/>
          <w:p>
            <w:pPr>
              <w:pStyle w:val="Compact"/>
              <w:jc w:val="center"/>
            </w:pPr>
            <w:r>
              <w:rPr>
                <w:bCs/>
                <w:b/>
              </w:rPr>
              <w:t xml:space="preserve">28</w:t>
            </w:r>
          </w:p>
        </w:tc>
        <w:tc>
          <w:tcPr/>
          <w:p>
            <w:pPr>
              <w:pStyle w:val="Compact"/>
              <w:jc w:val="center"/>
            </w:pPr>
            <w:r>
              <w:rPr>
                <w:bCs/>
                <w:b/>
              </w:rPr>
              <w:t xml:space="preserve">29</w:t>
            </w:r>
          </w:p>
        </w:tc>
        <w:tc>
          <w:tcPr/>
          <w:p>
            <w:pPr>
              <w:pStyle w:val="Compact"/>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w:t>
      </w:r>
      <w:r>
        <w:rPr>
          <w:iCs/>
          <w:i/>
        </w:rPr>
        <w:t xml:space="preserve">, 436, 459</w:t>
      </w:r>
      <w:r>
        <w:t xml:space="preserve">, 467</w:t>
      </w:r>
      <w:r>
        <w:rPr>
          <w:iCs/>
          <w:i/>
        </w:rPr>
        <w:t xml:space="preserve">, 607, 720</w:t>
      </w:r>
      <w:r>
        <w:t xml:space="preserve">, 876</w:t>
      </w:r>
      <w:r>
        <w:rPr>
          <w:iCs/>
          <w:i/>
        </w:rPr>
        <w:t xml:space="preserve">, 945, 999</w:t>
      </w:r>
      <w:r>
        <w:t xml:space="preserve">, 1067, 1127, 1175, 1241, 1243, 1270, 1297, 1501</w:t>
      </w:r>
      <w:r>
        <w:rPr>
          <w:iCs/>
          <w:i/>
        </w:rPr>
        <w:t xml:space="preserve">, 1595</w:t>
      </w:r>
      <w:r>
        <w:t xml:space="preserve">, 1598, 1678, 1729</w:t>
      </w:r>
      <w:r>
        <w:rPr>
          <w:iCs/>
          <w:i/>
        </w:rPr>
        <w:t xml:space="preserve">, 1735, 1739, 1751, 1765</w:t>
      </w:r>
      <w:r>
        <w:t xml:space="preserve">, 1827</w:t>
      </w:r>
      <w:r>
        <w:rPr>
          <w:iCs/>
          <w:i/>
        </w:rPr>
        <w:t xml:space="preserve">, 1832</w:t>
      </w:r>
      <w:r>
        <w:t xml:space="preserve">, 1848</w:t>
      </w:r>
      <w:r>
        <w:rPr>
          <w:iCs/>
          <w:i/>
        </w:rPr>
        <w:t xml:space="preserve">, 1874</w:t>
      </w:r>
      <w:r>
        <w:t xml:space="preserve">, 1893</w:t>
      </w:r>
      <w:r>
        <w:rPr>
          <w:iCs/>
          <w:i/>
        </w:rPr>
        <w:t xml:space="preserve">, 2180</w:t>
      </w:r>
      <w:r>
        <w:t xml:space="preserve">, 2298, 2344, 2492, 2494</w:t>
      </w:r>
      <w:r>
        <w:rPr>
          <w:iCs/>
          <w:i/>
        </w:rPr>
        <w:t xml:space="preserve">, 2523, 2541, 2674</w:t>
      </w:r>
      <w:r>
        <w:t xml:space="preserve">, 2774</w:t>
      </w:r>
      <w:r>
        <w:rPr>
          <w:iCs/>
          <w:i/>
        </w:rPr>
        <w:t xml:space="preserve">, 2818</w:t>
      </w:r>
      <w:r>
        <w:t xml:space="preserve">.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7"/>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t xml:space="preserve">και</w:t>
            </w:r>
          </w:p>
        </w:tc>
        <w:tc>
          <w:tcPr/>
          <w:p>
            <w:pPr>
              <w:pStyle w:val="Compact"/>
              <w:jc w:val="center"/>
            </w:pPr>
            <w:r>
              <w:t xml:space="preserve">5,11</w:t>
            </w:r>
            <w:r>
              <w:t xml:space="preserve">ο θεος ημιν</w:t>
            </w:r>
          </w:p>
        </w:tc>
        <w:tc>
          <w:tcPr/>
          <w:p>
            <w:pPr>
              <w:pStyle w:val="Compact"/>
              <w:jc w:val="center"/>
            </w:pPr>
            <w:r>
              <w:t xml:space="preserve">1,6</w:t>
            </w:r>
            <w:r>
              <w:t xml:space="preserve">περιπατουμεν</w:t>
            </w:r>
          </w:p>
        </w:tc>
        <w:tc>
          <w:tcPr/>
          <w:p>
            <w:pPr>
              <w:pStyle w:val="Compact"/>
              <w:jc w:val="center"/>
            </w:pPr>
            <w:r>
              <w:t xml:space="preserve">3,24</w:t>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48"/>
    <w:bookmarkStart w:id="354"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49"/>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0"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0"/>
    <w:bookmarkStart w:id="351"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1"/>
    <w:bookmarkStart w:id="352"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2"/>
    <w:bookmarkStart w:id="353"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 wszyscy jej „przodkowie”</w:t>
      </w:r>
      <w:r>
        <w:t xml:space="preserve"> </w:t>
      </w:r>
      <w:r>
        <w:rPr>
          <w:u w:val="single"/>
        </w:rPr>
        <w:t xml:space="preserve">również musieli być doskonali. Proszę zauważyć, że doskonała kopia czyni wszystkie</w:t>
      </w:r>
      <w:r>
        <w:t xml:space="preserve"> </w:t>
      </w:r>
      <w:r>
        <w:t xml:space="preserve">„kanony”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3"/>
    <w:bookmarkEnd w:id="354"/>
    <w:bookmarkStart w:id="377"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5"/>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6"/>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7"/>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58"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58"/>
    <w:bookmarkStart w:id="374"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59"/>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Nie ma tutaj dowodów masowej produkcji. Dlaczego jednak mnich na górze Athos miałby sporządzić kopię w 1280 roku po Chr.? Jeśli</w:t>
      </w:r>
      <w:r>
        <w:t xml:space="preserve"> </w:t>
      </w:r>
      <w:r>
        <w:rPr>
          <w:u w:val="single"/>
        </w:rPr>
        <w:t xml:space="preserve">kopia nadal tam jest, nie sporządzono jej, aby zrealizować zamówienie z miasta. Dlaczego więc</w:t>
      </w:r>
      <w:r>
        <w:t xml:space="preserve"> </w:t>
      </w:r>
      <w:r>
        <w:t xml:space="preserve">to uczynił — jako religijne ćwiczenie czy obowiązek? Co jednak kopiował? Najbardziej prawdopodobne wydaje mi się, że kopiował stary egzemplarz wykazujący oznaki zużycia, aby zachować jego tekst. Wykażę niżej, że manuskrypty sporządzone w jednym klasztorze opierały się na odrębnych egzemplarzach (jak wskazali Lake, Blake i New około 85 lat temu).</w:t>
      </w:r>
      <w:r>
        <w:rPr>
          <w:rStyle w:val="FootnoteReference"/>
        </w:rPr>
        <w:footnoteReference w:id="360"/>
      </w:r>
    </w:p>
    <w:bookmarkStart w:id="363"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1"/>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2"/>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3"/>
    <w:bookmarkStart w:id="371"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4"/>
      </w:r>
      <w:r>
        <w:t xml:space="preserve"> </w:t>
      </w:r>
      <w:r>
        <w:t xml:space="preserve">z zastrzeżeniem, że porządek taki jest istotny tylko dla pierwszych siedmiu lub ośmiu:</w:t>
      </w:r>
      <w:r>
        <w:rPr>
          <w:rStyle w:val="FootnoteReference"/>
        </w:rPr>
        <w:footnoteReference w:id="365"/>
      </w:r>
    </w:p>
    <w:p>
      <w:pPr>
        <w:numPr>
          <w:ilvl w:val="0"/>
          <w:numId w:val="1073"/>
        </w:numPr>
      </w:pPr>
      <w:r>
        <w:t xml:space="preserve">ℵ, 01</w:t>
      </w:r>
      <w:r>
        <w:rPr>
          <w:rStyle w:val="FootnoteReference"/>
        </w:rPr>
        <w:footnoteReference w:id="366"/>
      </w:r>
      <w:r>
        <w:t xml:space="preserve"> </w:t>
      </w:r>
      <w:r>
        <w:t xml:space="preserve">— IV, eapr (2 = 57 [2 podw.],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67"/>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są wszystkie odmienne, niektóre naprawdę znacznie,</w:t>
      </w:r>
      <w:r>
        <w:rPr>
          <w:rStyle w:val="FootnoteReference"/>
        </w:rPr>
        <w:footnoteReference w:id="368"/>
      </w:r>
      <w:r>
        <w:t xml:space="preserve"> </w:t>
      </w:r>
      <w:r>
        <w:t xml:space="preserve">a jednak wszystkie wyraźnie mieszczą się w tradycji bizantyjskiej.</w:t>
      </w:r>
      <w:r>
        <w:rPr>
          <w:rStyle w:val="FootnoteReference"/>
        </w:rPr>
        <w:footnoteReference w:id="369"/>
      </w:r>
      <w:r>
        <w:t xml:space="preserve"> </w:t>
      </w:r>
      <w:r>
        <w:t xml:space="preserve">Tych 26 manuskryptów reprezentuje tyle samo egzemplarzy,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0"/>
      </w:r>
    </w:p>
    <w:bookmarkEnd w:id="371"/>
    <w:bookmarkStart w:id="373"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są wszystkie odmienne, niektóre naprawdę znacznie, a jednak wszystkie wyraźnie mieszczą się w tradycji bizantyjskiej. Tych 30 manuskryptów reprezentuje tyle samo egzemplarzy,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 mamy teraz 44 manuskrypty skopiowane z odrębnych egzemplarzy.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Pozostaje nam więc najwyżej pięć manuskryptów, które mogły nie reprezentować odrębnego egzemplarza. Odkładając na bok z góry przyjęte poglądy, jaką obiektywną podstawę mógłby mieć ktokolwiek, by twierdzić, że tych pięciu nie skopiowano według tej samej zasady co pozostałe, mianowicie w celu zachowania tekstu egzemplarza? Wydaje mi się sprawiedliwe rozumienie, że 52 zachowane manuskrypty z M. Lavras reprezentują tyle samo odrębnych egzemplarzy.</w:t>
      </w:r>
      <w:r>
        <w:rPr>
          <w:rStyle w:val="FootnoteReference"/>
        </w:rPr>
        <w:footnoteReference w:id="372"/>
      </w:r>
    </w:p>
    <w:bookmarkEnd w:id="373"/>
    <w:bookmarkEnd w:id="374"/>
    <w:bookmarkStart w:id="376"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pochodziły przypuszczalnie z X wieku lub były wcześniejsze. W innym miejscu wykazałem</w:t>
      </w:r>
      <w:r>
        <w:rPr>
          <w:rStyle w:val="FootnoteReference"/>
        </w:rPr>
        <w:footnoteReference w:id="375"/>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6"/>
    <w:bookmarkEnd w:id="377"/>
    <w:bookmarkStart w:id="385"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78"/>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79"/>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0"/>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1"/>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2"/>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3"/>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4"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4"/>
    <w:bookmarkEnd w:id="385"/>
    <w:bookmarkStart w:id="439"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w:t>
      </w:r>
      <w:r>
        <w:rPr>
          <w:rStyle w:val="FootnoteReference"/>
        </w:rPr>
        <w:footnoteReference w:id="386"/>
      </w:r>
    </w:p>
    <w:bookmarkStart w:id="404" w:name="list-jakuba"/>
    <w:p>
      <w:pPr>
        <w:pStyle w:val="Heading3"/>
      </w:pPr>
      <w:r>
        <w:t xml:space="preserve">List Jakuba</w:t>
      </w:r>
    </w:p>
    <w:bookmarkStart w:id="388"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87"/>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88"/>
    <w:bookmarkStart w:id="403" w:name="odczyty-mniejszościowe-f35"/>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89"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89"/>
    <w:bookmarkStart w:id="391"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0"/>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1"/>
    <w:bookmarkStart w:id="394"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w:t>
      </w:r>
      <w:r>
        <w:t xml:space="preserve"> </w:t>
      </w:r>
      <w:r>
        <w:rPr>
          <w:u w:val="single"/>
          <w:bCs/>
          <w:b/>
        </w:rPr>
        <w:t xml:space="preserve">absolutnie żadnego</w:t>
      </w:r>
      <w:r>
        <w:t xml:space="preserve"> </w:t>
      </w:r>
      <w:r>
        <w:t xml:space="preserve">pokrywania się. Ku mojemu dalszemu zdziwieniu wśród tych 23 nie ma ani jednego manuskryptu bizantyjskiego.</w:t>
      </w:r>
      <w:r>
        <w:rPr>
          <w:rStyle w:val="FootnoteReference"/>
        </w:rPr>
        <w:footnoteReference w:id="392"/>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 szesnaście 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3"/>
      </w:r>
    </w:p>
    <w:bookmarkEnd w:id="394"/>
    <w:bookmarkStart w:id="395"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5"/>
    <w:bookmarkStart w:id="396"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6"/>
    <w:bookmarkStart w:id="397"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7"/>
    <w:bookmarkStart w:id="398"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8"/>
    <w:bookmarkStart w:id="399"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9"/>
    <w:bookmarkStart w:id="400"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0"/>
    <w:bookmarkStart w:id="402"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1"/>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2"/>
    <w:bookmarkEnd w:id="403"/>
    <w:bookmarkEnd w:id="404"/>
    <w:bookmarkStart w:id="418"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5"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(niezachowany jeszcze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5"/>
    <w:bookmarkStart w:id="417" w:name="odczyty-mniejszościowe-f35-1"/>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07"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6"/>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07"/>
    <w:bookmarkStart w:id="408"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08"/>
    <w:bookmarkStart w:id="409"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09"/>
    <w:bookmarkStart w:id="410"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0"/>
    <w:bookmarkStart w:id="411"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1"/>
    <w:bookmarkStart w:id="412"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2"/>
    <w:bookmarkStart w:id="413"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wystarczy wam do pełnienia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3"/>
    <w:bookmarkStart w:id="414"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4"/>
    <w:bookmarkStart w:id="415"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5"/>
    <w:bookmarkStart w:id="416"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6"/>
    <w:bookmarkEnd w:id="417"/>
    <w:bookmarkEnd w:id="418"/>
    <w:bookmarkStart w:id="429"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19"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19"/>
    <w:bookmarkStart w:id="428" w:name="odczyty-mniejszościowe-f35-2"/>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0"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0"/>
    <w:bookmarkStart w:id="421"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 nijakiego 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1"/>
    <w:bookmarkStart w:id="422"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2"/>
    <w:bookmarkStart w:id="423"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3"/>
    <w:bookmarkStart w:id="424"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4"/>
    <w:bookmarkStart w:id="425"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5"/>
    <w:bookmarkStart w:id="426"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6"/>
    <w:bookmarkStart w:id="427"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27"/>
    <w:bookmarkEnd w:id="428"/>
    <w:bookmarkEnd w:id="429"/>
    <w:bookmarkStart w:id="438"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0"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0"/>
    <w:bookmarkStart w:id="436" w:name="odczyty-mniejszościowe-f35-3"/>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 nie ma 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1"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 nie ma 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1"/>
    <w:bookmarkStart w:id="432"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 absolutnie nie przedstawiają rzeczywistego stanu rzeczy w tamtym czasie.</w:t>
      </w:r>
    </w:p>
    <w:bookmarkEnd w:id="432"/>
    <w:bookmarkStart w:id="434"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3"/>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4"/>
    <w:bookmarkStart w:id="435"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5"/>
    <w:bookmarkEnd w:id="436"/>
    <w:bookmarkStart w:id="437"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 wszystkich 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37"/>
    <w:bookmarkEnd w:id="438"/>
    <w:bookmarkEnd w:id="439"/>
    <w:bookmarkStart w:id="497"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0"/>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4"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1"/>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2"/>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3"/>
      </w:r>
      <w:r>
        <w:t xml:space="preserve"> </w:t>
      </w:r>
      <w:r>
        <w:t xml:space="preserve">„Synowie nieposłuszeństwa” przyłączyli się do ataku na Pismo. Tak zwana „wyższa krytyka” całkowicie zaprzeczyła boskiemu natchnieniu.</w:t>
      </w:r>
      <w:r>
        <w:rPr>
          <w:rStyle w:val="FootnoteReference"/>
        </w:rPr>
        <w:footnoteReference w:id="444"/>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5"/>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 najgorsze”,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 oba 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6"/>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 Jak dotąd wszystko dobrze, lecz wielu nie chciało Pisma, pozostał im więc tylko</w:t>
      </w:r>
      <w:r>
        <w:t xml:space="preserve"> </w:t>
      </w:r>
      <w:r>
        <w:t xml:space="preserve">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47"/>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48"/>
      </w:r>
      <w:r>
        <w:t xml:space="preserve"> </w:t>
      </w:r>
      <w:r>
        <w:t xml:space="preserve">Jego teoria krytyki tekstu Nowego Testamentu, opublikowana w 1881 roku,</w:t>
      </w:r>
      <w:r>
        <w:rPr>
          <w:rStyle w:val="FootnoteReference"/>
        </w:rPr>
        <w:footnoteReference w:id="449"/>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0"/>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 dzisiaj obiektywny autorytet, musiał zostać zachowany.</w:t>
      </w:r>
      <w:r>
        <w:rPr>
          <w:rStyle w:val="FootnoteReference"/>
        </w:rPr>
        <w:footnoteReference w:id="451"/>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2"/>
      </w:r>
      <w:r>
        <w:t xml:space="preserve"> </w:t>
      </w:r>
      <w:r>
        <w:t xml:space="preserve">Warfield uchwycił się tego jak tonący brzytwy, wyrządzając tym poważną szkodę północnoamerykańskiemu ewangelikalizmowi.</w:t>
      </w:r>
      <w:r>
        <w:rPr>
          <w:rStyle w:val="FootnoteReference"/>
        </w:rPr>
        <w:footnoteReference w:id="453"/>
      </w:r>
    </w:p>
    <w:bookmarkEnd w:id="454"/>
    <w:bookmarkStart w:id="462"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5"/>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6"/>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57"/>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58"/>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59"/>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0"/>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1"/>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2"/>
    <w:bookmarkStart w:id="486"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3"/>
      </w:r>
      <w:r>
        <w:t xml:space="preserve"> </w:t>
      </w:r>
      <w:r>
        <w:t xml:space="preserve">Aby coś krzewić, potrzebujemy służących temu środków. Aby odnieść sukces, musimy być przekonujący. Co najważniejsze, musimy coś zrobić z ingerencją w umysły ludzi.</w:t>
      </w:r>
    </w:p>
    <w:bookmarkStart w:id="465"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w:t>
      </w:r>
      <w:r>
        <w:t xml:space="preserve"> </w:t>
      </w:r>
      <w:r>
        <w:rPr>
          <w:u w:val="single"/>
        </w:rPr>
        <w:t xml:space="preserve">Większość mojej twórczości jest dostępna na www.walkjustashewalked.com, a jeszcze więcej na mojej własnej stronie www.prunch.org. Istnieją też Twitter, Facebook i tak dalej — faktem</w:t>
      </w:r>
      <w:r>
        <w:t xml:space="preserve"> </w:t>
      </w:r>
      <w:r>
        <w:t xml:space="preserve">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4"/>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65"/>
    <w:bookmarkStart w:id="470"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66"/>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67"/>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68"/>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69"/>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t xml:space="preserve">INTF,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0"/>
    <w:bookmarkStart w:id="485"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 autorytet, aby deptać węże i skorpiony,</w:t>
      </w:r>
      <w:r>
        <w:rPr>
          <w:rStyle w:val="FootnoteReference"/>
        </w:rPr>
        <w:footnoteReference w:id="471"/>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 nas!</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2"/>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swojej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3"/>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4"/>
      </w:r>
      <w:r>
        <w:t xml:space="preserve"> </w:t>
      </w:r>
      <w:r>
        <w:t xml:space="preserve">samego siebie, aby oczy waszego serca zostały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w:t>
      </w:r>
      <w:r>
        <w:rPr>
          <w:rStyle w:val="FootnoteReference"/>
        </w:rPr>
        <w:footnoteReference w:id="475"/>
      </w:r>
      <w:r>
        <w:t xml:space="preserve"> </w:t>
      </w:r>
      <w:r>
        <w:t xml:space="preserve">nas, którzy wierzymy, według ukazania rozmiaru Jego potęgi, którą okazał w Chrystusie, gdy wskrzesił Go</w:t>
      </w:r>
      <w:r>
        <w:rPr>
          <w:vertAlign w:val="superscript"/>
        </w:rPr>
        <w:t xml:space="preserve">[S]</w:t>
      </w:r>
      <w:r>
        <w:t xml:space="preserve"> </w:t>
      </w:r>
      <w:r>
        <w:t xml:space="preserve">spośród umarłych i posadził po swojej</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rPr>
          <w:bCs/>
          <w:b/>
        </w:rPr>
        <w:t xml:space="preserve"> </w:t>
      </w:r>
      <w:r>
        <w:rPr>
          <w:bCs/>
          <w:b/>
        </w:rPr>
        <w:t xml:space="preserve">ponad</w:t>
      </w:r>
      <w:r>
        <w:t xml:space="preserve"> </w:t>
      </w:r>
      <w:r>
        <w:t xml:space="preserve">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76"/>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 wam 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77"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77"/>
    <w:bookmarkStart w:id="478"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78"/>
    <w:bookmarkStart w:id="479"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79"/>
    <w:bookmarkStart w:id="482"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0"/>
      </w:r>
      <w:r>
        <w:rPr>
          <w:rStyle w:val="FootnoteReference"/>
        </w:rPr>
        <w:footnoteReference w:id="481"/>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 powinniśmy czynić. Jeśli chodzi o zakazywanie dalszej aktywności demonicznej, mamy przykład Pana (Ewangelia Marka 9,25), a mamy czynić to, co czynił On (Ewangelia Jana 14,12).</w:t>
      </w:r>
    </w:p>
    <w:bookmarkEnd w:id="482"/>
    <w:bookmarkStart w:id="484"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3"/>
      </w:r>
    </w:p>
    <w:bookmarkEnd w:id="484"/>
    <w:bookmarkEnd w:id="485"/>
    <w:bookmarkEnd w:id="486"/>
    <w:bookmarkStart w:id="496"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 statystycznie niemożliwe jest, by nieoryginalny odczyt osiągnął tak wysoki wynik.</w:t>
      </w:r>
      <w:r>
        <w:rPr>
          <w:rStyle w:val="FootnoteReference"/>
        </w:rPr>
        <w:footnoteReference w:id="487"/>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88"/>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 Jednak 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8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0"/>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1"/>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2"/>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3"/>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4"/>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495"/>
      </w:r>
    </w:p>
    <w:p>
      <w:pPr>
        <w:pStyle w:val="FirstParagraph"/>
      </w:pPr>
      <w:r>
        <w:t xml:space="preserve">Twierdzę, że wykazałem wyższość Rodziny 35 na podstawie</w:t>
      </w:r>
      <w:r>
        <w:t xml:space="preserve"> </w:t>
      </w:r>
      <w:r>
        <w:rPr>
          <w:u w:val="single"/>
        </w:rPr>
        <w:t xml:space="preserve">liczebności (liczby przedstawicieli), niezależności, wieku, rozmieszczenia geograficznego, profilu (ustalonego empirycznie), staranności (zob. „Współczynnik staranności kopisty”</w:t>
      </w:r>
      <w:r>
        <w:t xml:space="preserve"> </w:t>
      </w:r>
      <w:r>
        <w:t xml:space="preserve">w Części II) i zakresu (wszystkie 27 ksiąg). Rzucam wyzwanie każdemu bez wyjątku, aby uczynił to samo dla jakiejkolwiek innej linii przekazu!</w:t>
      </w:r>
    </w:p>
    <w:bookmarkEnd w:id="496"/>
    <w:bookmarkEnd w:id="497"/>
    <w:bookmarkEnd w:id="498"/>
    <w:bookmarkStart w:id="583" w:name="dodatek"/>
    <w:p>
      <w:pPr>
        <w:pStyle w:val="Heading1"/>
      </w:pPr>
      <w:r>
        <w:t xml:space="preserve">DODATEK</w:t>
      </w:r>
    </w:p>
    <w:bookmarkStart w:id="501" w:name="nagromadzone-błędy-czternastu-stuleci"/>
    <w:p>
      <w:pPr>
        <w:pStyle w:val="Heading2"/>
      </w:pPr>
      <w:r>
        <w:t xml:space="preserve">„Nagromadzone błędy czternastu stuleci”</w:t>
      </w:r>
    </w:p>
    <w:p>
      <w:pPr>
        <w:pStyle w:val="FirstParagraph"/>
      </w:pPr>
      <w:r>
        <w:t xml:space="preserve">Manuskrypt Ewangelii GA 1700 jest najpóźniejszym datowanym 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499"/>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0"/>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w:t>
      </w:r>
      <w:r>
        <w:rPr>
          <w:vertAlign w:val="superscript"/>
        </w:rPr>
        <w:t xml:space="preserve">a</w:t>
      </w:r>
      <w:r>
        <w:t xml:space="preserve"> </w:t>
      </w:r>
      <w:r>
        <w:t xml:space="preserve">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w:t>
      </w:r>
      <w:r>
        <w:rPr>
          <w:vertAlign w:val="superscript"/>
        </w:rPr>
        <w:t xml:space="preserve">b</w:t>
      </w:r>
      <w:r>
        <w:t xml:space="preserve"> </w:t>
      </w:r>
      <w:r>
        <w:t xml:space="preserve">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P^66*^ (przypuszczalnie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w:t>
      </w:r>
      <w:r>
        <w:rPr>
          <w:vertAlign w:val="superscript"/>
        </w:rPr>
        <w:t xml:space="preserve">a</w:t>
      </w:r>
      <w:r>
        <w:t xml:space="preserve"> </w:t>
      </w:r>
      <w:r>
        <w:t xml:space="preserve">ερευνατε || ερευναται (poprawiony odczyt singularny).</w:t>
      </w:r>
    </w:p>
    <w:p>
      <w:pPr>
        <w:numPr>
          <w:ilvl w:val="0"/>
          <w:numId w:val="1084"/>
        </w:numPr>
        <w:pStyle w:val="Compact"/>
      </w:pPr>
      <w:r>
        <w:t xml:space="preserve">5,39</w:t>
      </w:r>
      <w:r>
        <w:rPr>
          <w:vertAlign w:val="superscript"/>
        </w:rPr>
        <w:t xml:space="preserve">b</w:t>
      </w:r>
      <w:r>
        <w:t xml:space="preserve"> </w:t>
      </w:r>
      <w:r>
        <w:t xml:space="preserve">αυταις || αυτοις () 1071 (oczywisty błąd pisowni, który czytelnik automatycznie by poprawił, przy niedbałości kopisty mógł on powtórzyć błąd ze swojego egzemplarza).</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w:t>
      </w:r>
      <w:r>
        <w:rPr>
          <w:vertAlign w:val="superscript"/>
        </w:rPr>
        <w:t xml:space="preserve">a</w:t>
      </w:r>
      <w:r>
        <w:t xml:space="preserve"> </w:t>
      </w:r>
      <w:r>
        <w:t xml:space="preserve">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w:t>
      </w:r>
      <w:r>
        <w:rPr>
          <w:vertAlign w:val="superscript"/>
        </w:rPr>
        <w:t xml:space="preserve">b</w:t>
      </w:r>
      <w:r>
        <w:t xml:space="preserve"> </w:t>
      </w:r>
      <w:r>
        <w:t xml:space="preserve">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w:t>
      </w:r>
      <w:r>
        <w:t xml:space="preserve"> </w:t>
      </w:r>
      <w:r>
        <w:rPr>
          <w:iCs/>
          <w:i/>
        </w:rPr>
        <w:t xml:space="preserve">homoioarcton</w:t>
      </w:r>
      <w:r>
        <w:t xml:space="preserve">).</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w:t>
      </w:r>
      <w:r>
        <w:rPr>
          <w:vertAlign w:val="superscript"/>
        </w:rPr>
        <w:t xml:space="preserve">a</w:t>
      </w:r>
      <w:r>
        <w:t xml:space="preserve"> </w:t>
      </w:r>
      <w:r>
        <w:t xml:space="preserve">υμιν</w:t>
      </w:r>
      <w:r>
        <w:rPr>
          <w:vertAlign w:val="superscript"/>
        </w:rPr>
        <w:t xml:space="preserve">2</w:t>
      </w:r>
      <w:r>
        <w:t xml:space="preserve"> </w:t>
      </w:r>
      <w:r>
        <w:t xml:space="preserve">|| ημιν (itacyzm dający nonsens, nie właściwy wariant).</w:t>
      </w:r>
    </w:p>
    <w:p>
      <w:pPr>
        <w:numPr>
          <w:ilvl w:val="0"/>
          <w:numId w:val="1086"/>
        </w:numPr>
      </w:pPr>
      <w:r>
        <w:t xml:space="preserve">6,32</w:t>
      </w:r>
      <w:r>
        <w:rPr>
          <w:vertAlign w:val="superscript"/>
        </w:rPr>
        <w:t xml:space="preserve">b</w:t>
      </w:r>
      <w:r>
        <w:t xml:space="preserve"> </w:t>
      </w:r>
      <w:r>
        <w:t xml:space="preserve">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w:t>
      </w:r>
      <w:r>
        <w:rPr>
          <w:vertAlign w:val="superscript"/>
        </w:rPr>
        <w:t xml:space="preserve">a</w:t>
      </w:r>
      <w:r>
        <w:t xml:space="preserve"> </w:t>
      </w:r>
      <w:r>
        <w:t xml:space="preserve">ηνοιξεν || ανεωξεν () Θ, 579 (alternatywne pisownie tej samej formy, znaczenie nie zostaje naruszone).</w:t>
      </w:r>
    </w:p>
    <w:p>
      <w:pPr>
        <w:pStyle w:val="FirstParagraph"/>
      </w:pPr>
      <w:r>
        <w:rPr>
          <w:bCs/>
          <w:b/>
        </w:rPr>
        <w:t xml:space="preserve">66.</w:t>
      </w:r>
      <w:r>
        <w:t xml:space="preserve"> </w:t>
      </w:r>
      <w:r>
        <w:t xml:space="preserve">9,21</w:t>
      </w:r>
      <w:r>
        <w:rPr>
          <w:vertAlign w:val="superscript"/>
        </w:rPr>
        <w:t xml:space="preserve">b</w:t>
      </w:r>
      <w:r>
        <w:t xml:space="preserve"> </w:t>
      </w:r>
      <w:r>
        <w:t xml:space="preserve">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w:t>
      </w:r>
      <w:r>
        <w:t xml:space="preserve"> </w:t>
      </w:r>
      <w:r>
        <w:rPr>
          <w:iCs/>
          <w:i/>
        </w:rPr>
        <w:t xml:space="preserve">homoioarcton</w:t>
      </w:r>
      <w:r>
        <w:t xml:space="preserve">,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w:t>
      </w:r>
      <w:r>
        <w:t xml:space="preserve"> </w:t>
      </w:r>
      <w:r>
        <w:rPr>
          <w:bCs/>
          <w:b/>
        </w:rPr>
        <w:t xml:space="preserve">f</w:t>
      </w:r>
      <w:r>
        <w:rPr>
          <w:vertAlign w:val="superscript"/>
          <w:bCs/>
          <w:b/>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w:t>
      </w:r>
      <w:r>
        <w:rPr>
          <w:vertAlign w:val="superscript"/>
        </w:rPr>
        <w:t xml:space="preserve">a</w:t>
      </w:r>
      <w:r>
        <w:t xml:space="preserve"> </w:t>
      </w:r>
      <w:r>
        <w:t xml:space="preserve">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w:t>
      </w:r>
      <w:r>
        <w:rPr>
          <w:vertAlign w:val="superscript"/>
        </w:rPr>
        <w:t xml:space="preserve">b</w:t>
      </w:r>
      <w:r>
        <w:t xml:space="preserve"> </w:t>
      </w:r>
      <w:r>
        <w:t xml:space="preserve">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w:t>
      </w:r>
      <w:r>
        <w:t xml:space="preserve"> </w:t>
      </w:r>
      <w:r>
        <w:rPr>
          <w:iCs/>
          <w:i/>
        </w:rPr>
        <w:t xml:space="preserve">homoioteleuton</w:t>
      </w:r>
      <w:r>
        <w:t xml:space="preserve">,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w:t>
      </w:r>
      <w:r>
        <w:t xml:space="preserve"> </w:t>
      </w:r>
      <w:r>
        <w:rPr>
          <w:iCs/>
          <w:i/>
        </w:rPr>
        <w:t xml:space="preserve">homoioarcton</w:t>
      </w:r>
      <w:r>
        <w:t xml:space="preserve">, jak i</w:t>
      </w:r>
      <w:r>
        <w:t xml:space="preserve"> </w:t>
      </w:r>
      <w:r>
        <w:rPr>
          <w:iCs/>
          <w:i/>
        </w:rPr>
        <w:t xml:space="preserve">homoioteleuton</w:t>
      </w:r>
      <w:r>
        <w:t xml:space="preserve">,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w:t>
      </w:r>
      <w:r>
        <w:t xml:space="preserve"> </w:t>
      </w:r>
      <w:r>
        <w:rPr>
          <w:iCs/>
          <w:i/>
        </w:rPr>
        <w:t xml:space="preserve">homoioarcton</w:t>
      </w:r>
      <w:r>
        <w:t xml:space="preserve">, powstały tekst ma sens, lecz jest nieco niepełny).</w:t>
      </w:r>
    </w:p>
    <w:p>
      <w:pPr>
        <w:pStyle w:val="BodyText"/>
      </w:pPr>
      <w:r>
        <w:rPr>
          <w:bCs/>
          <w:b/>
        </w:rPr>
        <w:t xml:space="preserve">107.</w:t>
      </w:r>
      <w:r>
        <w:t xml:space="preserve"> </w:t>
      </w:r>
      <w:r>
        <w:t xml:space="preserve">16,7</w:t>
      </w:r>
      <w:r>
        <w:rPr>
          <w:vertAlign w:val="superscript"/>
        </w:rPr>
        <w:t xml:space="preserve">a</w:t>
      </w:r>
      <w:r>
        <w:t xml:space="preserve"> </w:t>
      </w:r>
      <w:r>
        <w:t xml:space="preserve">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w:t>
      </w:r>
      <w:r>
        <w:rPr>
          <w:vertAlign w:val="superscript"/>
        </w:rPr>
        <w:t xml:space="preserve">b</w:t>
      </w:r>
      <w:r>
        <w:t xml:space="preserve"> </w:t>
      </w:r>
      <w:r>
        <w:t xml:space="preserve">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w:t>
      </w:r>
      <w:r>
        <w:rPr>
          <w:vertAlign w:val="superscript"/>
        </w:rPr>
        <w:t xml:space="preserve">a</w:t>
      </w:r>
      <w:r>
        <w:t xml:space="preserve"> </w:t>
      </w:r>
      <w:r>
        <w:t xml:space="preserve">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w:t>
      </w:r>
      <w:r>
        <w:rPr>
          <w:vertAlign w:val="superscript"/>
        </w:rPr>
        <w:t xml:space="preserve">b</w:t>
      </w:r>
      <w:r>
        <w:t xml:space="preserve"> </w:t>
      </w:r>
      <w:r>
        <w:t xml:space="preserve">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w:t>
      </w:r>
      <w:r>
        <w:rPr>
          <w:vertAlign w:val="superscript"/>
        </w:rPr>
        <w:t xml:space="preserve">a</w:t>
      </w:r>
      <w:r>
        <w:t xml:space="preserve"> </w:t>
      </w:r>
      <w:r>
        <w:t xml:space="preserve">ηγωνιζοντο || ηγονιζοντο (odczyt singularny, itacyzm dający błędną pisownię, znaczenie nie zostaje naruszone).</w:t>
      </w:r>
    </w:p>
    <w:p>
      <w:pPr>
        <w:pStyle w:val="BodyText"/>
      </w:pPr>
      <w:r>
        <w:rPr>
          <w:bCs/>
          <w:b/>
        </w:rPr>
        <w:t xml:space="preserve">119.</w:t>
      </w:r>
      <w:r>
        <w:t xml:space="preserve"> </w:t>
      </w:r>
      <w:r>
        <w:t xml:space="preserve">18,36</w:t>
      </w:r>
      <w:r>
        <w:rPr>
          <w:vertAlign w:val="superscript"/>
        </w:rPr>
        <w:t xml:space="preserve">b</w:t>
      </w:r>
      <w:r>
        <w:t xml:space="preserve"> </w:t>
      </w:r>
      <w:r>
        <w:t xml:space="preserve">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w:t>
      </w:r>
      <w:r>
        <w:rPr>
          <w:vertAlign w:val="superscript"/>
        </w:rPr>
        <w:t xml:space="preserve">a</w:t>
      </w:r>
      <w:r>
        <w:t xml:space="preserve"> </w:t>
      </w:r>
      <w:r>
        <w:t xml:space="preserve">συνηθεια || συνηθει (odczyt singularny, niedbały błąd pisowni).</w:t>
      </w:r>
    </w:p>
    <w:p>
      <w:pPr>
        <w:numPr>
          <w:ilvl w:val="0"/>
          <w:numId w:val="1107"/>
        </w:numPr>
        <w:pStyle w:val="Compact"/>
      </w:pPr>
      <w:r>
        <w:t xml:space="preserve">18,39</w:t>
      </w:r>
      <w:r>
        <w:rPr>
          <w:vertAlign w:val="superscript"/>
        </w:rPr>
        <w:t xml:space="preserve">b</w:t>
      </w:r>
      <w:r>
        <w:t xml:space="preserve"> </w:t>
      </w:r>
      <w:r>
        <w:t xml:space="preserve">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w:t>
      </w:r>
      <w:r>
        <w:rPr>
          <w:vertAlign w:val="superscript"/>
        </w:rPr>
        <w:t xml:space="preserve">c</w:t>
      </w:r>
      <w:r>
        <w:t xml:space="preserve"> </w:t>
      </w:r>
      <w:r>
        <w:t xml:space="preserve">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w:t>
      </w:r>
      <w:r>
        <w:t xml:space="preserve"> </w:t>
      </w:r>
      <w:r>
        <w:rPr>
          <w:iCs/>
          <w:i/>
        </w:rPr>
        <w:t xml:space="preserve">homoioteleuton</w:t>
      </w:r>
      <w:r>
        <w:t xml:space="preserve">,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w:t>
      </w:r>
      <w:r>
        <w:rPr>
          <w:vertAlign w:val="superscript"/>
        </w:rPr>
        <w:t xml:space="preserve">a</w:t>
      </w:r>
      <w:r>
        <w:t xml:space="preserve"> </w:t>
      </w:r>
      <w:r>
        <w:t xml:space="preserve">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w:t>
      </w:r>
      <w:r>
        <w:rPr>
          <w:vertAlign w:val="superscript"/>
        </w:rPr>
        <w:t xml:space="preserve">b</w:t>
      </w:r>
      <w:r>
        <w:t xml:space="preserve"> </w:t>
      </w:r>
      <w:r>
        <w:t xml:space="preserve">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 się wydarzyło, a nie gdzie się wydarzyło</w:t>
      </w:r>
      <w:r>
        <w:t xml:space="preserve">.</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1"/>
    <w:bookmarkStart w:id="503"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2"/>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jakichkolwiek rozmiarach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3"/>
    <w:bookmarkStart w:id="513"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4"/>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t xml:space="preserve">ελεος 328, 394 {432, 604}</w:t>
            </w:r>
            <w:r>
              <w:rPr>
                <w:rStyle w:val="FootnoteReference"/>
              </w:rPr>
              <w:footnoteReference w:id="505"/>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t xml:space="preserve">απογεννωμενοι (328)</w:t>
            </w:r>
            <w:r>
              <w:rPr>
                <w:rStyle w:val="FootnoteReference"/>
              </w:rPr>
              <w:footnoteReference w:id="506"/>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07"/>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t xml:space="preserve">μιση 328, 386, 394, 604, 634, 928, 1247, 1249, 1482, 1508, 1548, 1704, 1749, 1752, 1763, 1766, 1855, 2255, 2289, 2587, 2704</w:t>
            </w:r>
          </w:p>
        </w:tc>
      </w:tr>
    </w:tbl>
    <w:bookmarkStart w:id="512" w:name="X32f55039a9581ace38a35ae0ace4b9a1f9a6d41"/>
    <w:p>
      <w:pPr>
        <w:pStyle w:val="Heading3"/>
      </w:pPr>
      <w:r>
        <w:t xml:space="preserve">Dzielą się na dwie znaczące podgrupy, jak następuje</w:t>
      </w:r>
    </w:p>
    <w:bookmarkStart w:id="508" w:name="grupa-1"/>
    <w:p>
      <w:pPr>
        <w:pStyle w:val="Heading4"/>
      </w:pPr>
      <w:r>
        <w:t xml:space="preserve">Grupa 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Vatopediu</w:t>
            </w:r>
          </w:p>
        </w:tc>
        <w:tc>
          <w:tcPr/>
          <w:p>
            <w:pPr>
              <w:pStyle w:val="Compact"/>
              <w:jc w:val="left"/>
            </w:pPr>
            <w:r>
              <w:t xml:space="preserve">XII</w:t>
            </w:r>
          </w:p>
        </w:tc>
      </w:tr>
      <w:tr>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Vallicelliana</w:t>
            </w:r>
          </w:p>
        </w:tc>
        <w:tc>
          <w:tcPr/>
          <w:p>
            <w:pPr>
              <w:pStyle w:val="Compact"/>
              <w:jc w:val="left"/>
            </w:pPr>
            <w:r>
              <w:t xml:space="preserve">1330</w:t>
            </w:r>
          </w:p>
        </w:tc>
      </w:tr>
      <w:tr>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w:t>
            </w:r>
          </w:p>
        </w:tc>
        <w:tc>
          <w:tcPr/>
          <w:p>
            <w:pPr>
              <w:pStyle w:val="Compact"/>
              <w:jc w:val="left"/>
            </w:pPr>
            <w:r>
              <w:t xml:space="preserve">Zittau</w:t>
            </w:r>
          </w:p>
        </w:tc>
        <w:tc>
          <w:tcPr/>
          <w:p>
            <w:pPr>
              <w:pStyle w:val="Compact"/>
              <w:jc w:val="left"/>
            </w:pPr>
            <w:r>
              <w:t xml:space="preserve">XV</w:t>
            </w:r>
          </w:p>
        </w:tc>
      </w:tr>
      <w:tr>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Dionysiu</w:t>
            </w:r>
          </w:p>
        </w:tc>
        <w:tc>
          <w:tcPr/>
          <w:p>
            <w:pPr>
              <w:pStyle w:val="Compact"/>
              <w:jc w:val="left"/>
            </w:pPr>
            <w:r>
              <w:t xml:space="preserve">1304</w:t>
            </w:r>
          </w:p>
        </w:tc>
      </w:tr>
      <w:tr>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Synaj</w:t>
            </w:r>
          </w:p>
        </w:tc>
        <w:tc>
          <w:tcPr/>
          <w:p>
            <w:pPr>
              <w:pStyle w:val="Compact"/>
              <w:jc w:val="left"/>
            </w:pPr>
            <w:r>
              <w:t xml:space="preserve">1324</w:t>
            </w:r>
          </w:p>
        </w:tc>
      </w:tr>
      <w:tr>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M Lavras</w:t>
            </w:r>
          </w:p>
        </w:tc>
        <w:tc>
          <w:tcPr/>
          <w:p>
            <w:pPr>
              <w:pStyle w:val="Compact"/>
              <w:jc w:val="left"/>
            </w:pPr>
            <w:r>
              <w:t xml:space="preserve">1304</w:t>
            </w:r>
          </w:p>
        </w:tc>
      </w:tr>
      <w:tr>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Watykan</w:t>
            </w:r>
          </w:p>
        </w:tc>
        <w:tc>
          <w:tcPr/>
          <w:p>
            <w:pPr>
              <w:pStyle w:val="Compact"/>
              <w:jc w:val="left"/>
            </w:pPr>
            <w:r>
              <w:t xml:space="preserve">XI</w:t>
            </w:r>
          </w:p>
        </w:tc>
      </w:tr>
      <w:tr>
        <w:tc>
          <w:tcPr/>
          <w:p>
            <w:pPr>
              <w:pStyle w:val="Compact"/>
              <w:jc w:val="left"/>
            </w:pPr>
            <w:r>
              <w:t xml:space="preserve">328</w:t>
            </w:r>
          </w:p>
        </w:tc>
        <w:tc>
          <w:tcPr/>
          <w:p>
            <w:pPr>
              <w:pStyle w:val="Compact"/>
              <w:jc w:val="left"/>
            </w:pPr>
            <w:r>
              <w:t xml:space="preserve">328</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328</w:t>
            </w:r>
          </w:p>
        </w:tc>
        <w:tc>
          <w:tcPr/>
          <w:p>
            <w:pPr>
              <w:pStyle w:val="Compact"/>
              <w:jc w:val="left"/>
            </w:pPr>
            <w:r>
              <w:t xml:space="preserve">Lejda</w:t>
            </w:r>
          </w:p>
        </w:tc>
        <w:tc>
          <w:tcPr/>
          <w:p>
            <w:pPr>
              <w:pStyle w:val="Compact"/>
              <w:jc w:val="left"/>
            </w:pPr>
            <w:r>
              <w:t xml:space="preserve">XIII</w:t>
            </w:r>
          </w:p>
        </w:tc>
      </w:tr>
      <w:tr>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w:t>
            </w:r>
          </w:p>
        </w:tc>
        <w:tc>
          <w:tcPr/>
          <w:p>
            <w:pPr>
              <w:pStyle w:val="Compact"/>
              <w:jc w:val="left"/>
            </w:pPr>
            <w:r>
              <w:t xml:space="preserve">---</w:t>
            </w:r>
          </w:p>
        </w:tc>
        <w:tc>
          <w:tcPr/>
          <w:p>
            <w:pPr>
              <w:pStyle w:val="Compact"/>
              <w:jc w:val="left"/>
            </w:pPr>
            <w:r>
              <w:t xml:space="preserve">604</w:t>
            </w:r>
          </w:p>
        </w:tc>
        <w:tc>
          <w:tcPr/>
          <w:p>
            <w:pPr>
              <w:pStyle w:val="Compact"/>
              <w:jc w:val="left"/>
            </w:pPr>
            <w:r>
              <w:t xml:space="preserve">Paryż</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1749</w:t>
            </w:r>
          </w:p>
        </w:tc>
        <w:tc>
          <w:tcPr/>
          <w:p>
            <w:pPr>
              <w:pStyle w:val="Compact"/>
              <w:jc w:val="left"/>
            </w:pPr>
            <w:r>
              <w:t xml:space="preserve">1749</w:t>
            </w:r>
          </w:p>
        </w:tc>
        <w:tc>
          <w:tcPr/>
          <w:p>
            <w:pPr>
              <w:pStyle w:val="Compact"/>
              <w:jc w:val="left"/>
            </w:pPr>
            <w:r>
              <w:t xml:space="preserve">---</w:t>
            </w:r>
          </w:p>
        </w:tc>
        <w:tc>
          <w:tcPr/>
          <w:p>
            <w:pPr>
              <w:pStyle w:val="Compact"/>
              <w:jc w:val="left"/>
            </w:pPr>
            <w:r>
              <w:t xml:space="preserve">---</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M Lavras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Iviron</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1766</w:t>
            </w:r>
          </w:p>
        </w:tc>
        <w:tc>
          <w:tcPr/>
          <w:p>
            <w:pPr>
              <w:pStyle w:val="Compact"/>
              <w:jc w:val="left"/>
            </w:pPr>
            <w:r>
              <w:t xml:space="preserve">1766</w:t>
            </w:r>
          </w:p>
        </w:tc>
        <w:tc>
          <w:tcPr/>
          <w:p>
            <w:pPr>
              <w:pStyle w:val="Compact"/>
              <w:jc w:val="left"/>
            </w:pPr>
            <w:r>
              <w:t xml:space="preserve">1766</w:t>
            </w:r>
          </w:p>
        </w:tc>
        <w:tc>
          <w:tcPr/>
          <w:p>
            <w:pPr>
              <w:pStyle w:val="Compact"/>
              <w:jc w:val="left"/>
            </w:pPr>
            <w:r>
              <w:t xml:space="preserve">---</w:t>
            </w:r>
          </w:p>
        </w:tc>
        <w:tc>
          <w:tcPr/>
          <w:p>
            <w:pPr>
              <w:pStyle w:val="Compact"/>
              <w:jc w:val="left"/>
            </w:pPr>
            <w:r>
              <w:t xml:space="preserve">1766</w:t>
            </w:r>
          </w:p>
        </w:tc>
        <w:tc>
          <w:tcPr/>
          <w:p>
            <w:pPr>
              <w:pStyle w:val="Compact"/>
              <w:jc w:val="left"/>
            </w:pPr>
            <w:r>
              <w:t xml:space="preserve">---</w:t>
            </w:r>
          </w:p>
        </w:tc>
        <w:tc>
          <w:tcPr/>
          <w:p>
            <w:pPr>
              <w:pStyle w:val="Compact"/>
              <w:jc w:val="left"/>
            </w:pPr>
            <w:r>
              <w:t xml:space="preserve">---</w:t>
            </w:r>
          </w:p>
        </w:tc>
        <w:tc>
          <w:tcPr/>
          <w:p>
            <w:pPr>
              <w:pStyle w:val="Compact"/>
              <w:jc w:val="left"/>
            </w:pPr>
            <w:r>
              <w:t xml:space="preserve">1766</w:t>
            </w:r>
          </w:p>
        </w:tc>
        <w:tc>
          <w:tcPr/>
          <w:p>
            <w:pPr>
              <w:pStyle w:val="Compact"/>
              <w:jc w:val="left"/>
            </w:pPr>
            <w:r>
              <w:t xml:space="preserve">Sofia</w:t>
            </w:r>
          </w:p>
        </w:tc>
        <w:tc>
          <w:tcPr/>
          <w:p>
            <w:pPr>
              <w:pStyle w:val="Compact"/>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986</w:t>
            </w:r>
          </w:p>
        </w:tc>
        <w:tc>
          <w:tcPr/>
          <w:p>
            <w:pPr>
              <w:pStyle w:val="Compact"/>
              <w:jc w:val="left"/>
            </w:pPr>
            <w:r>
              <w:t xml:space="preserve">986</w:t>
            </w:r>
          </w:p>
        </w:tc>
        <w:tc>
          <w:tcPr/>
          <w:p>
            <w:pPr>
              <w:pStyle w:val="Compact"/>
              <w:jc w:val="left"/>
            </w:pPr>
            <w:r>
              <w:t xml:space="preserve">986</w:t>
            </w:r>
          </w:p>
        </w:tc>
        <w:tc>
          <w:tcPr/>
          <w:p>
            <w:pPr>
              <w:pStyle w:val="Compact"/>
              <w:jc w:val="left"/>
            </w:pPr>
            <w:r>
              <w:t xml:space="preserve">---</w:t>
            </w:r>
          </w:p>
        </w:tc>
        <w:tc>
          <w:tcPr/>
          <w:p>
            <w:pPr>
              <w:pStyle w:val="Compact"/>
              <w:jc w:val="left"/>
            </w:pPr>
            <w:r>
              <w:t xml:space="preserve">986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Esfigmenu</w:t>
            </w:r>
          </w:p>
        </w:tc>
        <w:tc>
          <w:tcPr/>
          <w:p>
            <w:pPr>
              <w:pStyle w:val="Compact"/>
              <w:jc w:val="left"/>
            </w:pPr>
            <w:r>
              <w:t xml:space="preserve">XIV</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1548</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634</w:t>
            </w:r>
          </w:p>
        </w:tc>
        <w:tc>
          <w:tcPr/>
          <w:p>
            <w:pPr>
              <w:pStyle w:val="Compact"/>
              <w:jc w:val="left"/>
            </w:pPr>
            <w:r>
              <w:t xml:space="preserve">634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634</w:t>
            </w:r>
          </w:p>
        </w:tc>
        <w:tc>
          <w:tcPr/>
          <w:p>
            <w:pPr>
              <w:pStyle w:val="Compact"/>
              <w:jc w:val="left"/>
            </w:pPr>
            <w:r>
              <w:t xml:space="preserve">Watykan</w:t>
            </w:r>
          </w:p>
        </w:tc>
        <w:tc>
          <w:tcPr/>
          <w:p>
            <w:pPr>
              <w:pStyle w:val="Compact"/>
              <w:jc w:val="left"/>
            </w:pPr>
            <w:r>
              <w:t xml:space="preserve">1394</w:t>
            </w:r>
          </w:p>
        </w:tc>
      </w:tr>
      <w:tr>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Patmos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2255</w:t>
            </w:r>
          </w:p>
        </w:tc>
        <w:tc>
          <w:tcPr/>
          <w:p>
            <w:pPr>
              <w:pStyle w:val="Compact"/>
              <w:jc w:val="left"/>
            </w:pPr>
            <w:r>
              <w:t xml:space="preserve">---</w:t>
            </w:r>
          </w:p>
        </w:tc>
        <w:tc>
          <w:tcPr/>
          <w:p>
            <w:pPr>
              <w:pStyle w:val="Compact"/>
              <w:jc w:val="left"/>
            </w:pPr>
            <w:r>
              <w:t xml:space="preserve">2255</w:t>
            </w:r>
          </w:p>
        </w:tc>
        <w:tc>
          <w:tcPr/>
          <w:p>
            <w:pPr>
              <w:pStyle w:val="Compact"/>
              <w:jc w:val="left"/>
            </w:pPr>
            <w:r>
              <w:t xml:space="preserve">2255</w:t>
            </w:r>
          </w:p>
        </w:tc>
        <w:tc>
          <w:tcPr/>
          <w:p>
            <w:pPr>
              <w:pStyle w:val="Compact"/>
              <w:jc w:val="left"/>
            </w:pPr>
            <w:r>
              <w:t xml:space="preserve">Iviron</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2431</w:t>
            </w:r>
          </w:p>
        </w:tc>
        <w:tc>
          <w:tcPr/>
          <w:p>
            <w:pPr>
              <w:pStyle w:val="Compact"/>
              <w:jc w:val="left"/>
            </w:pPr>
            <w:r>
              <w:t xml:space="preserve">---</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w:t>
            </w:r>
          </w:p>
        </w:tc>
        <w:tc>
          <w:tcPr/>
          <w:p>
            <w:pPr>
              <w:pStyle w:val="Compact"/>
              <w:jc w:val="left"/>
            </w:pPr>
            <w:r>
              <w:t xml:space="preserve">Ochryda</w:t>
            </w:r>
          </w:p>
        </w:tc>
        <w:tc>
          <w:tcPr/>
          <w:p>
            <w:pPr>
              <w:pStyle w:val="Compact"/>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w:t>
            </w:r>
          </w:p>
        </w:tc>
        <w:tc>
          <w:tcPr/>
          <w:p>
            <w:pPr>
              <w:pStyle w:val="Compact"/>
              <w:jc w:val="left"/>
            </w:pPr>
            <w:r>
              <w:t xml:space="preserve">386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386</w:t>
            </w:r>
          </w:p>
        </w:tc>
        <w:tc>
          <w:tcPr/>
          <w:p>
            <w:pPr>
              <w:pStyle w:val="Compact"/>
              <w:jc w:val="left"/>
            </w:pPr>
            <w:r>
              <w:t xml:space="preserve">Watykan</w:t>
            </w:r>
          </w:p>
        </w:tc>
        <w:tc>
          <w:tcPr/>
          <w:p>
            <w:pPr>
              <w:pStyle w:val="Compact"/>
              <w:jc w:val="left"/>
            </w:pPr>
            <w:r>
              <w:t xml:space="preserve">XIV</w:t>
            </w:r>
          </w:p>
        </w:tc>
      </w:tr>
      <w:tr>
        <w:tc>
          <w:tcPr/>
          <w:p>
            <w:pPr>
              <w:pStyle w:val="Compact"/>
              <w:jc w:val="left"/>
            </w:pPr>
            <w:r>
              <w:t xml:space="preserve">432</w:t>
            </w:r>
          </w:p>
        </w:tc>
        <w:tc>
          <w:tcPr/>
          <w:p>
            <w:pPr>
              <w:pStyle w:val="Compact"/>
              <w:jc w:val="left"/>
            </w:pPr>
            <w:r>
              <w:t xml:space="preserve">---</w:t>
            </w:r>
          </w:p>
        </w:tc>
        <w:tc>
          <w:tcPr/>
          <w:p>
            <w:pPr>
              <w:pStyle w:val="Compact"/>
              <w:jc w:val="left"/>
            </w:pPr>
            <w:r>
              <w:t xml:space="preserve">432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Watykan</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1704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1704</w:t>
            </w:r>
          </w:p>
        </w:tc>
        <w:tc>
          <w:tcPr/>
          <w:p>
            <w:pPr>
              <w:pStyle w:val="Compact"/>
              <w:jc w:val="left"/>
            </w:pPr>
            <w:r>
              <w:t xml:space="preserve">Kutlumusiu</w:t>
            </w:r>
          </w:p>
        </w:tc>
        <w:tc>
          <w:tcPr/>
          <w:p>
            <w:pPr>
              <w:pStyle w:val="Compact"/>
              <w:jc w:val="left"/>
            </w:pPr>
            <w:r>
              <w:t xml:space="preserve">1541</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2221</w:t>
            </w:r>
          </w:p>
        </w:tc>
        <w:tc>
          <w:tcPr/>
          <w:p>
            <w:pPr>
              <w:pStyle w:val="Compact"/>
              <w:jc w:val="left"/>
            </w:pPr>
            <w:r>
              <w:t xml:space="preserve">2221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Sparta</w:t>
            </w:r>
          </w:p>
        </w:tc>
        <w:tc>
          <w:tcPr/>
          <w:p>
            <w:pPr>
              <w:pStyle w:val="Compact"/>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bookmarkEnd w:id="508"/>
    <w:bookmarkStart w:id="511" w:name="grupa-2"/>
    <w:p>
      <w:pPr>
        <w:pStyle w:val="Heading4"/>
      </w:pPr>
      <w:r>
        <w:t xml:space="preserve">Grupa 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824</w:t>
            </w:r>
          </w:p>
        </w:tc>
        <w:tc>
          <w:tcPr/>
          <w:p>
            <w:pPr>
              <w:pStyle w:val="Compact"/>
              <w:jc w:val="left"/>
            </w:pPr>
            <w:r>
              <w:t xml:space="preserve">824</w:t>
            </w:r>
          </w:p>
        </w:tc>
        <w:tc>
          <w:tcPr/>
          <w:p>
            <w:pPr>
              <w:pStyle w:val="Compact"/>
              <w:jc w:val="left"/>
            </w:pPr>
            <w:r>
              <w:t xml:space="preserve">---</w:t>
            </w:r>
          </w:p>
        </w:tc>
        <w:tc>
          <w:tcPr/>
          <w:p>
            <w:pPr>
              <w:pStyle w:val="Compact"/>
              <w:jc w:val="left"/>
            </w:pPr>
            <w:r>
              <w:t xml:space="preserve">824</w:t>
            </w:r>
          </w:p>
        </w:tc>
        <w:tc>
          <w:tcPr/>
          <w:p>
            <w:pPr>
              <w:pStyle w:val="Compact"/>
              <w:jc w:val="left"/>
            </w:pPr>
            <w:r>
              <w:t xml:space="preserve">824</w:t>
            </w:r>
          </w:p>
        </w:tc>
        <w:tc>
          <w:tcPr/>
          <w:p>
            <w:pPr>
              <w:pStyle w:val="Compact"/>
              <w:jc w:val="left"/>
            </w:pPr>
            <w:r>
              <w:t xml:space="preserve">824</w:t>
            </w:r>
          </w:p>
        </w:tc>
        <w:tc>
          <w:tcPr/>
          <w:p>
            <w:pPr>
              <w:pStyle w:val="Compact"/>
              <w:jc w:val="left"/>
            </w:pPr>
            <w:r>
              <w:t xml:space="preserve">Grottaferrata</w:t>
            </w:r>
          </w:p>
        </w:tc>
        <w:tc>
          <w:tcPr/>
          <w:p>
            <w:pPr>
              <w:pStyle w:val="Compact"/>
              <w:jc w:val="left"/>
            </w:pPr>
            <w:r>
              <w:t xml:space="preserve">XIV</w:t>
            </w:r>
          </w:p>
        </w:tc>
      </w:tr>
      <w:tr>
        <w:tc>
          <w:tcPr/>
          <w:p>
            <w:pPr>
              <w:pStyle w:val="Compact"/>
              <w:jc w:val="left"/>
            </w:pPr>
            <w:r>
              <w:t xml:space="preserve">1248</w:t>
            </w:r>
          </w:p>
        </w:tc>
        <w:tc>
          <w:tcPr/>
          <w:p>
            <w:pPr>
              <w:pStyle w:val="Compact"/>
              <w:jc w:val="left"/>
            </w:pPr>
            <w:r>
              <w:t xml:space="preserve">1248</w:t>
            </w:r>
          </w:p>
        </w:tc>
        <w:tc>
          <w:tcPr/>
          <w:p>
            <w:pPr>
              <w:pStyle w:val="Compact"/>
              <w:jc w:val="left"/>
            </w:pPr>
            <w:r>
              <w:t xml:space="preserve">---</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Synaj</w:t>
            </w:r>
          </w:p>
        </w:tc>
        <w:tc>
          <w:tcPr/>
          <w:p>
            <w:pPr>
              <w:pStyle w:val="Compact"/>
              <w:jc w:val="left"/>
            </w:pPr>
            <w:r>
              <w:t xml:space="preserve">XIV</w:t>
            </w:r>
          </w:p>
        </w:tc>
      </w:tr>
      <w:tr>
        <w:tc>
          <w:tcPr/>
          <w:p>
            <w:pPr>
              <w:pStyle w:val="Compact"/>
              <w:jc w:val="left"/>
            </w:pPr>
            <w:r>
              <w:t xml:space="preserve">1617</w:t>
            </w:r>
          </w:p>
        </w:tc>
        <w:tc>
          <w:tcPr/>
          <w:p>
            <w:pPr>
              <w:pStyle w:val="Compact"/>
              <w:jc w:val="left"/>
            </w:pPr>
            <w:r>
              <w:t xml:space="preserve">1617</w:t>
            </w:r>
          </w:p>
        </w:tc>
        <w:tc>
          <w:tcPr/>
          <w:p>
            <w:pPr>
              <w:pStyle w:val="Compact"/>
              <w:jc w:val="left"/>
            </w:pPr>
            <w:r>
              <w:t xml:space="preserve">---</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2352</w:t>
            </w:r>
          </w:p>
        </w:tc>
        <w:tc>
          <w:tcPr/>
          <w:p>
            <w:pPr>
              <w:pStyle w:val="Compact"/>
              <w:jc w:val="left"/>
            </w:pPr>
            <w:r>
              <w:t xml:space="preserve">2352</w:t>
            </w:r>
          </w:p>
        </w:tc>
        <w:tc>
          <w:tcPr/>
          <w:p>
            <w:pPr>
              <w:pStyle w:val="Compact"/>
              <w:jc w:val="left"/>
            </w:pPr>
            <w:r>
              <w:t xml:space="preserve">---</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Watykan/Londyn</w:t>
            </w:r>
          </w:p>
        </w:tc>
        <w:tc>
          <w:tcPr/>
          <w:p>
            <w:pPr>
              <w:pStyle w:val="Compact"/>
              <w:jc w:val="left"/>
            </w:pPr>
            <w:r>
              <w:t xml:space="preserve">XV/1357</w:t>
            </w:r>
          </w:p>
        </w:tc>
      </w:tr>
      <w:tr>
        <w:tc>
          <w:tcPr/>
          <w:p>
            <w:pPr>
              <w:pStyle w:val="Compact"/>
              <w:jc w:val="left"/>
            </w:pPr>
            <w:r>
              <w:t xml:space="preserve">432-604</w:t>
            </w:r>
          </w:p>
        </w:tc>
        <w:tc>
          <w:tcPr/>
          <w:p>
            <w:pPr>
              <w:pStyle w:val="Compact"/>
              <w:jc w:val="left"/>
            </w:pPr>
            <w:r>
              <w:t xml:space="preserve">---</w:t>
            </w:r>
          </w:p>
        </w:tc>
        <w:tc>
          <w:tcPr/>
          <w:p>
            <w:pPr>
              <w:pStyle w:val="Compact"/>
              <w:jc w:val="left"/>
            </w:pPr>
            <w:r>
              <w:t xml:space="preserve">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Watykan/Paryż</w:t>
            </w:r>
          </w:p>
        </w:tc>
        <w:tc>
          <w:tcPr/>
          <w:p>
            <w:pPr>
              <w:pStyle w:val="Compact"/>
              <w:jc w:val="left"/>
            </w:pPr>
            <w:r>
              <w:t xml:space="preserve">XV/XIV</w:t>
            </w:r>
          </w:p>
        </w:tc>
      </w:tr>
      <w:tr>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XIII</w:t>
            </w:r>
          </w:p>
        </w:tc>
      </w:tr>
      <w:tr>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1892</w:t>
            </w:r>
          </w:p>
        </w:tc>
        <w:tc>
          <w:tcPr/>
          <w:p>
            <w:pPr>
              <w:pStyle w:val="Compact"/>
              <w:jc w:val="left"/>
            </w:pPr>
            <w:r>
              <w:t xml:space="preserve">---</w:t>
            </w:r>
          </w:p>
        </w:tc>
        <w:tc>
          <w:tcPr/>
          <w:p>
            <w:pPr>
              <w:pStyle w:val="Compact"/>
              <w:jc w:val="left"/>
            </w:pPr>
            <w:r>
              <w:t xml:space="preserve">---</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Jerozolima</w:t>
            </w:r>
          </w:p>
        </w:tc>
        <w:tc>
          <w:tcPr/>
          <w:p>
            <w:pPr>
              <w:pStyle w:val="Compact"/>
              <w:jc w:val="left"/>
            </w:pPr>
            <w:r>
              <w:t xml:space="preserve">XIV</w:t>
            </w:r>
          </w:p>
        </w:tc>
      </w:tr>
      <w:tr>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w:t>
            </w:r>
          </w:p>
        </w:tc>
        <w:tc>
          <w:tcPr/>
          <w:p>
            <w:pPr>
              <w:pStyle w:val="Compact"/>
              <w:jc w:val="left"/>
            </w:pPr>
            <w:r>
              <w:t xml:space="preserve">Karditsa</w:t>
            </w:r>
          </w:p>
        </w:tc>
        <w:tc>
          <w:tcPr/>
          <w:p>
            <w:pPr>
              <w:pStyle w:val="Compact"/>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757</w:t>
            </w:r>
          </w:p>
        </w:tc>
        <w:tc>
          <w:tcPr/>
          <w:p>
            <w:pPr>
              <w:pStyle w:val="Compact"/>
              <w:jc w:val="left"/>
            </w:pPr>
            <w:r>
              <w:t xml:space="preserve">---</w:t>
            </w:r>
          </w:p>
        </w:tc>
        <w:tc>
          <w:tcPr/>
          <w:p>
            <w:pPr>
              <w:pStyle w:val="Compact"/>
              <w:jc w:val="left"/>
            </w:pPr>
            <w:r>
              <w:t xml:space="preserve">---</w:t>
            </w:r>
          </w:p>
        </w:tc>
        <w:tc>
          <w:tcPr/>
          <w:p>
            <w:pPr>
              <w:pStyle w:val="Compact"/>
              <w:jc w:val="left"/>
            </w:pPr>
            <w:r>
              <w:t xml:space="preserve">757</w:t>
            </w:r>
          </w:p>
        </w:tc>
        <w:tc>
          <w:tcPr/>
          <w:p>
            <w:pPr>
              <w:pStyle w:val="Compact"/>
              <w:jc w:val="left"/>
            </w:pPr>
            <w:r>
              <w:t xml:space="preserve">757</w:t>
            </w:r>
          </w:p>
        </w:tc>
        <w:tc>
          <w:tcPr/>
          <w:p>
            <w:pPr>
              <w:pStyle w:val="Compact"/>
              <w:jc w:val="left"/>
            </w:pPr>
            <w:r>
              <w:t xml:space="preserve">---</w:t>
            </w:r>
          </w:p>
        </w:tc>
        <w:tc>
          <w:tcPr/>
          <w:p>
            <w:pPr>
              <w:pStyle w:val="Compact"/>
              <w:jc w:val="left"/>
            </w:pPr>
            <w:r>
              <w:t xml:space="preserve">Ateny</w:t>
            </w:r>
          </w:p>
        </w:tc>
        <w:tc>
          <w:tcPr/>
          <w:p>
            <w:pPr>
              <w:pStyle w:val="Compact"/>
              <w:jc w:val="left"/>
            </w:pPr>
            <w:r>
              <w:t xml:space="preserve">XIII</w:t>
            </w:r>
          </w:p>
        </w:tc>
      </w:tr>
      <w:tr>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1075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1503</w:t>
            </w:r>
          </w:p>
        </w:tc>
        <w:tc>
          <w:tcPr/>
          <w:p>
            <w:pPr>
              <w:pStyle w:val="Compact"/>
              <w:jc w:val="left"/>
            </w:pPr>
            <w:r>
              <w:t xml:space="preserve">---</w:t>
            </w:r>
          </w:p>
        </w:tc>
        <w:tc>
          <w:tcPr/>
          <w:p>
            <w:pPr>
              <w:pStyle w:val="Compact"/>
              <w:jc w:val="left"/>
            </w:pPr>
            <w:r>
              <w:t xml:space="preserve">---</w:t>
            </w:r>
          </w:p>
        </w:tc>
        <w:tc>
          <w:tcPr/>
          <w:p>
            <w:pPr>
              <w:pStyle w:val="Compact"/>
              <w:jc w:val="left"/>
            </w:pPr>
            <w:r>
              <w:t xml:space="preserve">1503</w:t>
            </w:r>
          </w:p>
        </w:tc>
        <w:tc>
          <w:tcPr/>
          <w:p>
            <w:pPr>
              <w:pStyle w:val="Compact"/>
              <w:jc w:val="left"/>
            </w:pPr>
            <w:r>
              <w:t xml:space="preserve">1503</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1317</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1619</w:t>
            </w:r>
          </w:p>
        </w:tc>
        <w:tc>
          <w:tcPr/>
          <w:p>
            <w:pPr>
              <w:pStyle w:val="Compact"/>
              <w:jc w:val="left"/>
            </w:pPr>
            <w:r>
              <w:t xml:space="preserve">---</w:t>
            </w:r>
          </w:p>
        </w:tc>
        <w:tc>
          <w:tcPr/>
          <w:p>
            <w:pPr>
              <w:pStyle w:val="Compact"/>
              <w:jc w:val="left"/>
            </w:pPr>
            <w:r>
              <w:t xml:space="preserve">---</w:t>
            </w:r>
          </w:p>
        </w:tc>
        <w:tc>
          <w:tcPr/>
          <w:p>
            <w:pPr>
              <w:pStyle w:val="Compact"/>
              <w:jc w:val="left"/>
            </w:pPr>
            <w:r>
              <w:t xml:space="preserve">1619</w:t>
            </w:r>
          </w:p>
        </w:tc>
        <w:tc>
          <w:tcPr/>
          <w:p>
            <w:pPr>
              <w:pStyle w:val="Compact"/>
              <w:jc w:val="left"/>
            </w:pPr>
            <w:r>
              <w:t xml:space="preserve">1619</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1628</w:t>
            </w:r>
          </w:p>
        </w:tc>
        <w:tc>
          <w:tcPr/>
          <w:p>
            <w:pPr>
              <w:pStyle w:val="Compact"/>
              <w:jc w:val="left"/>
            </w:pPr>
            <w:r>
              <w:t xml:space="preserve">---</w:t>
            </w:r>
          </w:p>
        </w:tc>
        <w:tc>
          <w:tcPr/>
          <w:p>
            <w:pPr>
              <w:pStyle w:val="Compact"/>
              <w:jc w:val="left"/>
            </w:pPr>
            <w:r>
              <w:t xml:space="preserve">---</w:t>
            </w:r>
          </w:p>
        </w:tc>
        <w:tc>
          <w:tcPr/>
          <w:p>
            <w:pPr>
              <w:pStyle w:val="Compact"/>
              <w:jc w:val="left"/>
            </w:pPr>
            <w:r>
              <w:t xml:space="preserve">1628</w:t>
            </w:r>
          </w:p>
        </w:tc>
        <w:tc>
          <w:tcPr/>
          <w:p>
            <w:pPr>
              <w:pStyle w:val="Compact"/>
              <w:jc w:val="left"/>
            </w:pPr>
            <w:r>
              <w:t xml:space="preserve">1628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1400</w:t>
            </w:r>
          </w:p>
        </w:tc>
      </w:tr>
      <w:tr>
        <w:tc>
          <w:tcPr/>
          <w:p>
            <w:pPr>
              <w:pStyle w:val="Compact"/>
              <w:jc w:val="left"/>
            </w:pPr>
            <w:r>
              <w:t xml:space="preserve">1636</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c>
          <w:tcPr/>
          <w:p>
            <w:pPr>
              <w:pStyle w:val="Compact"/>
              <w:jc w:val="left"/>
            </w:pPr>
            <w:r>
              <w:t xml:space="preserve">1636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1637</w:t>
            </w:r>
          </w:p>
        </w:tc>
        <w:tc>
          <w:tcPr/>
          <w:p>
            <w:pPr>
              <w:pStyle w:val="Compact"/>
              <w:jc w:val="left"/>
            </w:pPr>
            <w:r>
              <w:t xml:space="preserve">---</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1328</w:t>
            </w:r>
          </w:p>
        </w:tc>
      </w:tr>
      <w:tr>
        <w:tc>
          <w:tcPr/>
          <w:p>
            <w:pPr>
              <w:pStyle w:val="Compact"/>
              <w:jc w:val="left"/>
            </w:pPr>
            <w:r>
              <w:t xml:space="preserve">1656</w:t>
            </w:r>
          </w:p>
        </w:tc>
        <w:tc>
          <w:tcPr/>
          <w:p>
            <w:pPr>
              <w:pStyle w:val="Compact"/>
              <w:jc w:val="left"/>
            </w:pPr>
            <w:r>
              <w:t xml:space="preserve">---</w:t>
            </w:r>
          </w:p>
        </w:tc>
        <w:tc>
          <w:tcPr/>
          <w:p>
            <w:pPr>
              <w:pStyle w:val="Compact"/>
              <w:jc w:val="left"/>
            </w:pPr>
            <w:r>
              <w:t xml:space="preserve">---</w:t>
            </w:r>
          </w:p>
        </w:tc>
        <w:tc>
          <w:tcPr/>
          <w:p>
            <w:pPr>
              <w:pStyle w:val="Compact"/>
              <w:jc w:val="left"/>
            </w:pPr>
            <w:r>
              <w:t xml:space="preserve">1656</w:t>
            </w:r>
          </w:p>
        </w:tc>
        <w:tc>
          <w:tcPr/>
          <w:p>
            <w:pPr>
              <w:pStyle w:val="Compact"/>
              <w:jc w:val="left"/>
            </w:pPr>
            <w:r>
              <w:t xml:space="preserve">1656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1740</w:t>
            </w:r>
          </w:p>
        </w:tc>
        <w:tc>
          <w:tcPr/>
          <w:p>
            <w:pPr>
              <w:pStyle w:val="Compact"/>
              <w:jc w:val="left"/>
            </w:pPr>
            <w:r>
              <w:t xml:space="preserve">---</w:t>
            </w:r>
          </w:p>
        </w:tc>
        <w:tc>
          <w:tcPr/>
          <w:p>
            <w:pPr>
              <w:pStyle w:val="Compact"/>
              <w:jc w:val="left"/>
            </w:pPr>
            <w:r>
              <w:t xml:space="preserve">---</w:t>
            </w:r>
          </w:p>
        </w:tc>
        <w:tc>
          <w:tcPr/>
          <w:p>
            <w:pPr>
              <w:pStyle w:val="Compact"/>
              <w:jc w:val="left"/>
            </w:pPr>
            <w:r>
              <w:t xml:space="preserve">1740</w:t>
            </w:r>
          </w:p>
        </w:tc>
        <w:tc>
          <w:tcPr/>
          <w:p>
            <w:pPr>
              <w:pStyle w:val="Compact"/>
              <w:jc w:val="left"/>
            </w:pPr>
            <w:r>
              <w:t xml:space="preserve">1740</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1745</w:t>
            </w:r>
          </w:p>
        </w:tc>
        <w:tc>
          <w:tcPr/>
          <w:p>
            <w:pPr>
              <w:pStyle w:val="Compact"/>
              <w:jc w:val="left"/>
            </w:pPr>
            <w:r>
              <w:t xml:space="preserve">---</w:t>
            </w:r>
          </w:p>
        </w:tc>
        <w:tc>
          <w:tcPr/>
          <w:p>
            <w:pPr>
              <w:pStyle w:val="Compact"/>
              <w:jc w:val="left"/>
            </w:pPr>
            <w:r>
              <w:t xml:space="preserve">---</w:t>
            </w:r>
          </w:p>
        </w:tc>
        <w:tc>
          <w:tcPr/>
          <w:p>
            <w:pPr>
              <w:pStyle w:val="Compact"/>
              <w:jc w:val="left"/>
            </w:pPr>
            <w:r>
              <w:t xml:space="preserve">1745</w:t>
            </w:r>
          </w:p>
        </w:tc>
        <w:tc>
          <w:tcPr/>
          <w:p>
            <w:pPr>
              <w:pStyle w:val="Compact"/>
              <w:jc w:val="left"/>
            </w:pPr>
            <w:r>
              <w:t xml:space="preserve">1745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1754</w:t>
            </w:r>
          </w:p>
        </w:tc>
        <w:tc>
          <w:tcPr/>
          <w:p>
            <w:pPr>
              <w:pStyle w:val="Compact"/>
              <w:jc w:val="left"/>
            </w:pPr>
            <w:r>
              <w:t xml:space="preserve">---</w:t>
            </w:r>
          </w:p>
        </w:tc>
        <w:tc>
          <w:tcPr/>
          <w:p>
            <w:pPr>
              <w:pStyle w:val="Compact"/>
              <w:jc w:val="left"/>
            </w:pPr>
            <w:r>
              <w:t xml:space="preserve">---</w:t>
            </w:r>
          </w:p>
        </w:tc>
        <w:tc>
          <w:tcPr/>
          <w:p>
            <w:pPr>
              <w:pStyle w:val="Compact"/>
              <w:jc w:val="left"/>
            </w:pPr>
            <w:r>
              <w:t xml:space="preserve">1754</w:t>
            </w:r>
          </w:p>
        </w:tc>
        <w:tc>
          <w:tcPr/>
          <w:p>
            <w:pPr>
              <w:pStyle w:val="Compact"/>
              <w:jc w:val="left"/>
            </w:pPr>
            <w:r>
              <w:t xml:space="preserve">1754</w:t>
            </w:r>
          </w:p>
        </w:tc>
        <w:tc>
          <w:tcPr/>
          <w:p>
            <w:pPr>
              <w:pStyle w:val="Compact"/>
              <w:jc w:val="left"/>
            </w:pPr>
            <w:r>
              <w:t xml:space="preserve">---</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1768</w:t>
            </w:r>
          </w:p>
        </w:tc>
        <w:tc>
          <w:tcPr/>
          <w:p>
            <w:pPr>
              <w:pStyle w:val="Compact"/>
              <w:jc w:val="left"/>
            </w:pPr>
            <w:r>
              <w:t xml:space="preserve">---</w:t>
            </w:r>
          </w:p>
        </w:tc>
        <w:tc>
          <w:tcPr/>
          <w:p>
            <w:pPr>
              <w:pStyle w:val="Compact"/>
              <w:jc w:val="left"/>
            </w:pPr>
            <w:r>
              <w:t xml:space="preserve">---</w:t>
            </w:r>
          </w:p>
        </w:tc>
        <w:tc>
          <w:tcPr/>
          <w:p>
            <w:pPr>
              <w:pStyle w:val="Compact"/>
              <w:jc w:val="left"/>
            </w:pPr>
            <w:r>
              <w:t xml:space="preserve">1768</w:t>
            </w:r>
          </w:p>
        </w:tc>
        <w:tc>
          <w:tcPr/>
          <w:p>
            <w:pPr>
              <w:pStyle w:val="Compact"/>
              <w:jc w:val="left"/>
            </w:pPr>
            <w:r>
              <w:t xml:space="preserve">---</w:t>
            </w:r>
          </w:p>
        </w:tc>
        <w:tc>
          <w:tcPr/>
          <w:p>
            <w:pPr>
              <w:pStyle w:val="Compact"/>
              <w:jc w:val="left"/>
            </w:pPr>
            <w:r>
              <w:t xml:space="preserve">1768</w:t>
            </w:r>
          </w:p>
        </w:tc>
        <w:tc>
          <w:tcPr/>
          <w:p>
            <w:pPr>
              <w:pStyle w:val="Compact"/>
              <w:jc w:val="left"/>
            </w:pPr>
            <w:r>
              <w:t xml:space="preserve">Iviron</w:t>
            </w:r>
          </w:p>
        </w:tc>
        <w:tc>
          <w:tcPr/>
          <w:p>
            <w:pPr>
              <w:pStyle w:val="Compact"/>
              <w:jc w:val="left"/>
            </w:pPr>
            <w:r>
              <w:t xml:space="preserve">1519</w:t>
            </w:r>
          </w:p>
        </w:tc>
      </w:tr>
      <w:tr>
        <w:tc>
          <w:tcPr/>
          <w:p>
            <w:pPr>
              <w:pStyle w:val="Compact"/>
              <w:jc w:val="left"/>
            </w:pPr>
            <w:r>
              <w:t xml:space="preserve">1864</w:t>
            </w:r>
          </w:p>
        </w:tc>
        <w:tc>
          <w:tcPr/>
          <w:p>
            <w:pPr>
              <w:pStyle w:val="Compact"/>
              <w:jc w:val="left"/>
            </w:pPr>
            <w:r>
              <w:t xml:space="preserve">---</w:t>
            </w:r>
          </w:p>
        </w:tc>
        <w:tc>
          <w:tcPr/>
          <w:p>
            <w:pPr>
              <w:pStyle w:val="Compact"/>
              <w:jc w:val="left"/>
            </w:pPr>
            <w:r>
              <w:t xml:space="preserve">---</w:t>
            </w:r>
          </w:p>
        </w:tc>
        <w:tc>
          <w:tcPr/>
          <w:p>
            <w:pPr>
              <w:pStyle w:val="Compact"/>
              <w:jc w:val="left"/>
            </w:pPr>
            <w:r>
              <w:t xml:space="preserve">1864</w:t>
            </w:r>
          </w:p>
        </w:tc>
        <w:tc>
          <w:tcPr/>
          <w:p>
            <w:pPr>
              <w:pStyle w:val="Compact"/>
              <w:jc w:val="left"/>
            </w:pPr>
            <w:r>
              <w:t xml:space="preserve">1864</w:t>
            </w:r>
          </w:p>
        </w:tc>
        <w:tc>
          <w:tcPr/>
          <w:p>
            <w:pPr>
              <w:pStyle w:val="Compact"/>
              <w:jc w:val="left"/>
            </w:pPr>
            <w:r>
              <w:t xml:space="preserve">---</w:t>
            </w:r>
          </w:p>
        </w:tc>
        <w:tc>
          <w:tcPr/>
          <w:p>
            <w:pPr>
              <w:pStyle w:val="Compact"/>
              <w:jc w:val="left"/>
            </w:pPr>
            <w:r>
              <w:t xml:space="preserve">Stavronikita</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Patmos</w:t>
            </w:r>
          </w:p>
        </w:tc>
        <w:tc>
          <w:tcPr/>
          <w:p>
            <w:pPr>
              <w:pStyle w:val="Compact"/>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1250</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1737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2218</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2261</w:t>
            </w:r>
          </w:p>
        </w:tc>
        <w:tc>
          <w:tcPr/>
          <w:p>
            <w:pPr>
              <w:pStyle w:val="Compact"/>
              <w:jc w:val="left"/>
            </w:pPr>
            <w:r>
              <w:t xml:space="preserve">---</w:t>
            </w:r>
          </w:p>
        </w:tc>
        <w:tc>
          <w:tcPr/>
          <w:p>
            <w:pPr>
              <w:pStyle w:val="Compact"/>
              <w:jc w:val="left"/>
            </w:pPr>
            <w:r>
              <w:t xml:space="preserve">2261</w:t>
            </w:r>
          </w:p>
        </w:tc>
        <w:tc>
          <w:tcPr/>
          <w:p>
            <w:pPr>
              <w:pStyle w:val="Compact"/>
              <w:jc w:val="left"/>
            </w:pPr>
            <w:r>
              <w:t xml:space="preserve">Kalawrita</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c>
          <w:tcPr/>
          <w:p>
            <w:pPr>
              <w:pStyle w:val="Compact"/>
              <w:jc w:val="left"/>
            </w:pPr>
            <w:r>
              <w:t xml:space="preserve">---</w:t>
            </w:r>
          </w:p>
        </w:tc>
        <w:tc>
          <w:tcPr/>
          <w:p>
            <w:pPr>
              <w:pStyle w:val="Compact"/>
              <w:jc w:val="left"/>
            </w:pPr>
            <w:r>
              <w:t xml:space="preserve">2501</w:t>
            </w:r>
          </w:p>
        </w:tc>
        <w:tc>
          <w:tcPr/>
          <w:p>
            <w:pPr>
              <w:pStyle w:val="Compact"/>
              <w:jc w:val="left"/>
            </w:pPr>
            <w:r>
              <w:t xml:space="preserve">Synaj</w:t>
            </w:r>
          </w:p>
        </w:tc>
        <w:tc>
          <w:tcPr/>
          <w:p>
            <w:pPr>
              <w:pStyle w:val="Compact"/>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440"/>
        <w:gridCol w:w="1080"/>
        <w:gridCol w:w="1440"/>
        <w:gridCol w:w="1440"/>
        <w:gridCol w:w="1080"/>
        <w:gridCol w:w="1440"/>
      </w:tblGrid>
      <w:tr>
        <w:trPr>
          <w:tblHeader w:val="true"/>
        </w:trPr>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r>
      <w:tr>
        <w:tc>
          <w:tcPr/>
          <w:p>
            <w:pPr>
              <w:pStyle w:val="Compact"/>
              <w:jc w:val="right"/>
            </w:pPr>
            <w:r>
              <w:t xml:space="preserve">18</w:t>
            </w:r>
          </w:p>
        </w:tc>
        <w:tc>
          <w:tcPr/>
          <w:p>
            <w:pPr>
              <w:pStyle w:val="Compact"/>
              <w:jc w:val="left"/>
            </w:pPr>
            <w:r>
              <w:t xml:space="preserve">Konstantynopol</w:t>
            </w:r>
          </w:p>
        </w:tc>
        <w:tc>
          <w:tcPr/>
          <w:p>
            <w:pPr>
              <w:pStyle w:val="Compact"/>
              <w:jc w:val="right"/>
            </w:pPr>
            <w:r>
              <w:t xml:space="preserve">1364</w:t>
            </w:r>
          </w:p>
        </w:tc>
        <w:tc>
          <w:tcPr/>
          <w:p>
            <w:pPr>
              <w:pStyle w:val="Compact"/>
              <w:jc w:val="right"/>
            </w:pPr>
            <w:r>
              <w:t xml:space="preserve">35</w:t>
            </w:r>
          </w:p>
        </w:tc>
        <w:tc>
          <w:tcPr/>
          <w:p>
            <w:pPr>
              <w:pStyle w:val="Compact"/>
              <w:jc w:val="left"/>
            </w:pPr>
            <w:r>
              <w:t xml:space="preserve">Paryż</w:t>
            </w:r>
          </w:p>
        </w:tc>
        <w:tc>
          <w:tcPr/>
          <w:p>
            <w:pPr>
              <w:pStyle w:val="Compact"/>
              <w:jc w:val="right"/>
            </w:pPr>
            <w:r>
              <w:t xml:space="preserve">XI</w:t>
            </w:r>
          </w:p>
        </w:tc>
      </w:tr>
      <w:tr>
        <w:tc>
          <w:tcPr/>
          <w:p>
            <w:pPr>
              <w:pStyle w:val="Compact"/>
              <w:jc w:val="right"/>
            </w:pPr>
            <w:r>
              <w:t xml:space="preserve">141</w:t>
            </w:r>
          </w:p>
        </w:tc>
        <w:tc>
          <w:tcPr/>
          <w:p>
            <w:pPr>
              <w:pStyle w:val="Compact"/>
              <w:jc w:val="left"/>
            </w:pPr>
            <w:r>
              <w:t xml:space="preserve">Watykan</w:t>
            </w:r>
          </w:p>
        </w:tc>
        <w:tc>
          <w:tcPr/>
          <w:p>
            <w:pPr>
              <w:pStyle w:val="Compact"/>
              <w:jc w:val="right"/>
            </w:pPr>
            <w:r>
              <w:t xml:space="preserve">XIII</w:t>
            </w:r>
          </w:p>
        </w:tc>
        <w:tc>
          <w:tcPr/>
          <w:p>
            <w:pPr>
              <w:pStyle w:val="Compact"/>
              <w:jc w:val="right"/>
            </w:pPr>
            <w:r>
              <w:t xml:space="preserve">204</w:t>
            </w:r>
          </w:p>
        </w:tc>
        <w:tc>
          <w:tcPr/>
          <w:p>
            <w:pPr>
              <w:pStyle w:val="Compact"/>
              <w:jc w:val="left"/>
            </w:pPr>
            <w:r>
              <w:t xml:space="preserve">Bolonia</w:t>
            </w:r>
          </w:p>
        </w:tc>
        <w:tc>
          <w:tcPr/>
          <w:p>
            <w:pPr>
              <w:pStyle w:val="Compact"/>
              <w:jc w:val="right"/>
            </w:pPr>
            <w:r>
              <w:t xml:space="preserve">XIII</w:t>
            </w:r>
          </w:p>
        </w:tc>
      </w:tr>
      <w:tr>
        <w:tc>
          <w:tcPr/>
          <w:p>
            <w:pPr>
              <w:pStyle w:val="Compact"/>
              <w:jc w:val="right"/>
            </w:pPr>
            <w:r>
              <w:t xml:space="preserve">386</w:t>
            </w:r>
          </w:p>
        </w:tc>
        <w:tc>
          <w:tcPr/>
          <w:p>
            <w:pPr>
              <w:pStyle w:val="Compact"/>
              <w:jc w:val="left"/>
            </w:pPr>
            <w:r>
              <w:t xml:space="preserve">Watykan</w:t>
            </w:r>
          </w:p>
        </w:tc>
        <w:tc>
          <w:tcPr/>
          <w:p>
            <w:pPr>
              <w:pStyle w:val="Compact"/>
              <w:jc w:val="right"/>
            </w:pPr>
            <w:r>
              <w:t xml:space="preserve">XIV</w:t>
            </w:r>
          </w:p>
        </w:tc>
        <w:tc>
          <w:tcPr/>
          <w:p>
            <w:pPr>
              <w:pStyle w:val="Compact"/>
              <w:jc w:val="right"/>
            </w:pPr>
            <w:r>
              <w:t xml:space="preserve">801</w:t>
            </w:r>
          </w:p>
        </w:tc>
        <w:tc>
          <w:tcPr/>
          <w:p>
            <w:pPr>
              <w:pStyle w:val="Compact"/>
              <w:jc w:val="left"/>
            </w:pPr>
            <w:r>
              <w:t xml:space="preserve">Ateny</w:t>
            </w:r>
          </w:p>
        </w:tc>
        <w:tc>
          <w:tcPr/>
          <w:p>
            <w:pPr>
              <w:pStyle w:val="Compact"/>
              <w:jc w:val="right"/>
            </w:pPr>
            <w:r>
              <w:t xml:space="preserve">XV</w:t>
            </w:r>
          </w:p>
        </w:tc>
      </w:tr>
      <w:tr>
        <w:tc>
          <w:tcPr/>
          <w:p>
            <w:pPr>
              <w:pStyle w:val="Compact"/>
              <w:jc w:val="right"/>
            </w:pPr>
            <w:r>
              <w:t xml:space="preserve">824</w:t>
            </w:r>
          </w:p>
        </w:tc>
        <w:tc>
          <w:tcPr/>
          <w:p>
            <w:pPr>
              <w:pStyle w:val="Compact"/>
              <w:jc w:val="left"/>
            </w:pPr>
            <w:r>
              <w:t xml:space="preserve">Grottaferrata</w:t>
            </w:r>
          </w:p>
        </w:tc>
        <w:tc>
          <w:tcPr/>
          <w:p>
            <w:pPr>
              <w:pStyle w:val="Compact"/>
              <w:jc w:val="right"/>
            </w:pPr>
            <w:r>
              <w:t xml:space="preserve">XIV</w:t>
            </w:r>
          </w:p>
        </w:tc>
        <w:tc>
          <w:tcPr/>
          <w:p>
            <w:pPr>
              <w:pStyle w:val="Compact"/>
              <w:jc w:val="right"/>
            </w:pPr>
            <w:r>
              <w:t xml:space="preserve">1100</w:t>
            </w:r>
          </w:p>
        </w:tc>
        <w:tc>
          <w:tcPr/>
          <w:p>
            <w:pPr>
              <w:pStyle w:val="Compact"/>
              <w:jc w:val="left"/>
            </w:pPr>
            <w:r>
              <w:t xml:space="preserve">Dionysiu</w:t>
            </w:r>
          </w:p>
        </w:tc>
        <w:tc>
          <w:tcPr/>
          <w:p>
            <w:pPr>
              <w:pStyle w:val="Compact"/>
              <w:jc w:val="right"/>
            </w:pPr>
            <w:r>
              <w:t xml:space="preserve">1376</w:t>
            </w:r>
          </w:p>
        </w:tc>
      </w:tr>
      <w:tr>
        <w:tc>
          <w:tcPr/>
          <w:p>
            <w:pPr>
              <w:pStyle w:val="Compact"/>
              <w:jc w:val="right"/>
            </w:pPr>
            <w:r>
              <w:t xml:space="preserve">1101</w:t>
            </w:r>
          </w:p>
        </w:tc>
        <w:tc>
          <w:tcPr/>
          <w:p>
            <w:pPr>
              <w:pStyle w:val="Compact"/>
              <w:jc w:val="left"/>
            </w:pPr>
            <w:r>
              <w:t xml:space="preserve">Dionysiu</w:t>
            </w:r>
          </w:p>
        </w:tc>
        <w:tc>
          <w:tcPr/>
          <w:p>
            <w:pPr>
              <w:pStyle w:val="Compact"/>
              <w:jc w:val="right"/>
            </w:pPr>
            <w:r>
              <w:t xml:space="preserve">1660</w:t>
            </w:r>
          </w:p>
        </w:tc>
        <w:tc>
          <w:tcPr/>
          <w:p>
            <w:pPr>
              <w:pStyle w:val="Compact"/>
              <w:jc w:val="right"/>
            </w:pPr>
            <w:r>
              <w:t xml:space="preserve">1250</w:t>
            </w:r>
          </w:p>
        </w:tc>
        <w:tc>
          <w:tcPr/>
          <w:p>
            <w:pPr>
              <w:pStyle w:val="Compact"/>
              <w:jc w:val="left"/>
            </w:pPr>
            <w:r>
              <w:t xml:space="preserve">Synaj</w:t>
            </w:r>
          </w:p>
        </w:tc>
        <w:tc>
          <w:tcPr/>
          <w:p>
            <w:pPr>
              <w:pStyle w:val="Compact"/>
              <w:jc w:val="right"/>
            </w:pPr>
            <w:r>
              <w:t xml:space="preserve">XV</w:t>
            </w:r>
          </w:p>
        </w:tc>
      </w:tr>
      <w:tr>
        <w:tc>
          <w:tcPr/>
          <w:p>
            <w:pPr>
              <w:pStyle w:val="Compact"/>
              <w:jc w:val="right"/>
            </w:pPr>
            <w:r>
              <w:t xml:space="preserve">1636</w:t>
            </w:r>
          </w:p>
        </w:tc>
        <w:tc>
          <w:tcPr/>
          <w:p>
            <w:pPr>
              <w:pStyle w:val="Compact"/>
              <w:jc w:val="left"/>
            </w:pPr>
            <w:r>
              <w:t xml:space="preserve">M Lavras</w:t>
            </w:r>
          </w:p>
        </w:tc>
        <w:tc>
          <w:tcPr/>
          <w:p>
            <w:pPr>
              <w:pStyle w:val="Compact"/>
              <w:jc w:val="right"/>
            </w:pPr>
            <w:r>
              <w:t xml:space="preserve">XV</w:t>
            </w:r>
          </w:p>
        </w:tc>
        <w:tc>
          <w:tcPr/>
          <w:p>
            <w:pPr>
              <w:pStyle w:val="Compact"/>
              <w:jc w:val="right"/>
            </w:pPr>
            <w:r>
              <w:t xml:space="preserve">1704</w:t>
            </w:r>
          </w:p>
        </w:tc>
        <w:tc>
          <w:tcPr/>
          <w:p>
            <w:pPr>
              <w:pStyle w:val="Compact"/>
              <w:jc w:val="left"/>
            </w:pPr>
            <w:r>
              <w:t xml:space="preserve">Kutlumusiu</w:t>
            </w:r>
          </w:p>
        </w:tc>
        <w:tc>
          <w:tcPr/>
          <w:p>
            <w:pPr>
              <w:pStyle w:val="Compact"/>
              <w:jc w:val="right"/>
            </w:pPr>
            <w:r>
              <w:t xml:space="preserve">1541</w:t>
            </w:r>
          </w:p>
        </w:tc>
      </w:tr>
      <w:tr>
        <w:tc>
          <w:tcPr/>
          <w:p>
            <w:pPr>
              <w:pStyle w:val="Compact"/>
              <w:jc w:val="right"/>
            </w:pPr>
            <w:r>
              <w:t xml:space="preserve">1725</w:t>
            </w:r>
          </w:p>
        </w:tc>
        <w:tc>
          <w:tcPr/>
          <w:p>
            <w:pPr>
              <w:pStyle w:val="Compact"/>
              <w:jc w:val="left"/>
            </w:pPr>
            <w:r>
              <w:t xml:space="preserve">Vatopediu</w:t>
            </w:r>
          </w:p>
        </w:tc>
        <w:tc>
          <w:tcPr/>
          <w:p>
            <w:pPr>
              <w:pStyle w:val="Compact"/>
              <w:jc w:val="right"/>
            </w:pPr>
            <w:r>
              <w:t xml:space="preserve">1367</w:t>
            </w:r>
          </w:p>
        </w:tc>
        <w:tc>
          <w:tcPr/>
          <w:p>
            <w:pPr>
              <w:pStyle w:val="Compact"/>
              <w:jc w:val="right"/>
            </w:pPr>
            <w:r>
              <w:t xml:space="preserve">1726</w:t>
            </w:r>
          </w:p>
        </w:tc>
        <w:tc>
          <w:tcPr/>
          <w:p>
            <w:pPr>
              <w:pStyle w:val="Compact"/>
              <w:jc w:val="left"/>
            </w:pPr>
            <w:r>
              <w:t xml:space="preserve">Vatopediu</w:t>
            </w:r>
          </w:p>
        </w:tc>
        <w:tc>
          <w:tcPr/>
          <w:p>
            <w:pPr>
              <w:pStyle w:val="Compact"/>
              <w:jc w:val="right"/>
            </w:pPr>
            <w:r>
              <w:t xml:space="preserve">XIV</w:t>
            </w:r>
          </w:p>
        </w:tc>
      </w:tr>
      <w:tr>
        <w:tc>
          <w:tcPr/>
          <w:p>
            <w:pPr>
              <w:pStyle w:val="Compact"/>
              <w:jc w:val="right"/>
            </w:pPr>
            <w:r>
              <w:t xml:space="preserve">1732</w:t>
            </w:r>
          </w:p>
        </w:tc>
        <w:tc>
          <w:tcPr/>
          <w:p>
            <w:pPr>
              <w:pStyle w:val="Compact"/>
              <w:jc w:val="left"/>
            </w:pPr>
            <w:r>
              <w:t xml:space="preserve">M Lavras</w:t>
            </w:r>
          </w:p>
        </w:tc>
        <w:tc>
          <w:tcPr/>
          <w:p>
            <w:pPr>
              <w:pStyle w:val="Compact"/>
              <w:jc w:val="right"/>
            </w:pPr>
            <w:r>
              <w:t xml:space="preserve">1384</w:t>
            </w:r>
          </w:p>
        </w:tc>
        <w:tc>
          <w:tcPr/>
          <w:p>
            <w:pPr>
              <w:pStyle w:val="Compact"/>
              <w:jc w:val="right"/>
            </w:pPr>
            <w:r>
              <w:t xml:space="preserve">1733</w:t>
            </w:r>
          </w:p>
        </w:tc>
        <w:tc>
          <w:tcPr/>
          <w:p>
            <w:pPr>
              <w:pStyle w:val="Compact"/>
              <w:jc w:val="left"/>
            </w:pPr>
            <w:r>
              <w:t xml:space="preserve">M Lavras</w:t>
            </w:r>
          </w:p>
        </w:tc>
        <w:tc>
          <w:tcPr/>
          <w:p>
            <w:pPr>
              <w:pStyle w:val="Compact"/>
              <w:jc w:val="right"/>
            </w:pPr>
            <w:r>
              <w:t xml:space="preserve">XIV</w:t>
            </w:r>
          </w:p>
        </w:tc>
      </w:tr>
      <w:tr>
        <w:tc>
          <w:tcPr/>
          <w:p>
            <w:pPr>
              <w:pStyle w:val="Compact"/>
              <w:jc w:val="right"/>
            </w:pPr>
            <w:r>
              <w:t xml:space="preserve">1754</w:t>
            </w:r>
          </w:p>
        </w:tc>
        <w:tc>
          <w:tcPr/>
          <w:p>
            <w:pPr>
              <w:pStyle w:val="Compact"/>
              <w:jc w:val="left"/>
            </w:pPr>
            <w:r>
              <w:t xml:space="preserve">Panteleimonos</w:t>
            </w:r>
          </w:p>
        </w:tc>
        <w:tc>
          <w:tcPr/>
          <w:p>
            <w:pPr>
              <w:pStyle w:val="Compact"/>
              <w:jc w:val="right"/>
            </w:pPr>
            <w:r>
              <w:t xml:space="preserve">XII</w:t>
            </w:r>
          </w:p>
        </w:tc>
        <w:tc>
          <w:tcPr/>
          <w:p>
            <w:pPr>
              <w:pStyle w:val="Compact"/>
              <w:jc w:val="right"/>
            </w:pPr>
            <w:r>
              <w:t xml:space="preserve">1761</w:t>
            </w:r>
          </w:p>
        </w:tc>
        <w:tc>
          <w:tcPr/>
          <w:p>
            <w:pPr>
              <w:pStyle w:val="Compact"/>
              <w:jc w:val="left"/>
            </w:pPr>
            <w:r>
              <w:t xml:space="preserve">Ateny</w:t>
            </w:r>
          </w:p>
        </w:tc>
        <w:tc>
          <w:tcPr/>
          <w:p>
            <w:pPr>
              <w:pStyle w:val="Compact"/>
              <w:jc w:val="right"/>
            </w:pPr>
            <w:r>
              <w:t xml:space="preserve">XIV</w:t>
            </w:r>
          </w:p>
        </w:tc>
      </w:tr>
      <w:tr>
        <w:tc>
          <w:tcPr/>
          <w:p>
            <w:pPr>
              <w:pStyle w:val="Compact"/>
              <w:jc w:val="right"/>
            </w:pPr>
            <w:r>
              <w:t xml:space="preserve">1858</w:t>
            </w:r>
          </w:p>
        </w:tc>
        <w:tc>
          <w:tcPr/>
          <w:p>
            <w:pPr>
              <w:pStyle w:val="Compact"/>
              <w:jc w:val="left"/>
            </w:pPr>
            <w:r>
              <w:t xml:space="preserve">Konstamonitu</w:t>
            </w:r>
          </w:p>
        </w:tc>
        <w:tc>
          <w:tcPr/>
          <w:p>
            <w:pPr>
              <w:pStyle w:val="Compact"/>
              <w:jc w:val="right"/>
            </w:pPr>
            <w:r>
              <w:t xml:space="preserve">XIII</w:t>
            </w:r>
          </w:p>
        </w:tc>
        <w:tc>
          <w:tcPr/>
          <w:p>
            <w:pPr>
              <w:pStyle w:val="Compact"/>
              <w:jc w:val="right"/>
            </w:pPr>
            <w:r>
              <w:t xml:space="preserve">1865</w:t>
            </w:r>
          </w:p>
        </w:tc>
        <w:tc>
          <w:tcPr/>
          <w:p>
            <w:pPr>
              <w:pStyle w:val="Compact"/>
              <w:jc w:val="left"/>
            </w:pPr>
            <w:r>
              <w:t xml:space="preserve">Filotheu</w:t>
            </w:r>
          </w:p>
        </w:tc>
        <w:tc>
          <w:tcPr/>
          <w:p>
            <w:pPr>
              <w:pStyle w:val="Compact"/>
              <w:jc w:val="right"/>
            </w:pPr>
            <w:r>
              <w:t xml:space="preserve">XIII</w:t>
            </w:r>
          </w:p>
        </w:tc>
      </w:tr>
      <w:tr>
        <w:tc>
          <w:tcPr/>
          <w:p>
            <w:pPr>
              <w:pStyle w:val="Compact"/>
              <w:jc w:val="right"/>
            </w:pPr>
            <w:r>
              <w:t xml:space="preserve">1876</w:t>
            </w:r>
          </w:p>
        </w:tc>
        <w:tc>
          <w:tcPr/>
          <w:p>
            <w:pPr>
              <w:pStyle w:val="Compact"/>
              <w:jc w:val="left"/>
            </w:pPr>
            <w:r>
              <w:t xml:space="preserve">Synaj</w:t>
            </w:r>
          </w:p>
        </w:tc>
        <w:tc>
          <w:tcPr/>
          <w:p>
            <w:pPr>
              <w:pStyle w:val="Compact"/>
              <w:jc w:val="right"/>
            </w:pPr>
            <w:r>
              <w:t xml:space="preserve">XV</w:t>
            </w:r>
          </w:p>
        </w:tc>
        <w:tc>
          <w:tcPr/>
          <w:p>
            <w:pPr>
              <w:pStyle w:val="Compact"/>
              <w:jc w:val="right"/>
            </w:pPr>
            <w:r>
              <w:t xml:space="preserve">1897</w:t>
            </w:r>
          </w:p>
        </w:tc>
        <w:tc>
          <w:tcPr/>
          <w:p>
            <w:pPr>
              <w:pStyle w:val="Compact"/>
              <w:jc w:val="left"/>
            </w:pPr>
            <w:r>
              <w:t xml:space="preserve">Jerozolima</w:t>
            </w:r>
          </w:p>
        </w:tc>
        <w:tc>
          <w:tcPr/>
          <w:p>
            <w:pPr>
              <w:pStyle w:val="Compact"/>
              <w:jc w:val="right"/>
            </w:pPr>
            <w:r>
              <w:t xml:space="preserve">XII</w:t>
            </w:r>
          </w:p>
        </w:tc>
      </w:tr>
      <w:tr>
        <w:tc>
          <w:tcPr/>
          <w:p>
            <w:pPr>
              <w:pStyle w:val="Compact"/>
              <w:jc w:val="right"/>
            </w:pPr>
            <w:r>
              <w:t xml:space="preserve">2080</w:t>
            </w:r>
          </w:p>
        </w:tc>
        <w:tc>
          <w:tcPr/>
          <w:p>
            <w:pPr>
              <w:pStyle w:val="Compact"/>
              <w:jc w:val="left"/>
            </w:pPr>
            <w:r>
              <w:t xml:space="preserve">Patmos</w:t>
            </w:r>
          </w:p>
        </w:tc>
        <w:tc>
          <w:tcPr/>
          <w:p>
            <w:pPr>
              <w:pStyle w:val="Compact"/>
              <w:jc w:val="right"/>
            </w:pPr>
            <w:r>
              <w:t xml:space="preserve">XIV</w:t>
            </w:r>
          </w:p>
        </w:tc>
        <w:tc>
          <w:tcPr/>
          <w:p>
            <w:pPr>
              <w:pStyle w:val="Compact"/>
              <w:jc w:val="right"/>
            </w:pPr>
            <w:r>
              <w:t xml:space="preserve">2221</w:t>
            </w:r>
          </w:p>
        </w:tc>
        <w:tc>
          <w:tcPr/>
          <w:p>
            <w:pPr>
              <w:pStyle w:val="Compact"/>
              <w:jc w:val="left"/>
            </w:pPr>
            <w:r>
              <w:t xml:space="preserve">Sparta</w:t>
            </w:r>
          </w:p>
        </w:tc>
        <w:tc>
          <w:tcPr/>
          <w:p>
            <w:pPr>
              <w:pStyle w:val="Compact"/>
              <w:jc w:val="right"/>
            </w:pPr>
            <w:r>
              <w:t xml:space="preserve">1432</w:t>
            </w:r>
          </w:p>
        </w:tc>
      </w:tr>
      <w:tr>
        <w:tc>
          <w:tcPr/>
          <w:p>
            <w:pPr>
              <w:pStyle w:val="Compact"/>
              <w:jc w:val="right"/>
            </w:pPr>
            <w:r>
              <w:t xml:space="preserve">2261</w:t>
            </w:r>
          </w:p>
        </w:tc>
        <w:tc>
          <w:tcPr/>
          <w:p>
            <w:pPr>
              <w:pStyle w:val="Compact"/>
              <w:jc w:val="left"/>
            </w:pPr>
            <w:r>
              <w:t xml:space="preserve">Kalawrita</w:t>
            </w:r>
          </w:p>
        </w:tc>
        <w:tc>
          <w:tcPr/>
          <w:p>
            <w:pPr>
              <w:pStyle w:val="Compact"/>
              <w:jc w:val="right"/>
            </w:pPr>
            <w:r>
              <w:t xml:space="preserve">XIV</w:t>
            </w:r>
          </w:p>
        </w:tc>
        <w:tc>
          <w:tcPr/>
          <w:p>
            <w:pPr>
              <w:pStyle w:val="Compact"/>
              <w:jc w:val="right"/>
            </w:pPr>
            <w:r>
              <w:t xml:space="preserve">[2378]</w:t>
            </w:r>
          </w:p>
        </w:tc>
        <w:tc>
          <w:tcPr/>
          <w:p>
            <w:pPr>
              <w:pStyle w:val="Compact"/>
              <w:jc w:val="left"/>
            </w:pPr>
            <w:r>
              <w:t xml:space="preserve">Ateny</w:t>
            </w:r>
          </w:p>
        </w:tc>
        <w:tc>
          <w:tcPr/>
          <w:p>
            <w:pPr>
              <w:pStyle w:val="Compact"/>
              <w:jc w:val="right"/>
            </w:pPr>
            <w:r>
              <w:t xml:space="preserve">1511</w:t>
            </w:r>
            <w:r>
              <w:rPr>
                <w:rStyle w:val="FootnoteReference"/>
              </w:rPr>
              <w:footnoteReference w:id="509"/>
            </w:r>
          </w:p>
        </w:tc>
      </w:tr>
      <w:tr>
        <w:tc>
          <w:tcPr/>
          <w:p>
            <w:pPr>
              <w:pStyle w:val="Compact"/>
              <w:jc w:val="right"/>
            </w:pPr>
            <w:r>
              <w:t xml:space="preserve">2466</w:t>
            </w:r>
          </w:p>
        </w:tc>
        <w:tc>
          <w:tcPr/>
          <w:p>
            <w:pPr>
              <w:pStyle w:val="Compact"/>
              <w:jc w:val="left"/>
            </w:pPr>
            <w:r>
              <w:t xml:space="preserve">Patmos</w:t>
            </w:r>
          </w:p>
        </w:tc>
        <w:tc>
          <w:tcPr/>
          <w:p>
            <w:pPr>
              <w:pStyle w:val="Compact"/>
              <w:jc w:val="right"/>
            </w:pPr>
            <w:r>
              <w:t xml:space="preserve">1329</w:t>
            </w:r>
          </w:p>
        </w:tc>
        <w:tc>
          <w:tcPr/>
          <w:p>
            <w:pPr>
              <w:pStyle w:val="Compact"/>
              <w:jc w:val="right"/>
            </w:pPr>
            <w:r>
              <w:t xml:space="preserve">2554</w:t>
            </w:r>
          </w:p>
        </w:tc>
        <w:tc>
          <w:tcPr/>
          <w:p>
            <w:pPr>
              <w:pStyle w:val="Compact"/>
              <w:jc w:val="left"/>
            </w:pPr>
            <w:r>
              <w:t xml:space="preserve">Bukareszt</w:t>
            </w:r>
          </w:p>
        </w:tc>
        <w:tc>
          <w:tcPr/>
          <w:p>
            <w:pPr>
              <w:pStyle w:val="Compact"/>
              <w:jc w:val="right"/>
            </w:pPr>
            <w:r>
              <w:t xml:space="preserve">1434</w:t>
            </w:r>
          </w:p>
        </w:tc>
      </w:tr>
      <w:tr>
        <w:tc>
          <w:tcPr/>
          <w:p>
            <w:pPr>
              <w:pStyle w:val="Compact"/>
              <w:jc w:val="right"/>
            </w:pPr>
            <w:r>
              <w:t xml:space="preserve">2626</w:t>
            </w:r>
          </w:p>
        </w:tc>
        <w:tc>
          <w:tcPr/>
          <w:p>
            <w:pPr>
              <w:pStyle w:val="Compact"/>
              <w:jc w:val="left"/>
            </w:pPr>
            <w:r>
              <w:t xml:space="preserve">Ochryda</w:t>
            </w:r>
          </w:p>
        </w:tc>
        <w:tc>
          <w:tcPr/>
          <w:p>
            <w:pPr>
              <w:pStyle w:val="Compact"/>
              <w:jc w:val="right"/>
            </w:pPr>
            <w:r>
              <w:t xml:space="preserve">XIV</w:t>
            </w:r>
          </w:p>
        </w:tc>
        <w:tc>
          <w:tcPr/>
          <w:p>
            <w:pPr>
              <w:pStyle w:val="Compact"/>
              <w:jc w:val="right"/>
            </w:pPr>
            <w:r>
              <w:t xml:space="preserve">2723</w:t>
            </w:r>
          </w:p>
        </w:tc>
        <w:tc>
          <w:tcPr/>
          <w:p>
            <w:pPr>
              <w:pStyle w:val="Compact"/>
              <w:jc w:val="left"/>
            </w:pPr>
            <w:r>
              <w:t xml:space="preserve">Trikala</w:t>
            </w:r>
          </w:p>
        </w:tc>
        <w:tc>
          <w:tcPr/>
          <w:p>
            <w:pPr>
              <w:pStyle w:val="Compact"/>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Tryb oznajmujący</w:t>
            </w:r>
          </w:p>
        </w:tc>
        <w:tc>
          <w:tcPr/>
          <w:p>
            <w:pPr>
              <w:pStyle w:val="Compact"/>
              <w:jc w:val="left"/>
            </w:pPr>
            <w:r>
              <w:t xml:space="preserve">Tryb łączący</w:t>
            </w:r>
          </w:p>
        </w:tc>
        <w:tc>
          <w:tcPr/>
          <w:p>
            <w:pPr>
              <w:pStyle w:val="Compact"/>
              <w:jc w:val="left"/>
            </w:pPr>
            <w:r>
              <w:t xml:space="preserve">Oba</w:t>
            </w:r>
          </w:p>
        </w:tc>
      </w:tr>
      <w:tr>
        <w:tc>
          <w:tcPr/>
          <w:p>
            <w:pPr>
              <w:pStyle w:val="Compact"/>
              <w:jc w:val="left"/>
            </w:pPr>
            <w:r>
              <w:t xml:space="preserve">1) Góra Athos</w:t>
            </w:r>
          </w:p>
        </w:tc>
        <w:tc>
          <w:tcPr/>
          <w:p>
            <w:pPr>
              <w:pStyle w:val="Compact"/>
              <w:jc w:val="left"/>
            </w:pPr>
            <w:r>
              <w:t xml:space="preserve">Konstamonitu</w:t>
            </w:r>
            <w:r>
              <w:t xml:space="preserve">Kutlumusiu</w:t>
            </w:r>
            <w:r>
              <w:t xml:space="preserve">Filotheu</w:t>
            </w:r>
          </w:p>
        </w:tc>
        <w:tc>
          <w:tcPr/>
          <w:p>
            <w:pPr>
              <w:pStyle w:val="Compact"/>
              <w:jc w:val="left"/>
            </w:pPr>
            <w:r>
              <w:t xml:space="preserve">Esfigmenu</w:t>
            </w:r>
            <w:r>
              <w:t xml:space="preserve">Iviron</w:t>
            </w:r>
            <w:r>
              <w:t xml:space="preserve">Kavsokalyvia</w:t>
            </w:r>
            <w:r>
              <w:t xml:space="preserve">Stavronikita</w:t>
            </w:r>
          </w:p>
        </w:tc>
        <w:tc>
          <w:tcPr/>
          <w:p>
            <w:pPr>
              <w:pStyle w:val="Compact"/>
              <w:jc w:val="left"/>
            </w:pPr>
            <w:r>
              <w:t xml:space="preserve">Dionysiu</w:t>
            </w:r>
            <w:r>
              <w:t xml:space="preserve">M Lavras</w:t>
            </w:r>
            <w:r>
              <w:t xml:space="preserve">Panteleimonos</w:t>
            </w:r>
            <w:r>
              <w:t xml:space="preserve">Vatopediu</w:t>
            </w:r>
          </w:p>
        </w:tc>
      </w:tr>
      <w:tr>
        <w:tc>
          <w:tcPr/>
          <w:p>
            <w:pPr>
              <w:pStyle w:val="Compact"/>
              <w:jc w:val="left"/>
            </w:pPr>
            <w:r>
              <w:t xml:space="preserve">2) Gdzie indziej</w:t>
            </w:r>
          </w:p>
        </w:tc>
        <w:tc>
          <w:tcPr/>
          <w:p>
            <w:pPr>
              <w:pStyle w:val="Compact"/>
              <w:jc w:val="left"/>
            </w:pPr>
            <w:r>
              <w:t xml:space="preserve">Bolonia</w:t>
            </w:r>
            <w:r>
              <w:t xml:space="preserve">Bukareszt</w:t>
            </w:r>
            <w:r>
              <w:t xml:space="preserve">Konstantynopol</w:t>
            </w:r>
            <w:r>
              <w:t xml:space="preserve">Grottaferrata</w:t>
            </w:r>
            <w:r>
              <w:t xml:space="preserve">Kalawrita</w:t>
            </w:r>
            <w:r>
              <w:t xml:space="preserve">Ochryda</w:t>
            </w:r>
            <w:r>
              <w:t xml:space="preserve">Patmos</w:t>
            </w:r>
            <w:r>
              <w:t xml:space="preserve">Sparta</w:t>
            </w:r>
            <w:r>
              <w:t xml:space="preserve">Trikala</w:t>
            </w:r>
          </w:p>
        </w:tc>
        <w:tc>
          <w:tcPr/>
          <w:p>
            <w:pPr>
              <w:pStyle w:val="Compact"/>
              <w:jc w:val="left"/>
            </w:pPr>
            <w:r>
              <w:t xml:space="preserve">Karditsa</w:t>
            </w:r>
            <w:r>
              <w:t xml:space="preserve">Lejda</w:t>
            </w:r>
            <w:r>
              <w:t xml:space="preserve">Londyn</w:t>
            </w:r>
            <w:r>
              <w:t xml:space="preserve">Meteora</w:t>
            </w:r>
            <w:r>
              <w:t xml:space="preserve">Sofia</w:t>
            </w:r>
            <w:r>
              <w:t xml:space="preserve">Vallicelliana (Rzym)</w:t>
            </w:r>
            <w:r>
              <w:t xml:space="preserve">Zittau</w:t>
            </w:r>
          </w:p>
        </w:tc>
        <w:tc>
          <w:tcPr/>
          <w:p>
            <w:pPr>
              <w:pStyle w:val="Compact"/>
              <w:jc w:val="left"/>
            </w:pPr>
            <w:r>
              <w:t xml:space="preserve">Ateny</w:t>
            </w:r>
            <w:r>
              <w:t xml:space="preserve">Jerozolima</w:t>
            </w:r>
            <w:r>
              <w:t xml:space="preserve">Paryż</w:t>
            </w:r>
            <w:r>
              <w:t xml:space="preserve">Synaj</w:t>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0"/>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1"/>
    <w:bookmarkEnd w:id="512"/>
    <w:bookmarkEnd w:id="513"/>
    <w:bookmarkStart w:id="516" w:name="Xda2d2575d30d2c42a65100ab334631998aae85b"/>
    <w:p>
      <w:pPr>
        <w:pStyle w:val="Heading2"/>
      </w:pPr>
      <w:r>
        <w:t xml:space="preserve">Ranking wariantowy manuskryptów zawierających List Judy (według Wassermana)</w:t>
      </w:r>
      <w:r>
        <w:rPr>
          <w:rStyle w:val="FootnoteReference"/>
        </w:rPr>
        <w:footnoteReference w:id="514"/>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5"/>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w:t>
      </w:r>
      <w:r>
        <w:t xml:space="preserve"> </w:t>
      </w:r>
      <w:r>
        <w:rPr>
          <w:bCs/>
          <w:b/>
        </w:rPr>
        <w:t xml:space="preserve">P</w:t>
      </w:r>
      <w:r>
        <w:rPr>
          <w:vertAlign w:val="superscript"/>
          <w:bCs/>
          <w:b/>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rPr>
                <w:bCs/>
                <w:b/>
              </w:rPr>
              <w:t xml:space="preserve">P</w:t>
            </w:r>
            <w:r>
              <w:rPr>
                <w:vertAlign w:val="superscript"/>
                <w:bCs/>
                <w:b/>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rPr>
                <w:bCs/>
                <w:b/>
              </w:rPr>
              <w:t xml:space="preserve">P</w:t>
            </w:r>
            <w:r>
              <w:rPr>
                <w:vertAlign w:val="superscript"/>
                <w:bCs/>
                <w:b/>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rPr>
                <w:bCs/>
                <w:b/>
              </w:rPr>
              <w:t xml:space="preserve">P</w:t>
            </w:r>
            <w:r>
              <w:rPr>
                <w:vertAlign w:val="superscript"/>
                <w:bCs/>
                <w:b/>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rPr>
          <w:bCs/>
          <w:b/>
        </w:rPr>
        <w:t xml:space="preserve">P</w:t>
      </w:r>
      <w:r>
        <w:rPr>
          <w:vertAlign w:val="superscript"/>
          <w:bCs/>
          <w:b/>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6"/>
    <w:bookmarkStart w:id="522" w:name="precz-z-fałszerstwem"/>
    <w:p>
      <w:pPr>
        <w:pStyle w:val="Heading2"/>
      </w:pPr>
      <w:r>
        <w:t xml:space="preserve">Precz z fałszerstwem!</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7"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dla skrybów. Kopii istniejących we wspólnotach gnostyckich nie można było użyć, ponieważ podejrzewano je o skażenie. Nie da się ustalić, skąd biskup wziął egzemplarze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7"/>
    <w:bookmarkStart w:id="518"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18"/>
    <w:bookmarkStart w:id="519"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19"/>
    <w:bookmarkStart w:id="521"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0"/>
      </w:r>
    </w:p>
    <w:bookmarkEnd w:id="521"/>
    <w:bookmarkEnd w:id="522"/>
    <w:bookmarkStart w:id="523"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w:t>
      </w:r>
      <w:r>
        <w:t xml:space="preserve"> </w:t>
      </w:r>
      <w:r>
        <w:rPr>
          <w:iCs/>
          <w:i/>
        </w:rPr>
        <w:t xml:space="preserve">nomina sacra</w:t>
      </w:r>
      <w:r>
        <w:t xml:space="preserve"> </w:t>
      </w:r>
      <w:r>
        <w:t xml:space="preserve">są prawdopodobnie najbardziej znanymi przykładami.</w:t>
      </w:r>
    </w:p>
    <w:p>
      <w:pPr>
        <w:pStyle w:val="FirstParagraph"/>
      </w:pPr>
      <w:r>
        <w:t xml:space="preserve">Zarówno pergamin, jak i atrament przygotowywano ręcznie i trudno było je zdobyć, dlatego każdy zgodny z prawem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iCs/>
          <w:i/>
        </w:rPr>
        <w:t xml:space="preserve">doskonale</w:t>
      </w:r>
      <w:r>
        <w:t xml:space="preserve">. Manuskrypt, który ma jedynie różne sposoby powiedzenia tego samego, jest kopią, która reprezentuje archetyp</w:t>
      </w:r>
      <w:r>
        <w:t xml:space="preserve"> </w:t>
      </w:r>
      <w:r>
        <w:rPr>
          <w:iCs/>
          <w:i/>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3"/>
    <w:bookmarkStart w:id="528"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4"/>
      </w:r>
    </w:p>
    <w:p>
      <w:pPr>
        <w:pStyle w:val="BodyText"/>
      </w:pPr>
      <w:r>
        <w:t xml:space="preserve">Gdy mówię, że manuskrypt miał doskonały egzemplarz (doskonałą kopię archetypu rodziny), nie obciążam jego egzemplarza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5"/>
      </w:r>
      <w:r>
        <w:t xml:space="preserve"> </w:t>
      </w:r>
      <w:r>
        <w:t xml:space="preserve">586 i 2382 miały doskonały egzemplarz.</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6"/>
      </w:r>
      <w:r>
        <w:t xml:space="preserve"> </w:t>
      </w:r>
      <w:r>
        <w:t xml:space="preserve">789 i 897 miały doskonały egzemplarz.</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7"/>
      </w:r>
      <w:r>
        <w:t xml:space="preserve"> </w:t>
      </w:r>
      <w:r>
        <w:t xml:space="preserve">nie ma doskonałych egzemplarzy.</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 związku z tym nie sprawdziłem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28"/>
    <w:bookmarkStart w:id="529"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iCs/>
          <w:i/>
        </w:rPr>
        <w:t xml:space="preserve">Uncjały</w:t>
      </w:r>
      <w:r>
        <w:t xml:space="preserve">: brak</w:t>
      </w:r>
    </w:p>
    <w:p>
      <w:pPr>
        <w:pStyle w:val="BodyText"/>
      </w:pPr>
      <w:r>
        <w:rPr>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 (TuT)</w:t>
      </w:r>
      <w:r>
        <w:t xml:space="preserve">,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29"/>
    <w:bookmarkStart w:id="532" w:name="grzech-pokoleniowy"/>
    <w:p>
      <w:pPr>
        <w:pStyle w:val="Heading2"/>
      </w:pPr>
      <w:r>
        <w:t xml:space="preserve">Grzech pokoleniowy</w:t>
      </w:r>
    </w:p>
    <w:bookmarkStart w:id="531" w:name="Xd40b6b7d1526f13e049e5a8c63215a5638e7df3"/>
    <w:p>
      <w:pPr>
        <w:pStyle w:val="Heading3"/>
      </w:pPr>
      <w:r>
        <w:t xml:space="preserve">Do starszych Duncanville Bible Church</w:t>
      </w:r>
      <w:r>
        <w:rPr>
          <w:rStyle w:val="FootnoteReference"/>
        </w:rPr>
        <w:footnoteReference w:id="530"/>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 δε τις δοκει ειδεναι (86%) τι,</w:t>
      </w:r>
      <w:r>
        <w:t xml:space="preserve"> </w:t>
      </w:r>
      <w:r>
        <w:rPr>
          <w:u w:val="single"/>
        </w:rPr>
        <w:t xml:space="preserve">ουδεπω ουδεν εγνωκε καθως δει γνωναι. Ει δε τις αγαπα τον θεον, οὑτος</w:t>
      </w:r>
      <w:r>
        <w:t xml:space="preserve"> </w:t>
      </w:r>
      <w:r>
        <w:t xml:space="preserve">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 καθως δει</w:t>
      </w:r>
      <w:r>
        <w:t xml:space="preserve"> </w:t>
      </w:r>
      <w:r>
        <w:t xml:space="preserve">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iCs/>
          <w:i/>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 jest 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1"/>
    <w:bookmarkEnd w:id="532"/>
    <w:bookmarkStart w:id="533"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 Metoda 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w:t>
      </w:r>
      <w:r>
        <w:rPr>
          <w:iCs/>
          <w:i/>
        </w:rPr>
        <w:t xml:space="preserve">), podobnie jak uczynili dwadzieścia lat wcześniej w</w:t>
      </w:r>
      <w:r>
        <w:rPr>
          <w:iCs/>
          <w:i/>
        </w:rPr>
        <w:t xml:space="preserve"> </w:t>
      </w:r>
      <w:r>
        <w:t xml:space="preserve">ECM* Listu Jakuba (s. 11*), nigdy jednak nie mówią, kto sprawował kontrolę. Powód jest prosty: nie mogą, ponieważ stwierdzenie to jest fałszywe. Powtarzają jedynie hołubioną kaczkę dziennikarską.</w:t>
      </w:r>
    </w:p>
    <w:bookmarkEnd w:id="533"/>
    <w:bookmarkStart w:id="567"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4"/>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3"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 po prostu nie posiadali wystarczającej części istotnych dowodów.</w:t>
      </w:r>
      <w:r>
        <w:rPr>
          <w:rStyle w:val="FootnoteReference"/>
        </w:rPr>
        <w:footnoteReference w:id="53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6"/>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 Jeśli „najstarsze znaczy najlepsze”, a najstarsze manuskrypty nieustannie i masowo nie zgadzają się między sobą, wówczas odzyskanie zaginionego tekstu staje się beznadziejne. Czy to do ciebie dotarło? Beznadziejne, całkowicie beznadziejne! Argumentowałem jednak, że „najstarsze znaczy najgorsze”, a to radykalnie zmienia obraz.</w:t>
      </w:r>
      <w:r>
        <w:rPr>
          <w:rStyle w:val="FootnoteReference"/>
        </w:rPr>
        <w:footnoteReference w:id="537"/>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 i rozum.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38"/>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39"/>
      </w:r>
      <w:r>
        <w:t xml:space="preserve"> </w:t>
      </w:r>
      <w:r>
        <w:t xml:space="preserve">Jego teoria krytyki tekstu Nowego Testamentu, opublikowana w 1881 roku,</w:t>
      </w:r>
      <w:r>
        <w:rPr>
          <w:rStyle w:val="FootnoteReference"/>
        </w:rPr>
        <w:footnoteReference w:id="540"/>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1"/>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2"/>
      </w:r>
    </w:p>
    <w:bookmarkEnd w:id="543"/>
    <w:bookmarkStart w:id="553"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 nie zaginęły. Bronię teorii Boskiego zachowania Tekstu Nowego Testamentu.</w:t>
      </w:r>
      <w:r>
        <w:rPr>
          <w:rStyle w:val="FootnoteReference"/>
        </w:rPr>
        <w:footnoteReference w:id="544"/>
      </w:r>
    </w:p>
    <w:p>
      <w:pPr>
        <w:pStyle w:val="BodyText"/>
      </w:pPr>
      <w:r>
        <w:t xml:space="preserve">Do tej pory dla czytelnika powinno stać się oczywiste, że kwestia „zaginionego” oryginału jest sednem, centralnym zagadnieniem każdej próby rozpoznania oryginalnych sformułowań Nowego Testamentu. 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5"/>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6"/>
      </w:r>
      <w:r>
        <w:t xml:space="preserve"> </w:t>
      </w:r>
      <w:r>
        <w:t xml:space="preserve">Co więcej, „im większą wiedzę posiada uczony, tym łatwiej jest mu przedstawić rozsądną obronę obu odczytów…”.</w:t>
      </w:r>
      <w:r>
        <w:rPr>
          <w:rStyle w:val="FootnoteReference"/>
        </w:rPr>
        <w:footnoteReference w:id="547"/>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48"/>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49"/>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 w samych odczytach singularnych. Nie 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0"/>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między Alefem i B występuje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1"/>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2"/>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3"/>
    <w:bookmarkStart w:id="558"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4"/>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5"/>
      </w:r>
    </w:p>
    <w:p>
      <w:pPr>
        <w:pStyle w:val="CaptionedFigure"/>
      </w:pPr>
      <w:r>
        <w:drawing>
          <wp:inline>
            <wp:extent cx="5334000" cy="3390972"/>
            <wp:effectExtent b="0" l="0" r="0" t="0"/>
            <wp:docPr descr="Rysunek A" title="" id="556" name="Picture"/>
            <a:graphic>
              <a:graphicData uri="http://schemas.openxmlformats.org/drawingml/2006/picture">
                <pic:pic>
                  <pic:nvPicPr>
                    <pic:cNvPr descr="images/Rysunek_A.jpg" id="55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58"/>
    <w:bookmarkStart w:id="566"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 jest, by nieoryginalny odczyt osiągnął tak wysoki wynik</w:t>
      </w:r>
      <w:r>
        <w:t xml:space="preserve">.</w:t>
      </w:r>
      <w:r>
        <w:rPr>
          <w:rStyle w:val="FootnoteReference"/>
        </w:rPr>
        <w:footnoteReference w:id="559"/>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0"/>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1"/>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2"/>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 faktem pozostaje, że manuskrypty skolacjonowane do tego badania odzwierciedlają</w:t>
      </w:r>
      <w:r>
        <w:t xml:space="preserve"> </w:t>
      </w:r>
      <w:r>
        <w:rPr>
          <w:u w:val="single"/>
        </w:rPr>
        <w:t xml:space="preserve">niewiarygodnie staranny przekaz ich źródła, i to przez całe średniowiecze</w:t>
      </w:r>
      <w:r>
        <w:t xml:space="preserv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3"/>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4"/>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5"/>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 teorię krytyki tekstu. Przypuszczam, że mają prawo do swojej teorii, lecz nie mogę życzyć im powodzenia.</w:t>
      </w:r>
    </w:p>
    <w:bookmarkEnd w:id="566"/>
    <w:bookmarkEnd w:id="567"/>
    <w:bookmarkStart w:id="582"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4"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68"/>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Ogólne,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678"/>
        <w:gridCol w:w="678"/>
        <w:gridCol w:w="678"/>
        <w:gridCol w:w="905"/>
        <w:gridCol w:w="905"/>
        <w:gridCol w:w="905"/>
        <w:gridCol w:w="905"/>
        <w:gridCol w:w="905"/>
        <w:gridCol w:w="678"/>
        <w:gridCol w:w="678"/>
      </w:tblGrid>
      <w:tr>
        <w:trPr>
          <w:tblHeader w:val="true"/>
        </w:trPr>
        <w:tc>
          <w:tcPr/>
          <w:p>
            <w:pPr>
              <w:pStyle w:val="Compact"/>
              <w:jc w:val="left"/>
            </w:pPr>
            <w:r>
              <w:t xml:space="preserve">Kodeks</w:t>
            </w:r>
          </w:p>
        </w:tc>
        <w:tc>
          <w:tcPr/>
          <w:p>
            <w:pPr>
              <w:pStyle w:val="Compact"/>
              <w:jc w:val="left"/>
            </w:pPr>
            <w:r>
              <w:t xml:space="preserve">Data</w:t>
            </w:r>
          </w:p>
        </w:tc>
        <w:tc>
          <w:tcPr/>
          <w:p>
            <w:pPr>
              <w:pStyle w:val="Compact"/>
              <w:jc w:val="left"/>
            </w:pPr>
            <w:r>
              <w:t xml:space="preserve">Zaw.</w:t>
            </w:r>
          </w:p>
        </w:tc>
        <w:tc>
          <w:tcPr/>
          <w:p>
            <w:pPr>
              <w:pStyle w:val="Compact"/>
              <w:jc w:val="right"/>
            </w:pPr>
            <w:r>
              <w:t xml:space="preserve">Egip.</w:t>
            </w:r>
          </w:p>
        </w:tc>
        <w:tc>
          <w:tcPr/>
          <w:p>
            <w:pPr>
              <w:pStyle w:val="Compact"/>
              <w:jc w:val="right"/>
            </w:pPr>
            <w:r>
              <w:t xml:space="preserve">Oba</w:t>
            </w:r>
          </w:p>
        </w:tc>
        <w:tc>
          <w:tcPr/>
          <w:p>
            <w:pPr>
              <w:pStyle w:val="Compact"/>
              <w:jc w:val="right"/>
            </w:pPr>
            <w:r>
              <w:t xml:space="preserve">Większ.</w:t>
            </w:r>
          </w:p>
        </w:tc>
        <w:tc>
          <w:tcPr/>
          <w:p>
            <w:pPr>
              <w:pStyle w:val="Compact"/>
              <w:jc w:val="right"/>
            </w:pPr>
            <w:r>
              <w:t xml:space="preserve">Inne</w:t>
            </w:r>
          </w:p>
        </w:tc>
        <w:tc>
          <w:tcPr/>
          <w:p>
            <w:pPr>
              <w:pStyle w:val="Compact"/>
              <w:jc w:val="right"/>
            </w:pPr>
            <w:r>
              <w:t xml:space="preserve">Suma</w:t>
            </w:r>
          </w:p>
        </w:tc>
        <w:tc>
          <w:tcPr/>
          <w:p>
            <w:pPr>
              <w:pStyle w:val="Compact"/>
              <w:jc w:val="left"/>
            </w:pPr>
            <w:r>
              <w:t xml:space="preserve">Klasa</w:t>
            </w:r>
          </w:p>
        </w:tc>
        <w:tc>
          <w:tcPr/>
          <w:p>
            <w:pPr>
              <w:pStyle w:val="Compact"/>
              <w:jc w:val="left"/>
            </w:pPr>
            <w:r>
              <w:t xml:space="preserve">Kat.</w:t>
            </w:r>
          </w:p>
        </w:tc>
      </w:tr>
      <w:tr>
        <w:tc>
          <w:tcPr/>
          <w:p>
            <w:pPr>
              <w:pStyle w:val="Compact"/>
              <w:jc w:val="left"/>
            </w:pPr>
            <w:r>
              <w:t xml:space="preserve">01</w:t>
            </w:r>
          </w:p>
        </w:tc>
        <w:tc>
          <w:tcPr/>
          <w:p>
            <w:pPr>
              <w:pStyle w:val="Compact"/>
              <w:jc w:val="left"/>
            </w:pPr>
            <w:r>
              <w:t xml:space="preserve">IV</w:t>
            </w:r>
          </w:p>
        </w:tc>
        <w:tc>
          <w:tcPr/>
          <w:p>
            <w:pPr>
              <w:pStyle w:val="Compact"/>
              <w:jc w:val="left"/>
            </w:pPr>
            <w:r>
              <w:t xml:space="preserve">e</w:t>
            </w:r>
          </w:p>
        </w:tc>
        <w:tc>
          <w:tcPr/>
          <w:p>
            <w:pPr>
              <w:pStyle w:val="Compact"/>
              <w:jc w:val="right"/>
            </w:pPr>
            <w:r>
              <w:t xml:space="preserve">170</w:t>
            </w:r>
          </w:p>
        </w:tc>
        <w:tc>
          <w:tcPr/>
          <w:p>
            <w:pPr>
              <w:pStyle w:val="Compact"/>
              <w:jc w:val="right"/>
            </w:pPr>
            <w:r>
              <w:t xml:space="preserve">80</w:t>
            </w:r>
          </w:p>
        </w:tc>
        <w:tc>
          <w:tcPr/>
          <w:p>
            <w:pPr>
              <w:pStyle w:val="Compact"/>
              <w:jc w:val="right"/>
            </w:pPr>
            <w:r>
              <w:t xml:space="preserve">23</w:t>
            </w:r>
          </w:p>
        </w:tc>
        <w:tc>
          <w:tcPr/>
          <w:p>
            <w:pPr>
              <w:pStyle w:val="Compact"/>
              <w:jc w:val="right"/>
            </w:pPr>
            <w:r>
              <w:t xml:space="preserve">95</w:t>
            </w:r>
          </w:p>
        </w:tc>
        <w:tc>
          <w:tcPr/>
          <w:p>
            <w:pPr>
              <w:pStyle w:val="Compact"/>
              <w:jc w:val="right"/>
            </w:pPr>
            <w:r>
              <w:t xml:space="preserve">368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67</w:t>
            </w:r>
          </w:p>
        </w:tc>
        <w:tc>
          <w:tcPr/>
          <w:p>
            <w:pPr>
              <w:pStyle w:val="Compact"/>
              <w:jc w:val="right"/>
            </w:pPr>
            <w:r>
              <w:t xml:space="preserve">24</w:t>
            </w:r>
          </w:p>
        </w:tc>
        <w:tc>
          <w:tcPr/>
          <w:p>
            <w:pPr>
              <w:pStyle w:val="Compact"/>
              <w:jc w:val="right"/>
            </w:pPr>
            <w:r>
              <w:t xml:space="preserve">9</w:t>
            </w:r>
          </w:p>
        </w:tc>
        <w:tc>
          <w:tcPr/>
          <w:p>
            <w:pPr>
              <w:pStyle w:val="Compact"/>
              <w:jc w:val="right"/>
            </w:pPr>
            <w:r>
              <w:t xml:space="preserve">17</w:t>
            </w:r>
          </w:p>
        </w:tc>
        <w:tc>
          <w:tcPr/>
          <w:p>
            <w:pPr>
              <w:pStyle w:val="Compact"/>
              <w:jc w:val="right"/>
            </w:pPr>
            <w:r>
              <w:t xml:space="preserve">117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174</w:t>
            </w:r>
          </w:p>
        </w:tc>
        <w:tc>
          <w:tcPr/>
          <w:p>
            <w:pPr>
              <w:pStyle w:val="Compact"/>
              <w:jc w:val="right"/>
            </w:pPr>
            <w:r>
              <w:t xml:space="preserve">38</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340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73</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115</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w:t>
            </w:r>
          </w:p>
        </w:tc>
        <w:tc>
          <w:tcPr/>
          <w:p>
            <w:pPr>
              <w:pStyle w:val="Compact"/>
              <w:jc w:val="left"/>
            </w:pPr>
            <w:r>
              <w:t xml:space="preserve">IV</w:t>
            </w:r>
          </w:p>
        </w:tc>
        <w:tc>
          <w:tcPr/>
          <w:p>
            <w:pPr>
              <w:pStyle w:val="Compact"/>
              <w:jc w:val="left"/>
            </w:pPr>
            <w:r>
              <w:t xml:space="preserve">e</w:t>
            </w:r>
          </w:p>
        </w:tc>
        <w:tc>
          <w:tcPr/>
          <w:p>
            <w:pPr>
              <w:pStyle w:val="Compact"/>
              <w:jc w:val="right"/>
            </w:pPr>
            <w:r>
              <w:t xml:space="preserve">196</w:t>
            </w:r>
          </w:p>
        </w:tc>
        <w:tc>
          <w:tcPr/>
          <w:p>
            <w:pPr>
              <w:pStyle w:val="Compact"/>
              <w:jc w:val="right"/>
            </w:pPr>
            <w:r>
              <w:t xml:space="preserve">54</w:t>
            </w:r>
          </w:p>
        </w:tc>
        <w:tc>
          <w:tcPr/>
          <w:p>
            <w:pPr>
              <w:pStyle w:val="Compact"/>
              <w:jc w:val="right"/>
            </w:pPr>
            <w:r>
              <w:t xml:space="preserve">9</w:t>
            </w:r>
          </w:p>
        </w:tc>
        <w:tc>
          <w:tcPr/>
          <w:p>
            <w:pPr>
              <w:pStyle w:val="Compact"/>
              <w:jc w:val="right"/>
            </w:pPr>
            <w:r>
              <w:t xml:space="preserve">72</w:t>
            </w:r>
          </w:p>
        </w:tc>
        <w:tc>
          <w:tcPr/>
          <w:p>
            <w:pPr>
              <w:pStyle w:val="Compact"/>
              <w:jc w:val="right"/>
            </w:pPr>
            <w:r>
              <w:t xml:space="preserve">331</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72</w:t>
            </w:r>
          </w:p>
        </w:tc>
        <w:tc>
          <w:tcPr/>
          <w:p>
            <w:pPr>
              <w:pStyle w:val="Compact"/>
              <w:jc w:val="right"/>
            </w:pPr>
            <w:r>
              <w:t xml:space="preserve">22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107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144</w:t>
            </w:r>
          </w:p>
        </w:tc>
        <w:tc>
          <w:tcPr/>
          <w:p>
            <w:pPr>
              <w:pStyle w:val="Compact"/>
              <w:jc w:val="right"/>
            </w:pPr>
            <w:r>
              <w:t xml:space="preserve">31</w:t>
            </w:r>
          </w:p>
        </w:tc>
        <w:tc>
          <w:tcPr/>
          <w:p>
            <w:pPr>
              <w:pStyle w:val="Compact"/>
              <w:jc w:val="right"/>
            </w:pPr>
            <w:r>
              <w:t xml:space="preserve">8</w:t>
            </w:r>
          </w:p>
        </w:tc>
        <w:tc>
          <w:tcPr/>
          <w:p>
            <w:pPr>
              <w:pStyle w:val="Compact"/>
              <w:jc w:val="right"/>
            </w:pPr>
            <w:r>
              <w:t xml:space="preserve">27</w:t>
            </w:r>
          </w:p>
        </w:tc>
        <w:tc>
          <w:tcPr/>
          <w:p>
            <w:pPr>
              <w:pStyle w:val="Compact"/>
              <w:jc w:val="right"/>
            </w:pPr>
            <w:r>
              <w:t xml:space="preserve">210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80</w:t>
            </w:r>
          </w:p>
        </w:tc>
        <w:tc>
          <w:tcPr/>
          <w:p>
            <w:pPr>
              <w:pStyle w:val="Compact"/>
              <w:jc w:val="right"/>
            </w:pPr>
            <w:r>
              <w:t xml:space="preserve">8</w:t>
            </w:r>
          </w:p>
        </w:tc>
        <w:tc>
          <w:tcPr/>
          <w:p>
            <w:pPr>
              <w:pStyle w:val="Compact"/>
              <w:jc w:val="right"/>
            </w:pPr>
            <w:r>
              <w:t xml:space="preserve">2</w:t>
            </w:r>
          </w:p>
        </w:tc>
        <w:tc>
          <w:tcPr/>
          <w:p>
            <w:pPr>
              <w:pStyle w:val="Compact"/>
              <w:jc w:val="right"/>
            </w:pPr>
            <w:r>
              <w:t xml:space="preserve">9</w:t>
            </w:r>
          </w:p>
        </w:tc>
        <w:tc>
          <w:tcPr/>
          <w:p>
            <w:pPr>
              <w:pStyle w:val="Compact"/>
              <w:jc w:val="right"/>
            </w:pPr>
            <w:r>
              <w:t xml:space="preserve">99</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032</w:t>
            </w:r>
            <w:r>
              <w:rPr>
                <w:rStyle w:val="FootnoteReference"/>
              </w:rPr>
              <w:footnoteReference w:id="569"/>
            </w:r>
          </w:p>
        </w:tc>
        <w:tc>
          <w:tcPr/>
          <w:p>
            <w:pPr>
              <w:pStyle w:val="Compact"/>
              <w:jc w:val="left"/>
            </w:pPr>
            <w:r>
              <w:t xml:space="preserve">IV</w:t>
            </w:r>
          </w:p>
        </w:tc>
        <w:tc>
          <w:tcPr/>
          <w:p>
            <w:pPr>
              <w:pStyle w:val="Compact"/>
              <w:jc w:val="left"/>
            </w:pPr>
            <w:r>
              <w:t xml:space="preserve">e</w:t>
            </w:r>
          </w:p>
        </w:tc>
        <w:tc>
          <w:tcPr/>
          <w:p>
            <w:pPr>
              <w:pStyle w:val="Compact"/>
              <w:jc w:val="right"/>
            </w:pPr>
            <w:r>
              <w:t xml:space="preserve">54</w:t>
            </w:r>
          </w:p>
        </w:tc>
        <w:tc>
          <w:tcPr/>
          <w:p>
            <w:pPr>
              <w:pStyle w:val="Compact"/>
              <w:jc w:val="right"/>
            </w:pPr>
            <w:r>
              <w:t xml:space="preserve">70</w:t>
            </w:r>
          </w:p>
        </w:tc>
        <w:tc>
          <w:tcPr/>
          <w:p>
            <w:pPr>
              <w:pStyle w:val="Compact"/>
              <w:jc w:val="right"/>
            </w:pPr>
            <w:r>
              <w:t xml:space="preserve">118</w:t>
            </w:r>
          </w:p>
        </w:tc>
        <w:tc>
          <w:tcPr/>
          <w:p>
            <w:pPr>
              <w:pStyle w:val="Compact"/>
              <w:jc w:val="right"/>
            </w:pPr>
            <w:r>
              <w:t xml:space="preserve">88</w:t>
            </w:r>
          </w:p>
        </w:tc>
        <w:tc>
          <w:tcPr/>
          <w:p>
            <w:pPr>
              <w:pStyle w:val="Compact"/>
              <w:jc w:val="right"/>
            </w:pPr>
            <w:r>
              <w:t xml:space="preserve">330</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02</w:t>
            </w:r>
          </w:p>
        </w:tc>
        <w:tc>
          <w:tcPr/>
          <w:p>
            <w:pPr>
              <w:pStyle w:val="Compact"/>
              <w:jc w:val="left"/>
            </w:pPr>
            <w:r>
              <w:t xml:space="preserve">V</w:t>
            </w:r>
          </w:p>
        </w:tc>
        <w:tc>
          <w:tcPr/>
          <w:p>
            <w:pPr>
              <w:pStyle w:val="Compact"/>
              <w:jc w:val="left"/>
            </w:pPr>
            <w:r>
              <w:t xml:space="preserve">e</w:t>
            </w:r>
          </w:p>
        </w:tc>
        <w:tc>
          <w:tcPr/>
          <w:p>
            <w:pPr>
              <w:pStyle w:val="Compact"/>
              <w:jc w:val="right"/>
            </w:pPr>
            <w:r>
              <w:t xml:space="preserve">18</w:t>
            </w:r>
          </w:p>
        </w:tc>
        <w:tc>
          <w:tcPr/>
          <w:p>
            <w:pPr>
              <w:pStyle w:val="Compact"/>
              <w:jc w:val="right"/>
            </w:pPr>
            <w:r>
              <w:t xml:space="preserve">84</w:t>
            </w:r>
          </w:p>
        </w:tc>
        <w:tc>
          <w:tcPr/>
          <w:p>
            <w:pPr>
              <w:pStyle w:val="Compact"/>
              <w:jc w:val="right"/>
            </w:pPr>
            <w:r>
              <w:t xml:space="preserve">151</w:t>
            </w:r>
          </w:p>
        </w:tc>
        <w:tc>
          <w:tcPr/>
          <w:p>
            <w:pPr>
              <w:pStyle w:val="Compact"/>
              <w:jc w:val="right"/>
            </w:pPr>
            <w:r>
              <w:t xml:space="preserve">15</w:t>
            </w:r>
          </w:p>
        </w:tc>
        <w:tc>
          <w:tcPr/>
          <w:p>
            <w:pPr>
              <w:pStyle w:val="Compact"/>
              <w:jc w:val="right"/>
            </w:pPr>
            <w:r>
              <w:t xml:space="preserve">268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65</w:t>
            </w:r>
          </w:p>
        </w:tc>
        <w:tc>
          <w:tcPr/>
          <w:p>
            <w:pPr>
              <w:pStyle w:val="Compact"/>
              <w:jc w:val="right"/>
            </w:pPr>
            <w:r>
              <w:t xml:space="preserve">22</w:t>
            </w:r>
          </w:p>
        </w:tc>
        <w:tc>
          <w:tcPr/>
          <w:p>
            <w:pPr>
              <w:pStyle w:val="Compact"/>
              <w:jc w:val="right"/>
            </w:pPr>
            <w:r>
              <w:t xml:space="preserve">9</w:t>
            </w:r>
          </w:p>
        </w:tc>
        <w:tc>
          <w:tcPr/>
          <w:p>
            <w:pPr>
              <w:pStyle w:val="Compact"/>
              <w:jc w:val="right"/>
            </w:pPr>
            <w:r>
              <w:t xml:space="preserve">12</w:t>
            </w:r>
          </w:p>
        </w:tc>
        <w:tc>
          <w:tcPr/>
          <w:p>
            <w:pPr>
              <w:pStyle w:val="Compact"/>
              <w:jc w:val="right"/>
            </w:pPr>
            <w:r>
              <w:t xml:space="preserve">108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149</w:t>
            </w:r>
          </w:p>
        </w:tc>
        <w:tc>
          <w:tcPr/>
          <w:p>
            <w:pPr>
              <w:pStyle w:val="Compact"/>
              <w:jc w:val="right"/>
            </w:pPr>
            <w:r>
              <w:t xml:space="preserve">28</w:t>
            </w:r>
          </w:p>
        </w:tc>
        <w:tc>
          <w:tcPr/>
          <w:p>
            <w:pPr>
              <w:pStyle w:val="Compact"/>
              <w:jc w:val="right"/>
            </w:pPr>
            <w:r>
              <w:t xml:space="preserve">31</w:t>
            </w:r>
          </w:p>
        </w:tc>
        <w:tc>
          <w:tcPr/>
          <w:p>
            <w:pPr>
              <w:pStyle w:val="Compact"/>
              <w:jc w:val="right"/>
            </w:pPr>
            <w:r>
              <w:t xml:space="preserve">37</w:t>
            </w:r>
          </w:p>
        </w:tc>
        <w:tc>
          <w:tcPr/>
          <w:p>
            <w:pPr>
              <w:pStyle w:val="Compact"/>
              <w:jc w:val="right"/>
            </w:pPr>
            <w:r>
              <w:t xml:space="preserve">245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62</w:t>
            </w:r>
          </w:p>
        </w:tc>
        <w:tc>
          <w:tcPr/>
          <w:p>
            <w:pPr>
              <w:pStyle w:val="Compact"/>
              <w:jc w:val="right"/>
            </w:pPr>
            <w:r>
              <w:t xml:space="preserve">5</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97</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04</w:t>
            </w:r>
          </w:p>
        </w:tc>
        <w:tc>
          <w:tcPr/>
          <w:p>
            <w:pPr>
              <w:pStyle w:val="Compact"/>
              <w:jc w:val="left"/>
            </w:pPr>
            <w:r>
              <w:t xml:space="preserve">V</w:t>
            </w:r>
          </w:p>
        </w:tc>
        <w:tc>
          <w:tcPr/>
          <w:p>
            <w:pPr>
              <w:pStyle w:val="Compact"/>
              <w:jc w:val="left"/>
            </w:pPr>
            <w:r>
              <w:t xml:space="preserve">e</w:t>
            </w:r>
          </w:p>
        </w:tc>
        <w:tc>
          <w:tcPr/>
          <w:p>
            <w:pPr>
              <w:pStyle w:val="Compact"/>
              <w:jc w:val="right"/>
            </w:pPr>
            <w:r>
              <w:t xml:space="preserve">66</w:t>
            </w:r>
          </w:p>
        </w:tc>
        <w:tc>
          <w:tcPr/>
          <w:p>
            <w:pPr>
              <w:pStyle w:val="Compact"/>
              <w:jc w:val="right"/>
            </w:pPr>
            <w:r>
              <w:t xml:space="preserve">66</w:t>
            </w:r>
          </w:p>
        </w:tc>
        <w:tc>
          <w:tcPr/>
          <w:p>
            <w:pPr>
              <w:pStyle w:val="Compact"/>
              <w:jc w:val="right"/>
            </w:pPr>
            <w:r>
              <w:t xml:space="preserve">87</w:t>
            </w:r>
          </w:p>
        </w:tc>
        <w:tc>
          <w:tcPr/>
          <w:p>
            <w:pPr>
              <w:pStyle w:val="Compact"/>
              <w:jc w:val="right"/>
            </w:pPr>
            <w:r>
              <w:t xml:space="preserve">50</w:t>
            </w:r>
          </w:p>
        </w:tc>
        <w:tc>
          <w:tcPr/>
          <w:p>
            <w:pPr>
              <w:pStyle w:val="Compact"/>
              <w:jc w:val="right"/>
            </w:pPr>
            <w:r>
              <w:t xml:space="preserve">269</w:t>
            </w:r>
          </w:p>
        </w:tc>
        <w:tc>
          <w:tcPr/>
          <w:p>
            <w:pPr>
              <w:pStyle w:val="Compact"/>
              <w:jc w:val="left"/>
            </w:pPr>
            <w:r>
              <w:t xml:space="preserve">M-</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37</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11</w:t>
            </w:r>
          </w:p>
        </w:tc>
        <w:tc>
          <w:tcPr/>
          <w:p>
            <w:pPr>
              <w:pStyle w:val="Compact"/>
              <w:jc w:val="right"/>
            </w:pPr>
            <w:r>
              <w:t xml:space="preserve">72</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173</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41</w:t>
            </w:r>
          </w:p>
        </w:tc>
        <w:tc>
          <w:tcPr/>
          <w:p>
            <w:pPr>
              <w:pStyle w:val="Compact"/>
              <w:jc w:val="right"/>
            </w:pPr>
            <w:r>
              <w:t xml:space="preserve">3</w:t>
            </w:r>
          </w:p>
        </w:tc>
        <w:tc>
          <w:tcPr/>
          <w:p>
            <w:pPr>
              <w:pStyle w:val="Compact"/>
              <w:jc w:val="right"/>
            </w:pPr>
            <w:r>
              <w:t xml:space="preserve">15</w:t>
            </w:r>
          </w:p>
        </w:tc>
        <w:tc>
          <w:tcPr/>
          <w:p>
            <w:pPr>
              <w:pStyle w:val="Compact"/>
              <w:jc w:val="right"/>
            </w:pPr>
            <w:r>
              <w:t xml:space="preserve">12</w:t>
            </w:r>
          </w:p>
        </w:tc>
        <w:tc>
          <w:tcPr/>
          <w:p>
            <w:pPr>
              <w:pStyle w:val="Compact"/>
              <w:jc w:val="right"/>
            </w:pPr>
            <w:r>
              <w:t xml:space="preserve">71</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05</w:t>
            </w:r>
          </w:p>
        </w:tc>
        <w:tc>
          <w:tcPr/>
          <w:p>
            <w:pPr>
              <w:pStyle w:val="Compact"/>
              <w:jc w:val="left"/>
            </w:pPr>
            <w:r>
              <w:t xml:space="preserve">V</w:t>
            </w:r>
          </w:p>
        </w:tc>
        <w:tc>
          <w:tcPr/>
          <w:p>
            <w:pPr>
              <w:pStyle w:val="Compact"/>
              <w:jc w:val="left"/>
            </w:pPr>
            <w:r>
              <w:t xml:space="preserve">e</w:t>
            </w:r>
          </w:p>
        </w:tc>
        <w:tc>
          <w:tcPr/>
          <w:p>
            <w:pPr>
              <w:pStyle w:val="Compact"/>
              <w:jc w:val="right"/>
            </w:pPr>
            <w:r>
              <w:t xml:space="preserve">77</w:t>
            </w:r>
          </w:p>
        </w:tc>
        <w:tc>
          <w:tcPr/>
          <w:p>
            <w:pPr>
              <w:pStyle w:val="Compact"/>
              <w:jc w:val="right"/>
            </w:pPr>
            <w:r>
              <w:t xml:space="preserve">48</w:t>
            </w:r>
          </w:p>
        </w:tc>
        <w:tc>
          <w:tcPr/>
          <w:p>
            <w:pPr>
              <w:pStyle w:val="Compact"/>
              <w:jc w:val="right"/>
            </w:pPr>
            <w:r>
              <w:t xml:space="preserve">65</w:t>
            </w:r>
          </w:p>
        </w:tc>
        <w:tc>
          <w:tcPr/>
          <w:p>
            <w:pPr>
              <w:pStyle w:val="Compact"/>
              <w:jc w:val="right"/>
            </w:pPr>
            <w:r>
              <w:t xml:space="preserve">134</w:t>
            </w:r>
          </w:p>
        </w:tc>
        <w:tc>
          <w:tcPr/>
          <w:p>
            <w:pPr>
              <w:pStyle w:val="Compact"/>
              <w:jc w:val="right"/>
            </w:pPr>
            <w:r>
              <w:t xml:space="preserve">324</w:t>
            </w:r>
          </w:p>
        </w:tc>
        <w:tc>
          <w:tcPr/>
          <w:p>
            <w:pPr>
              <w:pStyle w:val="Compact"/>
              <w:jc w:val="left"/>
            </w:pPr>
            <w:r>
              <w:t xml:space="preserve">O-</w:t>
            </w:r>
          </w:p>
        </w:tc>
        <w:tc>
          <w:tcPr/>
          <w:p>
            <w:pPr>
              <w:pStyle w:val="Compact"/>
              <w:jc w:val="left"/>
            </w:pPr>
            <w:r>
              <w:t xml:space="preserve">IV</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16</w:t>
            </w:r>
          </w:p>
        </w:tc>
        <w:tc>
          <w:tcPr/>
          <w:p>
            <w:pPr>
              <w:pStyle w:val="Compact"/>
              <w:jc w:val="right"/>
            </w:pPr>
            <w:r>
              <w:t xml:space="preserve">7</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77</w:t>
            </w:r>
          </w:p>
        </w:tc>
        <w:tc>
          <w:tcPr/>
          <w:p>
            <w:pPr>
              <w:pStyle w:val="Compact"/>
              <w:jc w:val="left"/>
            </w:pPr>
            <w:r>
              <w:t xml:space="preserve">O-</w:t>
            </w:r>
          </w:p>
        </w:tc>
        <w:tc>
          <w:tcPr/>
          <w:p>
            <w:pPr>
              <w:pStyle w:val="Compact"/>
              <w:jc w:val="left"/>
            </w:pPr>
            <w:r>
              <w:t xml:space="preserve">IV</w:t>
            </w:r>
          </w:p>
        </w:tc>
      </w:tr>
      <w:tr>
        <w:tc>
          <w:tcPr/>
          <w:p>
            <w:pPr>
              <w:pStyle w:val="Compact"/>
              <w:jc w:val="left"/>
            </w:pPr>
            <w:r>
              <w:t xml:space="preserve">016</w:t>
            </w:r>
          </w:p>
        </w:tc>
        <w:tc>
          <w:tcPr/>
          <w:p>
            <w:pPr>
              <w:pStyle w:val="Compact"/>
              <w:jc w:val="left"/>
            </w:pPr>
            <w:r>
              <w:t xml:space="preserve">V</w:t>
            </w:r>
          </w:p>
        </w:tc>
        <w:tc>
          <w:tcPr/>
          <w:p>
            <w:pPr>
              <w:pStyle w:val="Compact"/>
              <w:jc w:val="left"/>
            </w:pPr>
            <w:r>
              <w:t xml:space="preserve">p</w:t>
            </w:r>
          </w:p>
        </w:tc>
        <w:tc>
          <w:tcPr/>
          <w:p>
            <w:pPr>
              <w:pStyle w:val="Compact"/>
              <w:jc w:val="right"/>
            </w:pPr>
            <w:r>
              <w:t xml:space="preserve">15</w:t>
            </w:r>
          </w:p>
        </w:tc>
        <w:tc>
          <w:tcPr/>
          <w:p>
            <w:pPr>
              <w:pStyle w:val="Compact"/>
              <w:jc w:val="right"/>
            </w:pPr>
            <w:r>
              <w:t xml:space="preserve">1</w:t>
            </w:r>
          </w:p>
        </w:tc>
        <w:tc>
          <w:tcPr/>
          <w:p>
            <w:pPr>
              <w:pStyle w:val="Compact"/>
              <w:jc w:val="right"/>
            </w:pPr>
            <w:r>
              <w:t xml:space="preserve">2</w:t>
            </w:r>
          </w:p>
        </w:tc>
        <w:tc>
          <w:tcPr/>
          <w:p>
            <w:pPr>
              <w:pStyle w:val="Compact"/>
              <w:jc w:val="right"/>
            </w:pPr>
            <w:r>
              <w:t xml:space="preserve">6</w:t>
            </w:r>
          </w:p>
        </w:tc>
        <w:tc>
          <w:tcPr/>
          <w:p>
            <w:pPr>
              <w:pStyle w:val="Compact"/>
              <w:jc w:val="right"/>
            </w:pPr>
            <w:r>
              <w:t xml:space="preserve">24</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026</w:t>
            </w:r>
          </w:p>
        </w:tc>
        <w:tc>
          <w:tcPr/>
          <w:p>
            <w:pPr>
              <w:pStyle w:val="Compact"/>
              <w:jc w:val="left"/>
            </w:pPr>
            <w:r>
              <w:t xml:space="preserve">V</w:t>
            </w:r>
          </w:p>
        </w:tc>
        <w:tc>
          <w:tcPr/>
          <w:p>
            <w:pPr>
              <w:pStyle w:val="Compact"/>
              <w:jc w:val="left"/>
            </w:pPr>
            <w:r>
              <w:t xml:space="preserv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048</w:t>
            </w:r>
          </w:p>
        </w:tc>
        <w:tc>
          <w:tcPr/>
          <w:p>
            <w:pPr>
              <w:pStyle w:val="Compact"/>
              <w:jc w:val="left"/>
            </w:pPr>
            <w:r>
              <w:t xml:space="preserve">V</w:t>
            </w:r>
          </w:p>
        </w:tc>
        <w:tc>
          <w:tcPr/>
          <w:p>
            <w:pPr>
              <w:pStyle w:val="Compact"/>
              <w:jc w:val="left"/>
            </w:pPr>
            <w:r>
              <w:t xml:space="preserve">p*</w:t>
            </w:r>
          </w:p>
        </w:tc>
        <w:tc>
          <w:tcPr/>
          <w:p>
            <w:pPr>
              <w:pStyle w:val="Compact"/>
              <w:jc w:val="right"/>
            </w:pPr>
            <w:r>
              <w:t xml:space="preserve">26</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c>
          <w:tcPr/>
          <w:p>
            <w:pPr>
              <w:pStyle w:val="Compact"/>
              <w:jc w:val="right"/>
            </w:pPr>
            <w:r>
              <w:t xml:space="preserve">40</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0274</w:t>
            </w:r>
          </w:p>
        </w:tc>
        <w:tc>
          <w:tcPr/>
          <w:p>
            <w:pPr>
              <w:pStyle w:val="Compact"/>
              <w:jc w:val="left"/>
            </w:pPr>
            <w:r>
              <w:t xml:space="preserve">V</w:t>
            </w:r>
          </w:p>
        </w:tc>
        <w:tc>
          <w:tcPr/>
          <w:p>
            <w:pPr>
              <w:pStyle w:val="Compact"/>
              <w:jc w:val="left"/>
            </w:pPr>
            <w:r>
              <w:t xml:space="preserve">e</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2</w:t>
            </w:r>
          </w:p>
        </w:tc>
        <w:tc>
          <w:tcPr/>
          <w:p>
            <w:pPr>
              <w:pStyle w:val="Compact"/>
              <w:jc w:val="right"/>
            </w:pPr>
            <w:r>
              <w:t xml:space="preserve">27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06</w:t>
            </w:r>
          </w:p>
        </w:tc>
        <w:tc>
          <w:tcPr/>
          <w:p>
            <w:pPr>
              <w:pStyle w:val="Compact"/>
              <w:jc w:val="left"/>
            </w:pPr>
            <w:r>
              <w:t xml:space="preserve">VI</w:t>
            </w:r>
          </w:p>
        </w:tc>
        <w:tc>
          <w:tcPr/>
          <w:p>
            <w:pPr>
              <w:pStyle w:val="Compact"/>
              <w:jc w:val="left"/>
            </w:pPr>
            <w:r>
              <w:t xml:space="preserve">p</w:t>
            </w:r>
          </w:p>
        </w:tc>
        <w:tc>
          <w:tcPr/>
          <w:p>
            <w:pPr>
              <w:pStyle w:val="Compact"/>
              <w:jc w:val="right"/>
            </w:pPr>
            <w:r>
              <w:t xml:space="preserve">112</w:t>
            </w:r>
          </w:p>
        </w:tc>
        <w:tc>
          <w:tcPr/>
          <w:p>
            <w:pPr>
              <w:pStyle w:val="Compact"/>
              <w:jc w:val="right"/>
            </w:pPr>
            <w:r>
              <w:t xml:space="preserve">29</w:t>
            </w:r>
          </w:p>
        </w:tc>
        <w:tc>
          <w:tcPr/>
          <w:p>
            <w:pPr>
              <w:pStyle w:val="Compact"/>
              <w:jc w:val="right"/>
            </w:pPr>
            <w:r>
              <w:t xml:space="preserve">137</w:t>
            </w:r>
          </w:p>
        </w:tc>
        <w:tc>
          <w:tcPr/>
          <w:p>
            <w:pPr>
              <w:pStyle w:val="Compact"/>
              <w:jc w:val="right"/>
            </w:pPr>
            <w:r>
              <w:t xml:space="preserve">83</w:t>
            </w:r>
          </w:p>
        </w:tc>
        <w:tc>
          <w:tcPr/>
          <w:p>
            <w:pPr>
              <w:pStyle w:val="Compact"/>
              <w:jc w:val="right"/>
            </w:pPr>
            <w:r>
              <w:t xml:space="preserve">361</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08</w:t>
            </w:r>
          </w:p>
        </w:tc>
        <w:tc>
          <w:tcPr/>
          <w:p>
            <w:pPr>
              <w:pStyle w:val="Compact"/>
              <w:jc w:val="left"/>
            </w:pPr>
            <w:r>
              <w:t xml:space="preserve">VI</w:t>
            </w:r>
          </w:p>
        </w:tc>
        <w:tc>
          <w:tcPr/>
          <w:p>
            <w:pPr>
              <w:pStyle w:val="Compact"/>
              <w:jc w:val="left"/>
            </w:pPr>
            <w:r>
              <w:t xml:space="preserve">a</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22</w:t>
            </w:r>
          </w:p>
        </w:tc>
        <w:tc>
          <w:tcPr/>
          <w:p>
            <w:pPr>
              <w:pStyle w:val="Compact"/>
              <w:jc w:val="right"/>
            </w:pPr>
            <w:r>
              <w:t xml:space="preserve">102</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015</w:t>
            </w:r>
          </w:p>
        </w:tc>
        <w:tc>
          <w:tcPr/>
          <w:p>
            <w:pPr>
              <w:pStyle w:val="Compact"/>
              <w:jc w:val="left"/>
            </w:pPr>
            <w:r>
              <w:t xml:space="preserve">VI</w:t>
            </w:r>
          </w:p>
        </w:tc>
        <w:tc>
          <w:tcPr/>
          <w:p>
            <w:pPr>
              <w:pStyle w:val="Compact"/>
              <w:jc w:val="left"/>
            </w:pPr>
            <w:r>
              <w:t xml:space="preserve">p</w:t>
            </w:r>
          </w:p>
        </w:tc>
        <w:tc>
          <w:tcPr/>
          <w:p>
            <w:pPr>
              <w:pStyle w:val="Compact"/>
              <w:jc w:val="right"/>
            </w:pPr>
            <w:r>
              <w:t xml:space="preserve">11</w:t>
            </w:r>
          </w:p>
        </w:tc>
        <w:tc>
          <w:tcPr/>
          <w:p>
            <w:pPr>
              <w:pStyle w:val="Compact"/>
              <w:jc w:val="right"/>
            </w:pPr>
            <w:r>
              <w:t xml:space="preserve">0</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022</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48</w:t>
            </w:r>
          </w:p>
        </w:tc>
        <w:tc>
          <w:tcPr/>
          <w:p>
            <w:pPr>
              <w:pStyle w:val="Compact"/>
              <w:jc w:val="right"/>
            </w:pPr>
            <w:r>
              <w:t xml:space="preserve">89</w:t>
            </w:r>
          </w:p>
        </w:tc>
        <w:tc>
          <w:tcPr/>
          <w:p>
            <w:pPr>
              <w:pStyle w:val="Compact"/>
              <w:jc w:val="right"/>
            </w:pPr>
            <w:r>
              <w:t xml:space="preserve">15</w:t>
            </w:r>
          </w:p>
        </w:tc>
        <w:tc>
          <w:tcPr/>
          <w:p>
            <w:pPr>
              <w:pStyle w:val="Compact"/>
              <w:jc w:val="right"/>
            </w:pPr>
            <w:r>
              <w:t xml:space="preserve">160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9</w:t>
            </w:r>
          </w:p>
        </w:tc>
        <w:tc>
          <w:tcPr/>
          <w:p>
            <w:pPr>
              <w:pStyle w:val="Compact"/>
              <w:jc w:val="right"/>
            </w:pPr>
            <w:r>
              <w:t xml:space="preserve">3</w:t>
            </w:r>
          </w:p>
        </w:tc>
        <w:tc>
          <w:tcPr/>
          <w:p>
            <w:pPr>
              <w:pStyle w:val="Compact"/>
              <w:jc w:val="right"/>
            </w:pPr>
            <w:r>
              <w:t xml:space="preserve">16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024</w:t>
            </w:r>
          </w:p>
        </w:tc>
        <w:tc>
          <w:tcPr/>
          <w:p>
            <w:pPr>
              <w:pStyle w:val="Compact"/>
              <w:jc w:val="left"/>
            </w:pPr>
            <w:r>
              <w:t xml:space="preserve">VI</w:t>
            </w:r>
          </w:p>
        </w:tc>
        <w:tc>
          <w:tcPr/>
          <w:p>
            <w:pPr>
              <w:pStyle w:val="Compact"/>
              <w:jc w:val="left"/>
            </w:pPr>
            <w:r>
              <w:t xml:space="preserve">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027</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11</w:t>
            </w:r>
          </w:p>
        </w:tc>
        <w:tc>
          <w:tcPr/>
          <w:p>
            <w:pPr>
              <w:pStyle w:val="Compact"/>
              <w:jc w:val="right"/>
            </w:pPr>
            <w:r>
              <w:t xml:space="preserve">5</w:t>
            </w:r>
          </w:p>
        </w:tc>
        <w:tc>
          <w:tcPr/>
          <w:p>
            <w:pPr>
              <w:pStyle w:val="Compact"/>
              <w:jc w:val="right"/>
            </w:pPr>
            <w:r>
              <w:t xml:space="preserve">20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035</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21</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040</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15</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042</w:t>
            </w:r>
          </w:p>
        </w:tc>
        <w:tc>
          <w:tcPr/>
          <w:p>
            <w:pPr>
              <w:pStyle w:val="Compact"/>
              <w:jc w:val="left"/>
            </w:pPr>
            <w:r>
              <w:t xml:space="preserve">VI</w:t>
            </w:r>
          </w:p>
        </w:tc>
        <w:tc>
          <w:tcPr/>
          <w:p>
            <w:pPr>
              <w:pStyle w:val="Compact"/>
              <w:jc w:val="left"/>
            </w:pPr>
            <w:r>
              <w:t xml:space="preserve">e</w:t>
            </w:r>
          </w:p>
        </w:tc>
        <w:tc>
          <w:tcPr/>
          <w:p>
            <w:pPr>
              <w:pStyle w:val="Compact"/>
              <w:jc w:val="right"/>
            </w:pPr>
            <w:r>
              <w:t xml:space="preserve">15</w:t>
            </w:r>
          </w:p>
        </w:tc>
        <w:tc>
          <w:tcPr/>
          <w:p>
            <w:pPr>
              <w:pStyle w:val="Compact"/>
              <w:jc w:val="right"/>
            </w:pPr>
            <w:r>
              <w:t xml:space="preserve">83</w:t>
            </w:r>
          </w:p>
        </w:tc>
        <w:tc>
          <w:tcPr/>
          <w:p>
            <w:pPr>
              <w:pStyle w:val="Compact"/>
              <w:jc w:val="right"/>
            </w:pPr>
            <w:r>
              <w:t xml:space="preserve">140</w:t>
            </w:r>
          </w:p>
        </w:tc>
        <w:tc>
          <w:tcPr/>
          <w:p>
            <w:pPr>
              <w:pStyle w:val="Compact"/>
              <w:jc w:val="right"/>
            </w:pPr>
            <w:r>
              <w:t xml:space="preserve">25</w:t>
            </w:r>
          </w:p>
        </w:tc>
        <w:tc>
          <w:tcPr/>
          <w:p>
            <w:pPr>
              <w:pStyle w:val="Compact"/>
              <w:jc w:val="right"/>
            </w:pPr>
            <w:r>
              <w:t xml:space="preserve">263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043</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83</w:t>
            </w:r>
          </w:p>
        </w:tc>
        <w:tc>
          <w:tcPr/>
          <w:p>
            <w:pPr>
              <w:pStyle w:val="Compact"/>
              <w:jc w:val="right"/>
            </w:pPr>
            <w:r>
              <w:t xml:space="preserve">131</w:t>
            </w:r>
          </w:p>
        </w:tc>
        <w:tc>
          <w:tcPr/>
          <w:p>
            <w:pPr>
              <w:pStyle w:val="Compact"/>
              <w:jc w:val="right"/>
            </w:pPr>
            <w:r>
              <w:t xml:space="preserve">18</w:t>
            </w:r>
          </w:p>
        </w:tc>
        <w:tc>
          <w:tcPr/>
          <w:p>
            <w:pPr>
              <w:pStyle w:val="Compact"/>
              <w:jc w:val="right"/>
            </w:pPr>
            <w:r>
              <w:t xml:space="preserve">243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0211</w:t>
            </w:r>
          </w:p>
        </w:tc>
        <w:tc>
          <w:tcPr/>
          <w:p>
            <w:pPr>
              <w:pStyle w:val="Compact"/>
              <w:jc w:val="left"/>
            </w:pPr>
            <w:r>
              <w:t xml:space="preserve">VII</w:t>
            </w:r>
          </w:p>
        </w:tc>
        <w:tc>
          <w:tcPr/>
          <w:p>
            <w:pPr>
              <w:pStyle w:val="Compact"/>
              <w:jc w:val="left"/>
            </w:pPr>
            <w:r>
              <w:t xml:space="preserve">e</w:t>
            </w:r>
          </w:p>
        </w:tc>
        <w:tc>
          <w:tcPr/>
          <w:p>
            <w:pPr>
              <w:pStyle w:val="Compact"/>
              <w:jc w:val="right"/>
            </w:pPr>
            <w:r>
              <w:t xml:space="preserve">10</w:t>
            </w:r>
          </w:p>
        </w:tc>
        <w:tc>
          <w:tcPr/>
          <w:p>
            <w:pPr>
              <w:pStyle w:val="Compact"/>
              <w:jc w:val="right"/>
            </w:pPr>
            <w:r>
              <w:t xml:space="preserve">101</w:t>
            </w:r>
          </w:p>
        </w:tc>
        <w:tc>
          <w:tcPr/>
          <w:p>
            <w:pPr>
              <w:pStyle w:val="Compact"/>
              <w:jc w:val="right"/>
            </w:pPr>
            <w:r>
              <w:t xml:space="preserve">189</w:t>
            </w:r>
          </w:p>
        </w:tc>
        <w:tc>
          <w:tcPr/>
          <w:p>
            <w:pPr>
              <w:pStyle w:val="Compact"/>
              <w:jc w:val="right"/>
            </w:pPr>
            <w:r>
              <w:t xml:space="preserve">23</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w:t>
            </w:r>
          </w:p>
        </w:tc>
        <w:tc>
          <w:tcPr/>
          <w:p>
            <w:pPr>
              <w:pStyle w:val="Compact"/>
              <w:jc w:val="right"/>
            </w:pPr>
            <w:r>
              <w:t xml:space="preserve">107</w:t>
            </w:r>
          </w:p>
        </w:tc>
        <w:tc>
          <w:tcPr/>
          <w:p>
            <w:pPr>
              <w:pStyle w:val="Compact"/>
              <w:jc w:val="right"/>
            </w:pPr>
            <w:r>
              <w:t xml:space="preserve">209</w:t>
            </w:r>
          </w:p>
        </w:tc>
        <w:tc>
          <w:tcPr/>
          <w:p>
            <w:pPr>
              <w:pStyle w:val="Compact"/>
              <w:jc w:val="right"/>
            </w:pPr>
            <w:r>
              <w:t xml:space="preserve">9</w:t>
            </w:r>
          </w:p>
        </w:tc>
        <w:tc>
          <w:tcPr/>
          <w:p>
            <w:pPr>
              <w:pStyle w:val="Compact"/>
              <w:jc w:val="right"/>
            </w:pPr>
            <w:r>
              <w:t xml:space="preserve">326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019</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125</w:t>
            </w:r>
          </w:p>
        </w:tc>
        <w:tc>
          <w:tcPr/>
          <w:p>
            <w:pPr>
              <w:pStyle w:val="Compact"/>
              <w:jc w:val="right"/>
            </w:pPr>
            <w:r>
              <w:t xml:space="preserve">75</w:t>
            </w:r>
          </w:p>
        </w:tc>
        <w:tc>
          <w:tcPr/>
          <w:p>
            <w:pPr>
              <w:pStyle w:val="Compact"/>
              <w:jc w:val="right"/>
            </w:pPr>
            <w:r>
              <w:t xml:space="preserve">52</w:t>
            </w:r>
          </w:p>
        </w:tc>
        <w:tc>
          <w:tcPr/>
          <w:p>
            <w:pPr>
              <w:pStyle w:val="Compact"/>
              <w:jc w:val="right"/>
            </w:pPr>
            <w:r>
              <w:t xml:space="preserve">64</w:t>
            </w:r>
          </w:p>
        </w:tc>
        <w:tc>
          <w:tcPr/>
          <w:p>
            <w:pPr>
              <w:pStyle w:val="Compact"/>
              <w:jc w:val="right"/>
            </w:pPr>
            <w:r>
              <w:t xml:space="preserve">316</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044</w:t>
            </w:r>
          </w:p>
        </w:tc>
        <w:tc>
          <w:tcPr/>
          <w:p>
            <w:pPr>
              <w:pStyle w:val="Compact"/>
              <w:jc w:val="left"/>
            </w:pPr>
            <w:r>
              <w:t xml:space="preserve">VIII</w:t>
            </w:r>
          </w:p>
        </w:tc>
        <w:tc>
          <w:tcPr/>
          <w:p>
            <w:pPr>
              <w:pStyle w:val="Compact"/>
              <w:jc w:val="left"/>
            </w:pPr>
            <w:r>
              <w:t xml:space="preserve">e</w:t>
            </w:r>
          </w:p>
        </w:tc>
        <w:tc>
          <w:tcPr/>
          <w:p>
            <w:pPr>
              <w:pStyle w:val="Compact"/>
              <w:jc w:val="right"/>
            </w:pPr>
            <w:r>
              <w:t xml:space="preserve">52</w:t>
            </w:r>
          </w:p>
        </w:tc>
        <w:tc>
          <w:tcPr/>
          <w:p>
            <w:pPr>
              <w:pStyle w:val="Compact"/>
              <w:jc w:val="right"/>
            </w:pPr>
            <w:r>
              <w:t xml:space="preserve">21</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132</w:t>
            </w:r>
          </w:p>
        </w:tc>
        <w:tc>
          <w:tcPr/>
          <w:p>
            <w:pPr>
              <w:pStyle w:val="Compact"/>
              <w:jc w:val="left"/>
            </w:pPr>
            <w:r>
              <w:t xml:space="preserve">E-</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22</w:t>
            </w:r>
          </w:p>
        </w:tc>
        <w:tc>
          <w:tcPr/>
          <w:p>
            <w:pPr>
              <w:pStyle w:val="Compact"/>
              <w:jc w:val="right"/>
            </w:pPr>
            <w:r>
              <w:t xml:space="preserve">25</w:t>
            </w:r>
          </w:p>
        </w:tc>
        <w:tc>
          <w:tcPr/>
          <w:p>
            <w:pPr>
              <w:pStyle w:val="Compact"/>
              <w:jc w:val="right"/>
            </w:pPr>
            <w:r>
              <w:t xml:space="preserve">43</w:t>
            </w:r>
          </w:p>
        </w:tc>
        <w:tc>
          <w:tcPr/>
          <w:p>
            <w:pPr>
              <w:pStyle w:val="Compact"/>
              <w:jc w:val="right"/>
            </w:pPr>
            <w:r>
              <w:t xml:space="preserve">15</w:t>
            </w:r>
          </w:p>
        </w:tc>
        <w:tc>
          <w:tcPr/>
          <w:p>
            <w:pPr>
              <w:pStyle w:val="Compact"/>
              <w:jc w:val="right"/>
            </w:pPr>
            <w:r>
              <w:t xml:space="preserve">105</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135</w:t>
            </w:r>
          </w:p>
        </w:tc>
        <w:tc>
          <w:tcPr/>
          <w:p>
            <w:pPr>
              <w:pStyle w:val="Compact"/>
              <w:jc w:val="right"/>
            </w:pPr>
            <w:r>
              <w:t xml:space="preserve">33</w:t>
            </w:r>
          </w:p>
        </w:tc>
        <w:tc>
          <w:tcPr/>
          <w:p>
            <w:pPr>
              <w:pStyle w:val="Compact"/>
              <w:jc w:val="right"/>
            </w:pPr>
            <w:r>
              <w:t xml:space="preserve">248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54</w:t>
            </w:r>
          </w:p>
        </w:tc>
        <w:tc>
          <w:tcPr/>
          <w:p>
            <w:pPr>
              <w:pStyle w:val="Compact"/>
              <w:jc w:val="right"/>
            </w:pPr>
            <w:r>
              <w:t xml:space="preserve">8</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97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6</w:t>
            </w:r>
          </w:p>
        </w:tc>
        <w:tc>
          <w:tcPr/>
          <w:p>
            <w:pPr>
              <w:pStyle w:val="Compact"/>
              <w:jc w:val="right"/>
            </w:pPr>
            <w:r>
              <w:t xml:space="preserve">96</w:t>
            </w:r>
          </w:p>
        </w:tc>
        <w:tc>
          <w:tcPr/>
          <w:p>
            <w:pPr>
              <w:pStyle w:val="Compact"/>
              <w:jc w:val="right"/>
            </w:pPr>
            <w:r>
              <w:t xml:space="preserve">175</w:t>
            </w:r>
          </w:p>
        </w:tc>
        <w:tc>
          <w:tcPr/>
          <w:p>
            <w:pPr>
              <w:pStyle w:val="Compact"/>
              <w:jc w:val="right"/>
            </w:pPr>
            <w:r>
              <w:t xml:space="preserve">21</w:t>
            </w:r>
          </w:p>
        </w:tc>
        <w:tc>
          <w:tcPr/>
          <w:p>
            <w:pPr>
              <w:pStyle w:val="Compact"/>
              <w:jc w:val="right"/>
            </w:pPr>
            <w:r>
              <w:t xml:space="preserve">298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0233</w:t>
            </w:r>
          </w:p>
        </w:tc>
        <w:tc>
          <w:tcPr/>
          <w:p>
            <w:pPr>
              <w:pStyle w:val="Compact"/>
              <w:jc w:val="left"/>
            </w:pPr>
            <w:r>
              <w:t xml:space="preserve">VIII</w:t>
            </w:r>
          </w:p>
        </w:tc>
        <w:tc>
          <w:tcPr/>
          <w:p>
            <w:pPr>
              <w:pStyle w:val="Compact"/>
              <w:jc w:val="left"/>
            </w:pPr>
            <w:r>
              <w:t xml:space="preserve">e</w:t>
            </w:r>
          </w:p>
        </w:tc>
        <w:tc>
          <w:tcPr/>
          <w:p>
            <w:pPr>
              <w:pStyle w:val="Compact"/>
              <w:jc w:val="right"/>
            </w:pPr>
            <w:r>
              <w:t xml:space="preserve">3</w:t>
            </w:r>
          </w:p>
        </w:tc>
        <w:tc>
          <w:tcPr/>
          <w:p>
            <w:pPr>
              <w:pStyle w:val="Compact"/>
              <w:jc w:val="right"/>
            </w:pPr>
            <w:r>
              <w:t xml:space="preserve">23</w:t>
            </w:r>
          </w:p>
        </w:tc>
        <w:tc>
          <w:tcPr/>
          <w:p>
            <w:pPr>
              <w:pStyle w:val="Compact"/>
              <w:jc w:val="right"/>
            </w:pPr>
            <w:r>
              <w:t xml:space="preserve">47</w:t>
            </w:r>
          </w:p>
        </w:tc>
        <w:tc>
          <w:tcPr/>
          <w:p>
            <w:pPr>
              <w:pStyle w:val="Compact"/>
              <w:jc w:val="right"/>
            </w:pPr>
            <w:r>
              <w:t xml:space="preserve">5</w:t>
            </w:r>
          </w:p>
        </w:tc>
        <w:tc>
          <w:tcPr/>
          <w:p>
            <w:pPr>
              <w:pStyle w:val="Compact"/>
              <w:jc w:val="right"/>
            </w:pPr>
            <w:r>
              <w:t xml:space="preserve">78</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78</w:t>
            </w:r>
          </w:p>
        </w:tc>
        <w:tc>
          <w:tcPr/>
          <w:p>
            <w:pPr>
              <w:pStyle w:val="Compact"/>
              <w:jc w:val="right"/>
            </w:pPr>
            <w:r>
              <w:t xml:space="preserve">156</w:t>
            </w:r>
          </w:p>
        </w:tc>
        <w:tc>
          <w:tcPr/>
          <w:p>
            <w:pPr>
              <w:pStyle w:val="Compact"/>
              <w:jc w:val="right"/>
            </w:pPr>
            <w:r>
              <w:t xml:space="preserve">11</w:t>
            </w:r>
          </w:p>
        </w:tc>
        <w:tc>
          <w:tcPr/>
          <w:p>
            <w:pPr>
              <w:pStyle w:val="Compact"/>
              <w:jc w:val="right"/>
            </w:pPr>
            <w:r>
              <w:t xml:space="preserve">245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010</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41</w:t>
            </w:r>
          </w:p>
        </w:tc>
        <w:tc>
          <w:tcPr/>
          <w:p>
            <w:pPr>
              <w:pStyle w:val="Compact"/>
              <w:jc w:val="right"/>
            </w:pPr>
            <w:r>
              <w:t xml:space="preserve">69</w:t>
            </w:r>
          </w:p>
        </w:tc>
        <w:tc>
          <w:tcPr/>
          <w:p>
            <w:pPr>
              <w:pStyle w:val="Compact"/>
              <w:jc w:val="right"/>
            </w:pPr>
            <w:r>
              <w:t xml:space="preserve">213</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011</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87</w:t>
            </w:r>
          </w:p>
        </w:tc>
        <w:tc>
          <w:tcPr/>
          <w:p>
            <w:pPr>
              <w:pStyle w:val="Compact"/>
              <w:jc w:val="right"/>
            </w:pPr>
            <w:r>
              <w:t xml:space="preserve">176</w:t>
            </w:r>
          </w:p>
        </w:tc>
        <w:tc>
          <w:tcPr/>
          <w:p>
            <w:pPr>
              <w:pStyle w:val="Compact"/>
              <w:jc w:val="right"/>
            </w:pPr>
            <w:r>
              <w:t xml:space="preserve">21</w:t>
            </w:r>
          </w:p>
        </w:tc>
        <w:tc>
          <w:tcPr/>
          <w:p>
            <w:pPr>
              <w:pStyle w:val="Compact"/>
              <w:jc w:val="right"/>
            </w:pPr>
            <w:r>
              <w:t xml:space="preserve">288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012</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43</w:t>
            </w:r>
          </w:p>
        </w:tc>
        <w:tc>
          <w:tcPr/>
          <w:p>
            <w:pPr>
              <w:pStyle w:val="Compact"/>
              <w:jc w:val="right"/>
            </w:pPr>
            <w:r>
              <w:t xml:space="preserve">66</w:t>
            </w:r>
          </w:p>
        </w:tc>
        <w:tc>
          <w:tcPr/>
          <w:p>
            <w:pPr>
              <w:pStyle w:val="Compact"/>
              <w:jc w:val="right"/>
            </w:pPr>
            <w:r>
              <w:t xml:space="preserve">212</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013</w:t>
            </w:r>
          </w:p>
        </w:tc>
        <w:tc>
          <w:tcPr/>
          <w:p>
            <w:pPr>
              <w:pStyle w:val="Compact"/>
              <w:jc w:val="left"/>
            </w:pPr>
            <w:r>
              <w:t xml:space="preserve">IX</w:t>
            </w:r>
          </w:p>
        </w:tc>
        <w:tc>
          <w:tcPr/>
          <w:p>
            <w:pPr>
              <w:pStyle w:val="Compact"/>
              <w:jc w:val="left"/>
            </w:pPr>
            <w:r>
              <w:t xml:space="preserve">e</w:t>
            </w:r>
          </w:p>
        </w:tc>
        <w:tc>
          <w:tcPr/>
          <w:p>
            <w:pPr>
              <w:pStyle w:val="Compact"/>
              <w:jc w:val="right"/>
            </w:pPr>
            <w:r>
              <w:t xml:space="preserve">2</w:t>
            </w:r>
          </w:p>
        </w:tc>
        <w:tc>
          <w:tcPr/>
          <w:p>
            <w:pPr>
              <w:pStyle w:val="Compact"/>
              <w:jc w:val="right"/>
            </w:pPr>
            <w:r>
              <w:t xml:space="preserve">82</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265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014</w:t>
            </w:r>
          </w:p>
        </w:tc>
        <w:tc>
          <w:tcPr/>
          <w:p>
            <w:pPr>
              <w:pStyle w:val="Compact"/>
              <w:jc w:val="left"/>
            </w:pPr>
            <w:r>
              <w:t xml:space="preserve">IX</w:t>
            </w:r>
          </w:p>
        </w:tc>
        <w:tc>
          <w:tcPr/>
          <w:p>
            <w:pPr>
              <w:pStyle w:val="Compact"/>
              <w:jc w:val="left"/>
            </w:pPr>
            <w:r>
              <w:t xml:space="preserve">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48</w:t>
            </w:r>
          </w:p>
        </w:tc>
        <w:tc>
          <w:tcPr/>
          <w:p>
            <w:pPr>
              <w:pStyle w:val="Compact"/>
              <w:jc w:val="right"/>
            </w:pPr>
            <w:r>
              <w:t xml:space="preserve">1</w:t>
            </w:r>
          </w:p>
        </w:tc>
        <w:tc>
          <w:tcPr/>
          <w:p>
            <w:pPr>
              <w:pStyle w:val="Compact"/>
              <w:jc w:val="right"/>
            </w:pPr>
            <w:r>
              <w:t xml:space="preserve">73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017</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107</w:t>
            </w:r>
          </w:p>
        </w:tc>
        <w:tc>
          <w:tcPr/>
          <w:p>
            <w:pPr>
              <w:pStyle w:val="Compact"/>
              <w:jc w:val="right"/>
            </w:pPr>
            <w:r>
              <w:t xml:space="preserve">197</w:t>
            </w:r>
          </w:p>
        </w:tc>
        <w:tc>
          <w:tcPr/>
          <w:p>
            <w:pPr>
              <w:pStyle w:val="Compact"/>
              <w:jc w:val="right"/>
            </w:pPr>
            <w:r>
              <w:t xml:space="preserve">15</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018</w:t>
            </w:r>
          </w:p>
        </w:tc>
        <w:tc>
          <w:tcPr/>
          <w:p>
            <w:pPr>
              <w:pStyle w:val="Compact"/>
              <w:jc w:val="left"/>
            </w:pPr>
            <w:r>
              <w:t xml:space="preserve">IX</w:t>
            </w:r>
          </w:p>
        </w:tc>
        <w:tc>
          <w:tcPr/>
          <w:p>
            <w:pPr>
              <w:pStyle w:val="Compact"/>
              <w:jc w:val="left"/>
            </w:pPr>
            <w:r>
              <w:t xml:space="preserve">p</w:t>
            </w:r>
          </w:p>
        </w:tc>
        <w:tc>
          <w:tcPr/>
          <w:p>
            <w:pPr>
              <w:pStyle w:val="Compact"/>
              <w:jc w:val="right"/>
            </w:pPr>
            <w:r>
              <w:t xml:space="preserve">8</w:t>
            </w:r>
          </w:p>
        </w:tc>
        <w:tc>
          <w:tcPr/>
          <w:p>
            <w:pPr>
              <w:pStyle w:val="Compact"/>
              <w:jc w:val="right"/>
            </w:pPr>
            <w:r>
              <w:t xml:space="preserve">32</w:t>
            </w:r>
          </w:p>
        </w:tc>
        <w:tc>
          <w:tcPr/>
          <w:p>
            <w:pPr>
              <w:pStyle w:val="Compact"/>
              <w:jc w:val="right"/>
            </w:pPr>
            <w:r>
              <w:t xml:space="preserve">154</w:t>
            </w:r>
          </w:p>
        </w:tc>
        <w:tc>
          <w:tcPr/>
          <w:p>
            <w:pPr>
              <w:pStyle w:val="Compact"/>
              <w:jc w:val="right"/>
            </w:pPr>
            <w:r>
              <w:t xml:space="preserve">8</w:t>
            </w:r>
          </w:p>
        </w:tc>
        <w:tc>
          <w:tcPr/>
          <w:p>
            <w:pPr>
              <w:pStyle w:val="Compact"/>
              <w:jc w:val="right"/>
            </w:pPr>
            <w:r>
              <w:t xml:space="preserve">202</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w:t>
            </w:r>
          </w:p>
        </w:tc>
        <w:tc>
          <w:tcPr/>
          <w:p>
            <w:pPr>
              <w:pStyle w:val="Compact"/>
              <w:jc w:val="right"/>
            </w:pPr>
            <w:r>
              <w:t xml:space="preserve">9</w:t>
            </w:r>
          </w:p>
        </w:tc>
        <w:tc>
          <w:tcPr/>
          <w:p>
            <w:pPr>
              <w:pStyle w:val="Compact"/>
              <w:jc w:val="right"/>
            </w:pPr>
            <w:r>
              <w:t xml:space="preserve">77</w:t>
            </w:r>
          </w:p>
        </w:tc>
        <w:tc>
          <w:tcPr/>
          <w:p>
            <w:pPr>
              <w:pStyle w:val="Compact"/>
              <w:jc w:val="right"/>
            </w:pPr>
            <w:r>
              <w:t xml:space="preserve">6</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020</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23</w:t>
            </w:r>
          </w:p>
        </w:tc>
        <w:tc>
          <w:tcPr/>
          <w:p>
            <w:pPr>
              <w:pStyle w:val="Compact"/>
              <w:jc w:val="right"/>
            </w:pPr>
            <w:r>
              <w:t xml:space="preserve">51</w:t>
            </w:r>
          </w:p>
        </w:tc>
        <w:tc>
          <w:tcPr/>
          <w:p>
            <w:pPr>
              <w:pStyle w:val="Compact"/>
              <w:jc w:val="right"/>
            </w:pPr>
            <w:r>
              <w:t xml:space="preserve">3</w:t>
            </w:r>
          </w:p>
        </w:tc>
        <w:tc>
          <w:tcPr/>
          <w:p>
            <w:pPr>
              <w:pStyle w:val="Compact"/>
              <w:jc w:val="right"/>
            </w:pPr>
            <w:r>
              <w:t xml:space="preserve">78</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5</w:t>
            </w:r>
          </w:p>
        </w:tc>
        <w:tc>
          <w:tcPr/>
          <w:p>
            <w:pPr>
              <w:pStyle w:val="Compact"/>
              <w:jc w:val="right"/>
            </w:pPr>
            <w:r>
              <w:t xml:space="preserve">44</w:t>
            </w:r>
          </w:p>
        </w:tc>
        <w:tc>
          <w:tcPr/>
          <w:p>
            <w:pPr>
              <w:pStyle w:val="Compact"/>
              <w:jc w:val="right"/>
            </w:pPr>
            <w:r>
              <w:t xml:space="preserve">188</w:t>
            </w:r>
          </w:p>
        </w:tc>
        <w:tc>
          <w:tcPr/>
          <w:p>
            <w:pPr>
              <w:pStyle w:val="Compact"/>
              <w:jc w:val="right"/>
            </w:pPr>
            <w:r>
              <w:t xml:space="preserve">4</w:t>
            </w:r>
          </w:p>
        </w:tc>
        <w:tc>
          <w:tcPr/>
          <w:p>
            <w:pPr>
              <w:pStyle w:val="Compact"/>
              <w:jc w:val="right"/>
            </w:pPr>
            <w:r>
              <w:t xml:space="preserve">241</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w:t>
            </w:r>
          </w:p>
        </w:tc>
        <w:tc>
          <w:tcPr/>
          <w:p>
            <w:pPr>
              <w:pStyle w:val="Compact"/>
              <w:jc w:val="right"/>
            </w:pPr>
            <w:r>
              <w:t xml:space="preserve">9</w:t>
            </w:r>
          </w:p>
        </w:tc>
        <w:tc>
          <w:tcPr/>
          <w:p>
            <w:pPr>
              <w:pStyle w:val="Compact"/>
              <w:jc w:val="right"/>
            </w:pPr>
            <w:r>
              <w:t xml:space="preserve">78</w:t>
            </w:r>
          </w:p>
        </w:tc>
        <w:tc>
          <w:tcPr/>
          <w:p>
            <w:pPr>
              <w:pStyle w:val="Compact"/>
              <w:jc w:val="right"/>
            </w:pPr>
            <w:r>
              <w:t xml:space="preserve">3</w:t>
            </w:r>
          </w:p>
        </w:tc>
        <w:tc>
          <w:tcPr/>
          <w:p>
            <w:pPr>
              <w:pStyle w:val="Compact"/>
              <w:jc w:val="right"/>
            </w:pPr>
            <w:r>
              <w:t xml:space="preserve">95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w:t>
            </w:r>
          </w:p>
        </w:tc>
        <w:tc>
          <w:tcPr/>
          <w:p>
            <w:pPr>
              <w:pStyle w:val="Compact"/>
              <w:jc w:val="left"/>
            </w:pPr>
            <w:r>
              <w:t xml:space="preserve">IX</w:t>
            </w:r>
          </w:p>
        </w:tc>
        <w:tc>
          <w:tcPr/>
          <w:p>
            <w:pPr>
              <w:pStyle w:val="Compact"/>
              <w:jc w:val="left"/>
            </w:pPr>
            <w:r>
              <w:t xml:space="preserve">e</w:t>
            </w:r>
          </w:p>
        </w:tc>
        <w:tc>
          <w:tcPr/>
          <w:p>
            <w:pPr>
              <w:pStyle w:val="Compact"/>
              <w:jc w:val="right"/>
            </w:pPr>
            <w:r>
              <w:t xml:space="preserve">7</w:t>
            </w:r>
          </w:p>
        </w:tc>
        <w:tc>
          <w:tcPr/>
          <w:p>
            <w:pPr>
              <w:pStyle w:val="Compact"/>
              <w:jc w:val="right"/>
            </w:pPr>
            <w:r>
              <w:t xml:space="preserve">106</w:t>
            </w:r>
          </w:p>
        </w:tc>
        <w:tc>
          <w:tcPr/>
          <w:p>
            <w:pPr>
              <w:pStyle w:val="Compact"/>
              <w:jc w:val="right"/>
            </w:pPr>
            <w:r>
              <w:t xml:space="preserve">202</w:t>
            </w:r>
          </w:p>
        </w:tc>
        <w:tc>
          <w:tcPr/>
          <w:p>
            <w:pPr>
              <w:pStyle w:val="Compact"/>
              <w:jc w:val="right"/>
            </w:pPr>
            <w:r>
              <w:t xml:space="preserve">12</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025</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29</w:t>
            </w:r>
          </w:p>
        </w:tc>
        <w:tc>
          <w:tcPr/>
          <w:p>
            <w:pPr>
              <w:pStyle w:val="Compact"/>
              <w:jc w:val="right"/>
            </w:pPr>
            <w:r>
              <w:t xml:space="preserve">70</w:t>
            </w:r>
          </w:p>
        </w:tc>
        <w:tc>
          <w:tcPr/>
          <w:p>
            <w:pPr>
              <w:pStyle w:val="Compact"/>
              <w:jc w:val="right"/>
            </w:pPr>
            <w:r>
              <w:t xml:space="preserve">0</w:t>
            </w:r>
          </w:p>
        </w:tc>
        <w:tc>
          <w:tcPr/>
          <w:p>
            <w:pPr>
              <w:pStyle w:val="Compact"/>
              <w:jc w:val="right"/>
            </w:pPr>
            <w:r>
              <w:t xml:space="preserve">100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236</w:t>
            </w:r>
          </w:p>
        </w:tc>
        <w:tc>
          <w:tcPr/>
          <w:p>
            <w:pPr>
              <w:pStyle w:val="Compact"/>
              <w:jc w:val="left"/>
            </w:pPr>
            <w:r>
              <w:t xml:space="preserve">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26</w:t>
            </w:r>
          </w:p>
        </w:tc>
        <w:tc>
          <w:tcPr/>
          <w:p>
            <w:pPr>
              <w:pStyle w:val="Compact"/>
              <w:jc w:val="right"/>
            </w:pPr>
            <w:r>
              <w:t xml:space="preserve">6</w:t>
            </w:r>
          </w:p>
        </w:tc>
        <w:tc>
          <w:tcPr/>
          <w:p>
            <w:pPr>
              <w:pStyle w:val="Compact"/>
              <w:jc w:val="right"/>
            </w:pPr>
            <w:r>
              <w:t xml:space="preserve">46</w:t>
            </w:r>
          </w:p>
        </w:tc>
        <w:tc>
          <w:tcPr/>
          <w:p>
            <w:pPr>
              <w:pStyle w:val="Compact"/>
              <w:jc w:val="right"/>
            </w:pPr>
            <w:r>
              <w:t xml:space="preserve">9</w:t>
            </w:r>
          </w:p>
        </w:tc>
        <w:tc>
          <w:tcPr/>
          <w:p>
            <w:pPr>
              <w:pStyle w:val="Compact"/>
              <w:jc w:val="right"/>
            </w:pPr>
            <w:r>
              <w:t xml:space="preserve">87</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030</w:t>
            </w:r>
          </w:p>
        </w:tc>
        <w:tc>
          <w:tcPr/>
          <w:p>
            <w:pPr>
              <w:pStyle w:val="Compact"/>
              <w:jc w:val="left"/>
            </w:pPr>
            <w:r>
              <w:t xml:space="preserve">IX</w:t>
            </w:r>
          </w:p>
        </w:tc>
        <w:tc>
          <w:tcPr/>
          <w:p>
            <w:pPr>
              <w:pStyle w:val="Compact"/>
              <w:jc w:val="left"/>
            </w:pPr>
            <w:r>
              <w:t xml:space="preserve">e</w:t>
            </w:r>
          </w:p>
        </w:tc>
        <w:tc>
          <w:tcPr/>
          <w:p>
            <w:pPr>
              <w:pStyle w:val="Compact"/>
              <w:jc w:val="right"/>
            </w:pPr>
            <w:r>
              <w:t xml:space="preserve">1</w:t>
            </w:r>
          </w:p>
        </w:tc>
        <w:tc>
          <w:tcPr/>
          <w:p>
            <w:pPr>
              <w:pStyle w:val="Compact"/>
              <w:jc w:val="right"/>
            </w:pPr>
            <w:r>
              <w:t xml:space="preserve">38</w:t>
            </w:r>
          </w:p>
        </w:tc>
        <w:tc>
          <w:tcPr/>
          <w:p>
            <w:pPr>
              <w:pStyle w:val="Compact"/>
              <w:jc w:val="right"/>
            </w:pPr>
            <w:r>
              <w:t xml:space="preserve">105</w:t>
            </w:r>
          </w:p>
        </w:tc>
        <w:tc>
          <w:tcPr/>
          <w:p>
            <w:pPr>
              <w:pStyle w:val="Compact"/>
              <w:jc w:val="right"/>
            </w:pPr>
            <w:r>
              <w:t xml:space="preserve">11</w:t>
            </w:r>
          </w:p>
        </w:tc>
        <w:tc>
          <w:tcPr/>
          <w:p>
            <w:pPr>
              <w:pStyle w:val="Compact"/>
              <w:jc w:val="right"/>
            </w:pPr>
            <w:r>
              <w:t xml:space="preserve">155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031</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192</w:t>
            </w:r>
          </w:p>
        </w:tc>
        <w:tc>
          <w:tcPr/>
          <w:p>
            <w:pPr>
              <w:pStyle w:val="Compact"/>
              <w:jc w:val="right"/>
            </w:pPr>
            <w:r>
              <w:t xml:space="preserve">17</w:t>
            </w:r>
          </w:p>
        </w:tc>
        <w:tc>
          <w:tcPr/>
          <w:p>
            <w:pPr>
              <w:pStyle w:val="Compact"/>
              <w:jc w:val="right"/>
            </w:pPr>
            <w:r>
              <w:t xml:space="preserve">318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034</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95</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297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037</w:t>
            </w:r>
          </w:p>
        </w:tc>
        <w:tc>
          <w:tcPr/>
          <w:p>
            <w:pPr>
              <w:pStyle w:val="Compact"/>
              <w:jc w:val="left"/>
            </w:pPr>
            <w:r>
              <w:t xml:space="preserve">IX</w:t>
            </w:r>
          </w:p>
        </w:tc>
        <w:tc>
          <w:tcPr/>
          <w:p>
            <w:pPr>
              <w:pStyle w:val="Compact"/>
              <w:jc w:val="left"/>
            </w:pPr>
            <w:r>
              <w:t xml:space="preserve">e</w:t>
            </w:r>
          </w:p>
        </w:tc>
        <w:tc>
          <w:tcPr/>
          <w:p>
            <w:pPr>
              <w:pStyle w:val="Compact"/>
              <w:jc w:val="right"/>
            </w:pPr>
            <w:r>
              <w:t xml:space="preserve">69</w:t>
            </w:r>
          </w:p>
        </w:tc>
        <w:tc>
          <w:tcPr/>
          <w:p>
            <w:pPr>
              <w:pStyle w:val="Compact"/>
              <w:jc w:val="right"/>
            </w:pPr>
            <w:r>
              <w:t xml:space="preserve">88</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324</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038</w:t>
            </w:r>
          </w:p>
        </w:tc>
        <w:tc>
          <w:tcPr/>
          <w:p>
            <w:pPr>
              <w:pStyle w:val="Compact"/>
              <w:jc w:val="left"/>
            </w:pPr>
            <w:r>
              <w:t xml:space="preserve">IX</w:t>
            </w:r>
          </w:p>
        </w:tc>
        <w:tc>
          <w:tcPr/>
          <w:p>
            <w:pPr>
              <w:pStyle w:val="Compact"/>
              <w:jc w:val="left"/>
            </w:pPr>
            <w:r>
              <w:t xml:space="preserve">e</w:t>
            </w:r>
          </w:p>
        </w:tc>
        <w:tc>
          <w:tcPr/>
          <w:p>
            <w:pPr>
              <w:pStyle w:val="Compact"/>
              <w:jc w:val="right"/>
            </w:pPr>
            <w:r>
              <w:t xml:space="preserve">75</w:t>
            </w:r>
          </w:p>
        </w:tc>
        <w:tc>
          <w:tcPr/>
          <w:p>
            <w:pPr>
              <w:pStyle w:val="Compact"/>
              <w:jc w:val="right"/>
            </w:pPr>
            <w:r>
              <w:t xml:space="preserve">59</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318</w:t>
            </w:r>
          </w:p>
        </w:tc>
        <w:tc>
          <w:tcPr/>
          <w:p>
            <w:pPr>
              <w:pStyle w:val="Compact"/>
              <w:jc w:val="left"/>
            </w:pPr>
            <w:r>
              <w:t xml:space="preserve">O-</w:t>
            </w:r>
          </w:p>
        </w:tc>
        <w:tc>
          <w:tcPr/>
          <w:p>
            <w:pPr>
              <w:pStyle w:val="Compact"/>
              <w:jc w:val="left"/>
            </w:pPr>
            <w:r>
              <w:t xml:space="preserve">II</w:t>
            </w:r>
          </w:p>
        </w:tc>
      </w:tr>
      <w:tr>
        <w:tc>
          <w:tcPr/>
          <w:p>
            <w:pPr>
              <w:pStyle w:val="Compact"/>
              <w:jc w:val="left"/>
            </w:pPr>
            <w:r>
              <w:t xml:space="preserve">039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41</w:t>
            </w:r>
          </w:p>
        </w:tc>
        <w:tc>
          <w:tcPr/>
          <w:p>
            <w:pPr>
              <w:pStyle w:val="Compact"/>
              <w:jc w:val="right"/>
            </w:pPr>
            <w:r>
              <w:t xml:space="preserve">2</w:t>
            </w:r>
          </w:p>
        </w:tc>
        <w:tc>
          <w:tcPr/>
          <w:p>
            <w:pPr>
              <w:pStyle w:val="Compact"/>
              <w:jc w:val="right"/>
            </w:pPr>
            <w:r>
              <w:t xml:space="preserve">53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041</w:t>
            </w:r>
          </w:p>
        </w:tc>
        <w:tc>
          <w:tcPr/>
          <w:p>
            <w:pPr>
              <w:pStyle w:val="Compact"/>
              <w:jc w:val="left"/>
            </w:pPr>
            <w:r>
              <w:t xml:space="preserve">IX</w:t>
            </w:r>
          </w:p>
        </w:tc>
        <w:tc>
          <w:tcPr/>
          <w:p>
            <w:pPr>
              <w:pStyle w:val="Compact"/>
              <w:jc w:val="left"/>
            </w:pPr>
            <w:r>
              <w:t xml:space="preserve">e</w:t>
            </w:r>
          </w:p>
        </w:tc>
        <w:tc>
          <w:tcPr/>
          <w:p>
            <w:pPr>
              <w:pStyle w:val="Compact"/>
              <w:jc w:val="right"/>
            </w:pPr>
            <w:r>
              <w:t xml:space="preserve">11</w:t>
            </w:r>
          </w:p>
        </w:tc>
        <w:tc>
          <w:tcPr/>
          <w:p>
            <w:pPr>
              <w:pStyle w:val="Compact"/>
              <w:jc w:val="right"/>
            </w:pPr>
            <w:r>
              <w:t xml:space="preserve">104</w:t>
            </w:r>
          </w:p>
        </w:tc>
        <w:tc>
          <w:tcPr/>
          <w:p>
            <w:pPr>
              <w:pStyle w:val="Compact"/>
              <w:jc w:val="right"/>
            </w:pPr>
            <w:r>
              <w:t xml:space="preserve">190</w:t>
            </w:r>
          </w:p>
        </w:tc>
        <w:tc>
          <w:tcPr/>
          <w:p>
            <w:pPr>
              <w:pStyle w:val="Compact"/>
              <w:jc w:val="right"/>
            </w:pPr>
            <w:r>
              <w:t xml:space="preserve">18</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045</w:t>
            </w:r>
          </w:p>
        </w:tc>
        <w:tc>
          <w:tcPr/>
          <w:p>
            <w:pPr>
              <w:pStyle w:val="Compact"/>
              <w:jc w:val="left"/>
            </w:pPr>
            <w:r>
              <w:t xml:space="preserve">IX</w:t>
            </w:r>
          </w:p>
        </w:tc>
        <w:tc>
          <w:tcPr/>
          <w:p>
            <w:pPr>
              <w:pStyle w:val="Compact"/>
              <w:jc w:val="left"/>
            </w:pPr>
            <w:r>
              <w:t xml:space="preserve">e</w:t>
            </w:r>
          </w:p>
        </w:tc>
        <w:tc>
          <w:tcPr/>
          <w:p>
            <w:pPr>
              <w:pStyle w:val="Compact"/>
              <w:jc w:val="right"/>
            </w:pPr>
            <w:r>
              <w:t xml:space="preserve">3</w:t>
            </w:r>
          </w:p>
        </w:tc>
        <w:tc>
          <w:tcPr/>
          <w:p>
            <w:pPr>
              <w:pStyle w:val="Compact"/>
              <w:jc w:val="right"/>
            </w:pPr>
            <w:r>
              <w:t xml:space="preserve">104</w:t>
            </w:r>
          </w:p>
        </w:tc>
        <w:tc>
          <w:tcPr/>
          <w:p>
            <w:pPr>
              <w:pStyle w:val="Compact"/>
              <w:jc w:val="right"/>
            </w:pPr>
            <w:r>
              <w:t xml:space="preserve">208</w:t>
            </w:r>
          </w:p>
        </w:tc>
        <w:tc>
          <w:tcPr/>
          <w:p>
            <w:pPr>
              <w:pStyle w:val="Compact"/>
              <w:jc w:val="right"/>
            </w:pPr>
            <w:r>
              <w:t xml:space="preserve">10</w:t>
            </w:r>
          </w:p>
        </w:tc>
        <w:tc>
          <w:tcPr/>
          <w:p>
            <w:pPr>
              <w:pStyle w:val="Compact"/>
              <w:jc w:val="right"/>
            </w:pPr>
            <w:r>
              <w:t xml:space="preserve">325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049</w:t>
            </w:r>
          </w:p>
        </w:tc>
        <w:tc>
          <w:tcPr/>
          <w:p>
            <w:pPr>
              <w:pStyle w:val="Compact"/>
              <w:jc w:val="left"/>
            </w:pPr>
            <w:r>
              <w:t xml:space="preserve">IX</w:t>
            </w:r>
          </w:p>
        </w:tc>
        <w:tc>
          <w:tcPr/>
          <w:p>
            <w:pPr>
              <w:pStyle w:val="Compact"/>
              <w:jc w:val="left"/>
            </w:pPr>
            <w:r>
              <w:t xml:space="preserve">a</w:t>
            </w:r>
          </w:p>
        </w:tc>
        <w:tc>
          <w:tcPr/>
          <w:p>
            <w:pPr>
              <w:pStyle w:val="Compact"/>
              <w:jc w:val="right"/>
            </w:pPr>
            <w:r>
              <w:t xml:space="preserve">3</w:t>
            </w:r>
          </w:p>
        </w:tc>
        <w:tc>
          <w:tcPr/>
          <w:p>
            <w:pPr>
              <w:pStyle w:val="Compact"/>
              <w:jc w:val="right"/>
            </w:pPr>
            <w:r>
              <w:t xml:space="preserve">29</w:t>
            </w:r>
          </w:p>
        </w:tc>
        <w:tc>
          <w:tcPr/>
          <w:p>
            <w:pPr>
              <w:pStyle w:val="Compact"/>
              <w:jc w:val="right"/>
            </w:pPr>
            <w:r>
              <w:t xml:space="preserve">69</w:t>
            </w:r>
          </w:p>
        </w:tc>
        <w:tc>
          <w:tcPr/>
          <w:p>
            <w:pPr>
              <w:pStyle w:val="Compact"/>
              <w:jc w:val="right"/>
            </w:pPr>
            <w:r>
              <w:t xml:space="preserve">3</w:t>
            </w:r>
          </w:p>
        </w:tc>
        <w:tc>
          <w:tcPr/>
          <w:p>
            <w:pPr>
              <w:pStyle w:val="Compact"/>
              <w:jc w:val="right"/>
            </w:pPr>
            <w:r>
              <w:t xml:space="preserve">104</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0</w:t>
            </w:r>
          </w:p>
        </w:tc>
        <w:tc>
          <w:tcPr/>
          <w:p>
            <w:pPr>
              <w:pStyle w:val="Compact"/>
              <w:jc w:val="right"/>
            </w:pPr>
            <w:r>
              <w:t xml:space="preserve">34</w:t>
            </w:r>
          </w:p>
        </w:tc>
        <w:tc>
          <w:tcPr/>
          <w:p>
            <w:pPr>
              <w:pStyle w:val="Compact"/>
              <w:jc w:val="right"/>
            </w:pPr>
            <w:r>
              <w:t xml:space="preserve">113</w:t>
            </w:r>
          </w:p>
        </w:tc>
        <w:tc>
          <w:tcPr/>
          <w:p>
            <w:pPr>
              <w:pStyle w:val="Compact"/>
              <w:jc w:val="right"/>
            </w:pPr>
            <w:r>
              <w:t xml:space="preserve">3</w:t>
            </w:r>
          </w:p>
        </w:tc>
        <w:tc>
          <w:tcPr/>
          <w:p>
            <w:pPr>
              <w:pStyle w:val="Compact"/>
              <w:jc w:val="right"/>
            </w:pPr>
            <w:r>
              <w:t xml:space="preserve">150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82</w:t>
            </w:r>
          </w:p>
        </w:tc>
        <w:tc>
          <w:tcPr/>
          <w:p>
            <w:pPr>
              <w:pStyle w:val="Compact"/>
              <w:jc w:val="right"/>
            </w:pPr>
            <w:r>
              <w:t xml:space="preserve">4</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063</w:t>
            </w:r>
          </w:p>
        </w:tc>
        <w:tc>
          <w:tcPr/>
          <w:p>
            <w:pPr>
              <w:pStyle w:val="Compact"/>
              <w:jc w:val="left"/>
            </w:pPr>
            <w:r>
              <w:t xml:space="preserve">IX</w:t>
            </w:r>
          </w:p>
        </w:tc>
        <w:tc>
          <w:tcPr/>
          <w:p>
            <w:pPr>
              <w:pStyle w:val="Compact"/>
              <w:jc w:val="left"/>
            </w:pPr>
            <w:r>
              <w:t xml:space="preserve">p</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0150</w:t>
            </w:r>
          </w:p>
        </w:tc>
        <w:tc>
          <w:tcPr/>
          <w:p>
            <w:pPr>
              <w:pStyle w:val="Compact"/>
              <w:jc w:val="left"/>
            </w:pPr>
            <w:r>
              <w:t xml:space="preserve">IX</w:t>
            </w:r>
          </w:p>
        </w:tc>
        <w:tc>
          <w:tcPr/>
          <w:p>
            <w:pPr>
              <w:pStyle w:val="Compact"/>
              <w:jc w:val="left"/>
            </w:pPr>
            <w:r>
              <w:t xml:space="preserve">p</w:t>
            </w:r>
          </w:p>
        </w:tc>
        <w:tc>
          <w:tcPr/>
          <w:p>
            <w:pPr>
              <w:pStyle w:val="Compact"/>
              <w:jc w:val="right"/>
            </w:pPr>
            <w:r>
              <w:t xml:space="preserve">65</w:t>
            </w:r>
          </w:p>
        </w:tc>
        <w:tc>
          <w:tcPr/>
          <w:p>
            <w:pPr>
              <w:pStyle w:val="Compact"/>
              <w:jc w:val="right"/>
            </w:pPr>
            <w:r>
              <w:t xml:space="preserve">34</w:t>
            </w:r>
          </w:p>
        </w:tc>
        <w:tc>
          <w:tcPr/>
          <w:p>
            <w:pPr>
              <w:pStyle w:val="Compact"/>
              <w:jc w:val="right"/>
            </w:pPr>
            <w:r>
              <w:t xml:space="preserve">101</w:t>
            </w:r>
          </w:p>
        </w:tc>
        <w:tc>
          <w:tcPr/>
          <w:p>
            <w:pPr>
              <w:pStyle w:val="Compact"/>
              <w:jc w:val="right"/>
            </w:pPr>
            <w:r>
              <w:t xml:space="preserve">23</w:t>
            </w:r>
          </w:p>
        </w:tc>
        <w:tc>
          <w:tcPr/>
          <w:p>
            <w:pPr>
              <w:pStyle w:val="Compact"/>
              <w:jc w:val="right"/>
            </w:pPr>
            <w:r>
              <w:t xml:space="preserve">223</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0151</w:t>
            </w:r>
          </w:p>
        </w:tc>
        <w:tc>
          <w:tcPr/>
          <w:p>
            <w:pPr>
              <w:pStyle w:val="Compact"/>
              <w:jc w:val="left"/>
            </w:pPr>
            <w:r>
              <w:t xml:space="preserve">IX</w:t>
            </w:r>
          </w:p>
        </w:tc>
        <w:tc>
          <w:tcPr/>
          <w:p>
            <w:pPr>
              <w:pStyle w:val="Compact"/>
              <w:jc w:val="left"/>
            </w:pPr>
            <w:r>
              <w:t xml:space="preserve">p</w:t>
            </w:r>
          </w:p>
        </w:tc>
        <w:tc>
          <w:tcPr/>
          <w:p>
            <w:pPr>
              <w:pStyle w:val="Compact"/>
              <w:jc w:val="right"/>
            </w:pPr>
            <w:r>
              <w:t xml:space="preserve">9</w:t>
            </w:r>
          </w:p>
        </w:tc>
        <w:tc>
          <w:tcPr/>
          <w:p>
            <w:pPr>
              <w:pStyle w:val="Compact"/>
              <w:jc w:val="right"/>
            </w:pPr>
            <w:r>
              <w:t xml:space="preserve">44</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234</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33</w:t>
            </w:r>
          </w:p>
        </w:tc>
        <w:tc>
          <w:tcPr/>
          <w:p>
            <w:pPr>
              <w:pStyle w:val="Compact"/>
              <w:jc w:val="left"/>
            </w:pPr>
            <w:r>
              <w:t xml:space="preserve">IX</w:t>
            </w:r>
          </w:p>
        </w:tc>
        <w:tc>
          <w:tcPr/>
          <w:p>
            <w:pPr>
              <w:pStyle w:val="Compact"/>
              <w:jc w:val="left"/>
            </w:pPr>
            <w:r>
              <w:t xml:space="preserve">e</w:t>
            </w:r>
          </w:p>
        </w:tc>
        <w:tc>
          <w:tcPr/>
          <w:p>
            <w:pPr>
              <w:pStyle w:val="Compact"/>
              <w:jc w:val="right"/>
            </w:pPr>
            <w:r>
              <w:t xml:space="preserve">57</w:t>
            </w:r>
          </w:p>
        </w:tc>
        <w:tc>
          <w:tcPr/>
          <w:p>
            <w:pPr>
              <w:pStyle w:val="Compact"/>
              <w:jc w:val="right"/>
            </w:pPr>
            <w:r>
              <w:t xml:space="preserve">73</w:t>
            </w:r>
          </w:p>
        </w:tc>
        <w:tc>
          <w:tcPr/>
          <w:p>
            <w:pPr>
              <w:pStyle w:val="Compact"/>
              <w:jc w:val="right"/>
            </w:pPr>
            <w:r>
              <w:t xml:space="preserve">54</w:t>
            </w:r>
          </w:p>
        </w:tc>
        <w:tc>
          <w:tcPr/>
          <w:p>
            <w:pPr>
              <w:pStyle w:val="Compact"/>
              <w:jc w:val="right"/>
            </w:pPr>
            <w:r>
              <w:t xml:space="preserve">44</w:t>
            </w:r>
          </w:p>
        </w:tc>
        <w:tc>
          <w:tcPr/>
          <w:p>
            <w:pPr>
              <w:pStyle w:val="Compact"/>
              <w:jc w:val="right"/>
            </w:pPr>
            <w:r>
              <w:t xml:space="preserve">228</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85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129</w:t>
            </w:r>
          </w:p>
        </w:tc>
        <w:tc>
          <w:tcPr/>
          <w:p>
            <w:pPr>
              <w:pStyle w:val="Compact"/>
              <w:jc w:val="right"/>
            </w:pPr>
            <w:r>
              <w:t xml:space="preserve">35</w:t>
            </w:r>
          </w:p>
        </w:tc>
        <w:tc>
          <w:tcPr/>
          <w:p>
            <w:pPr>
              <w:pStyle w:val="Compact"/>
              <w:jc w:val="right"/>
            </w:pPr>
            <w:r>
              <w:t xml:space="preserve">47</w:t>
            </w:r>
          </w:p>
        </w:tc>
        <w:tc>
          <w:tcPr/>
          <w:p>
            <w:pPr>
              <w:pStyle w:val="Compact"/>
              <w:jc w:val="right"/>
            </w:pPr>
            <w:r>
              <w:t xml:space="preserve">36</w:t>
            </w:r>
          </w:p>
        </w:tc>
        <w:tc>
          <w:tcPr/>
          <w:p>
            <w:pPr>
              <w:pStyle w:val="Compact"/>
              <w:jc w:val="right"/>
            </w:pPr>
            <w:r>
              <w:t xml:space="preserve">247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83</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461</w:t>
            </w:r>
          </w:p>
        </w:tc>
        <w:tc>
          <w:tcPr/>
          <w:p>
            <w:pPr>
              <w:pStyle w:val="Compact"/>
              <w:jc w:val="left"/>
            </w:pPr>
            <w:r>
              <w:t xml:space="preserve">835</w:t>
            </w:r>
          </w:p>
        </w:tc>
        <w:tc>
          <w:tcPr/>
          <w:p>
            <w:pPr>
              <w:pStyle w:val="Compact"/>
              <w:jc w:val="left"/>
            </w:pPr>
            <w:r>
              <w:t xml:space="preserve">e</w:t>
            </w:r>
          </w:p>
        </w:tc>
        <w:tc>
          <w:tcPr/>
          <w:p>
            <w:pPr>
              <w:pStyle w:val="Compact"/>
              <w:jc w:val="right"/>
            </w:pPr>
            <w:r>
              <w:t xml:space="preserve">3</w:t>
            </w:r>
          </w:p>
        </w:tc>
        <w:tc>
          <w:tcPr/>
          <w:p>
            <w:pPr>
              <w:pStyle w:val="Compact"/>
              <w:jc w:val="right"/>
            </w:pPr>
            <w:r>
              <w:t xml:space="preserve">102</w:t>
            </w:r>
          </w:p>
        </w:tc>
        <w:tc>
          <w:tcPr/>
          <w:p>
            <w:pPr>
              <w:pStyle w:val="Compact"/>
              <w:jc w:val="right"/>
            </w:pPr>
            <w:r>
              <w:t xml:space="preserve">219</w:t>
            </w:r>
          </w:p>
        </w:tc>
        <w:tc>
          <w:tcPr/>
          <w:p>
            <w:pPr>
              <w:pStyle w:val="Compact"/>
              <w:jc w:val="right"/>
            </w:pPr>
            <w:r>
              <w:t xml:space="preserve">5</w:t>
            </w:r>
          </w:p>
        </w:tc>
        <w:tc>
          <w:tcPr/>
          <w:p>
            <w:pPr>
              <w:pStyle w:val="Compact"/>
              <w:jc w:val="right"/>
            </w:pPr>
            <w:r>
              <w:t xml:space="preserve">329</w:t>
            </w:r>
          </w:p>
        </w:tc>
        <w:tc>
          <w:tcPr/>
          <w:p>
            <w:pPr>
              <w:pStyle w:val="Compact"/>
              <w:jc w:val="left"/>
            </w:pPr>
            <w:r>
              <w:t xml:space="preserve">M++++</w:t>
            </w:r>
          </w:p>
        </w:tc>
        <w:tc>
          <w:tcPr/>
          <w:p>
            <w:pPr>
              <w:pStyle w:val="Compact"/>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r>
      <w:tr>
        <w:tc>
          <w:tcPr/>
          <w:p>
            <w:pPr>
              <w:pStyle w:val="Compact"/>
              <w:jc w:val="left"/>
            </w:pPr>
            <w:r>
              <w:t xml:space="preserve">E++</w:t>
            </w:r>
            <w:r>
              <w:t xml:space="preserve">E+</w:t>
            </w:r>
            <w:r>
              <w:t xml:space="preserve">E</w:t>
            </w:r>
          </w:p>
        </w:tc>
        <w:tc>
          <w:tcPr/>
          <w:p>
            <w:pPr>
              <w:pStyle w:val="Compact"/>
              <w:jc w:val="left"/>
            </w:pPr>
            <w:r>
              <w:t xml:space="preserve">E+++</w:t>
            </w:r>
            <w:r>
              <w:t xml:space="preserve">M-</w:t>
            </w:r>
            <w:r>
              <w:t xml:space="preserve">O-</w:t>
            </w:r>
            <w:r>
              <w:t xml:space="preserve">E+</w:t>
            </w:r>
            <w:r>
              <w:t xml:space="preserve">E</w:t>
            </w:r>
            <w:r>
              <w:t xml:space="preserve">E-</w:t>
            </w:r>
          </w:p>
        </w:tc>
        <w:tc>
          <w:tcPr/>
          <w:p>
            <w:pPr>
              <w:pStyle w:val="Compact"/>
              <w:jc w:val="left"/>
            </w:pPr>
            <w:r>
              <w:t xml:space="preserve">E+</w:t>
            </w:r>
            <w:r>
              <w:t xml:space="preserve">M++</w:t>
            </w:r>
            <w:r>
              <w:t xml:space="preserve">E</w:t>
            </w:r>
            <w:r>
              <w:t xml:space="preserve">M</w:t>
            </w:r>
            <w:r>
              <w:t xml:space="preserve">E-</w:t>
            </w:r>
            <w:r>
              <w:t xml:space="preserve">M-</w:t>
            </w:r>
            <w:r>
              <w:t xml:space="preserve">E/M</w:t>
            </w:r>
          </w:p>
        </w:tc>
        <w:tc>
          <w:tcPr/>
          <w:p>
            <w:pPr>
              <w:pStyle w:val="Compact"/>
              <w:jc w:val="left"/>
            </w:pPr>
            <w:r>
              <w:t xml:space="preserve">O-</w:t>
            </w:r>
          </w:p>
        </w:tc>
        <w:tc>
          <w:tcPr/>
          <w:p>
            <w:pPr>
              <w:pStyle w:val="Compact"/>
              <w:jc w:val="left"/>
            </w:pPr>
            <w:r>
              <w:t xml:space="preserve">M+++++</w:t>
            </w:r>
            <w:r>
              <w:t xml:space="preserve">M++++</w:t>
            </w:r>
            <w:r>
              <w:t xml:space="preserve">M+++</w:t>
            </w:r>
            <w:r>
              <w:t xml:space="preserve">M++</w:t>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right"/>
            </w:pPr>
            <w:r>
              <w:t xml:space="preserve">I</w:t>
            </w:r>
          </w:p>
        </w:tc>
        <w:tc>
          <w:tcPr/>
          <w:p>
            <w:pPr>
              <w:pStyle w:val="Compact"/>
              <w:jc w:val="right"/>
            </w:pPr>
            <w:r>
              <w:t xml:space="preserve">II</w:t>
            </w:r>
          </w:p>
        </w:tc>
        <w:tc>
          <w:tcPr/>
          <w:p>
            <w:pPr>
              <w:pStyle w:val="Compact"/>
              <w:jc w:val="right"/>
            </w:pPr>
            <w:r>
              <w:t xml:space="preserve">III</w:t>
            </w:r>
          </w:p>
        </w:tc>
        <w:tc>
          <w:tcPr/>
          <w:p>
            <w:pPr>
              <w:pStyle w:val="Compact"/>
              <w:jc w:val="right"/>
            </w:pPr>
            <w:r>
              <w:t xml:space="preserve">IV</w:t>
            </w:r>
          </w:p>
        </w:tc>
        <w:tc>
          <w:tcPr/>
          <w:p>
            <w:pPr>
              <w:pStyle w:val="Compact"/>
              <w:jc w:val="right"/>
            </w:pPr>
            <w:r>
              <w:t xml:space="preserve">V</w:t>
            </w:r>
          </w:p>
        </w:tc>
        <w:tc>
          <w:tcPr/>
          <w:p>
            <w:pPr>
              <w:pStyle w:val="Compact"/>
              <w:jc w:val="right"/>
            </w:pPr>
            <w: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0"/>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bizantyjskim, który przypuszczalnie należałby do IV wieku. Kodeks W w Ewangelii Mateusza także jest wyraźnie bizantyjski i musiał mieć egzemplarz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rPr>
          <w:iCs/>
          <w:i/>
          <w:vertAlign w:val="superscript"/>
        </w:rPr>
        <w:t xml:space="preserve">^ poprawiono na odczyty egipskie, a niektóre odczyty egipskie w P^66</w:t>
      </w:r>
      <w:r>
        <w:t xml:space="preserve"> </w:t>
      </w:r>
      <w:r>
        <w:t xml:space="preserve">poprawiono na odczyty bizantyjskie, zdaje się naprawdę wymagać, byśmy założyli egzemplarze obu typów — obie ręce wspólnie dostarczają jasnego dowodu, że tekst bizantyjski jako taki istniał w ich czasach.</w:t>
      </w:r>
      <w:r>
        <w:rPr>
          <w:rStyle w:val="FootnoteReference"/>
        </w:rPr>
        <w:footnoteReference w:id="571"/>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2"/>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3"/>
      </w:r>
    </w:p>
    <w:bookmarkEnd w:id="574"/>
    <w:bookmarkStart w:id="576"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465"/>
        <w:gridCol w:w="621"/>
        <w:gridCol w:w="621"/>
        <w:gridCol w:w="621"/>
        <w:gridCol w:w="621"/>
        <w:gridCol w:w="621"/>
        <w:gridCol w:w="621"/>
        <w:gridCol w:w="621"/>
        <w:gridCol w:w="621"/>
        <w:gridCol w:w="621"/>
        <w:gridCol w:w="621"/>
        <w:gridCol w:w="621"/>
        <w:gridCol w:w="621"/>
      </w:tblGrid>
      <w:tr>
        <w:trPr>
          <w:tblHeader w:val="true"/>
        </w:trPr>
        <w:tc>
          <w:tcPr/>
          <w:p>
            <w:pPr>
              <w:pStyle w:val="Compact"/>
              <w:jc w:val="left"/>
            </w:pPr>
            <w:r>
              <w:t xml:space="preserve">Zaw.</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r>
      <w:tr>
        <w:tc>
          <w:tcPr/>
          <w:p>
            <w:pPr>
              <w:pStyle w:val="Compact"/>
              <w:jc w:val="left"/>
            </w:pPr>
            <w:r>
              <w:t xml:space="preserve">e</w:t>
            </w:r>
          </w:p>
        </w:tc>
        <w:tc>
          <w:tcPr/>
          <w:p>
            <w:pPr>
              <w:pStyle w:val="Compact"/>
            </w:pPr>
          </w:p>
        </w:tc>
        <w:tc>
          <w:tcPr/>
          <w:p>
            <w:pPr>
              <w:pStyle w:val="Compact"/>
              <w:jc w:val="right"/>
            </w:pPr>
            <w:r>
              <w:t xml:space="preserve">10</w:t>
            </w:r>
          </w:p>
        </w:tc>
        <w:tc>
          <w:tcPr/>
          <w:p>
            <w:pPr>
              <w:pStyle w:val="Compact"/>
              <w:jc w:val="right"/>
            </w:pPr>
            <w:r>
              <w:t xml:space="preserve">23</w:t>
            </w:r>
          </w:p>
        </w:tc>
        <w:tc>
          <w:tcPr/>
          <w:p>
            <w:pPr>
              <w:pStyle w:val="Compact"/>
              <w:jc w:val="right"/>
            </w:pPr>
            <w:r>
              <w:t xml:space="preserve">12</w:t>
            </w:r>
          </w:p>
        </w:tc>
        <w:tc>
          <w:tcPr/>
          <w:p>
            <w:pPr>
              <w:pStyle w:val="Compact"/>
              <w:jc w:val="right"/>
            </w:pPr>
            <w:r>
              <w:t xml:space="preserve">6</w:t>
            </w:r>
          </w:p>
        </w:tc>
        <w:tc>
          <w:tcPr/>
          <w:p>
            <w:pPr>
              <w:pStyle w:val="Compact"/>
              <w:jc w:val="right"/>
            </w:pPr>
            <w:r>
              <w:t xml:space="preserve">16</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r>
      <w:tr>
        <w:tc>
          <w:tcPr/>
          <w:p>
            <w:pPr>
              <w:pStyle w:val="Compact"/>
              <w:jc w:val="left"/>
            </w:pPr>
            <w:r>
              <w:t xml:space="preserve">a</w:t>
            </w:r>
          </w:p>
        </w:tc>
        <w:tc>
          <w:tcPr/>
          <w:p>
            <w:pPr>
              <w:pStyle w:val="Compact"/>
            </w:pPr>
          </w:p>
        </w:tc>
        <w:tc>
          <w:tcPr/>
          <w:p>
            <w:pPr>
              <w:pStyle w:val="Compact"/>
              <w:jc w:val="right"/>
            </w:pPr>
            <w:r>
              <w:t xml:space="preserve">12</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r>
      <w:tr>
        <w:tc>
          <w:tcPr/>
          <w:p>
            <w:pPr>
              <w:pStyle w:val="Compact"/>
              <w:jc w:val="left"/>
            </w:pPr>
            <w:r>
              <w:t xml:space="preserve">p</w:t>
            </w:r>
          </w:p>
        </w:tc>
        <w:tc>
          <w:tcPr/>
          <w:p>
            <w:pPr>
              <w:pStyle w:val="Compact"/>
              <w:jc w:val="right"/>
            </w:pPr>
            <w:r>
              <w:t xml:space="preserve">1</w:t>
            </w:r>
          </w:p>
        </w:tc>
        <w:tc>
          <w:tcPr/>
          <w:p>
            <w:pPr>
              <w:pStyle w:val="Compact"/>
              <w:jc w:val="right"/>
            </w:pPr>
            <w:r>
              <w:t xml:space="preserve">25</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r>
      <w:tr>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18</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w:t>
            </w:r>
          </w:p>
        </w:tc>
        <w:tc>
          <w:tcPr/>
          <w:p>
            <w:pPr>
              <w:pStyle w:val="Compact"/>
            </w:pPr>
          </w:p>
        </w:tc>
      </w:tr>
      <w:tr>
        <w:tc>
          <w:tcPr/>
          <w:p>
            <w:pPr>
              <w:pStyle w:val="Compact"/>
              <w:jc w:val="left"/>
            </w:pPr>
            <w:r>
              <w:t xml:space="preserve">łącznie</w:t>
            </w:r>
          </w:p>
        </w:tc>
        <w:tc>
          <w:tcPr/>
          <w:p>
            <w:pPr>
              <w:pStyle w:val="Compact"/>
              <w:jc w:val="right"/>
            </w:pPr>
            <w:r>
              <w:t xml:space="preserve">2</w:t>
            </w:r>
          </w:p>
        </w:tc>
        <w:tc>
          <w:tcPr/>
          <w:p>
            <w:pPr>
              <w:pStyle w:val="Compact"/>
              <w:jc w:val="right"/>
            </w:pPr>
            <w:r>
              <w:t xml:space="preserve">56</w:t>
            </w:r>
          </w:p>
        </w:tc>
        <w:tc>
          <w:tcPr/>
          <w:p>
            <w:pPr>
              <w:pStyle w:val="Compact"/>
              <w:jc w:val="right"/>
            </w:pPr>
            <w:r>
              <w:t xml:space="preserve">73</w:t>
            </w:r>
          </w:p>
        </w:tc>
        <w:tc>
          <w:tcPr/>
          <w:p>
            <w:pPr>
              <w:pStyle w:val="Compact"/>
              <w:jc w:val="right"/>
            </w:pPr>
            <w:r>
              <w:t xml:space="preserve">58</w:t>
            </w:r>
          </w:p>
        </w:tc>
        <w:tc>
          <w:tcPr/>
          <w:p>
            <w:pPr>
              <w:pStyle w:val="Compact"/>
              <w:jc w:val="right"/>
            </w:pPr>
            <w:r>
              <w:t xml:space="preserve">85</w:t>
            </w:r>
          </w:p>
        </w:tc>
        <w:tc>
          <w:tcPr/>
          <w:p>
            <w:pPr>
              <w:pStyle w:val="Compact"/>
              <w:jc w:val="right"/>
            </w:pPr>
            <w:r>
              <w:t xml:space="preserve">70</w:t>
            </w:r>
          </w:p>
        </w:tc>
        <w:tc>
          <w:tcPr/>
          <w:p>
            <w:pPr>
              <w:pStyle w:val="Compact"/>
              <w:jc w:val="right"/>
            </w:pPr>
            <w:r>
              <w:t xml:space="preserve">27</w:t>
            </w:r>
          </w:p>
        </w:tc>
        <w:tc>
          <w:tcPr/>
          <w:p>
            <w:pPr>
              <w:pStyle w:val="Compact"/>
              <w:jc w:val="right"/>
            </w:pPr>
            <w:r>
              <w:t xml:space="preserve">2</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5"/>
      </w:r>
    </w:p>
    <w:bookmarkEnd w:id="576"/>
    <w:bookmarkStart w:id="581"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7"/>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78"/>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79"/>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0"/>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1"/>
    <w:bookmarkEnd w:id="582"/>
    <w:bookmarkEnd w:id="5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Pisałem obszernie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w:t>
      </w:r>
      <w:r>
        <w:t xml:space="preserve"> </w:t>
      </w:r>
      <w:r>
        <w:rPr>
          <w:iCs/>
          <w:i/>
        </w:rPr>
        <w:t xml:space="preserve">Life of Dean Burgon</w:t>
      </w:r>
      <w:r>
        <w:t xml:space="preserve"> </w:t>
      </w:r>
      <w:r>
        <w:t xml:space="preserve">(Londyn: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zmusza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Bóstwo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referat przedstawiony Evangelical Theological Society w listopadzie 1998 roku, s. 12-13. Otrzymałem jednak od Maurice’a Robinsona następujące wyjaśnienie: „Prosiłbym, aby w przypadku cytowania mojego nazwiska w związku z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dokładnym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 III 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w:t>
      </w:r>
      <w:r>
        <w:t xml:space="preserve"> </w:t>
      </w:r>
      <w:r>
        <w:rPr>
          <w:iCs/>
          <w:i/>
        </w:rPr>
        <w:t xml:space="preserve">Trinity Journal</w:t>
      </w:r>
      <w:r>
        <w:t xml:space="preserve">,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37">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Ogólne.</w:t>
      </w:r>
    </w:p>
  </w:footnote>
  <w:footnote w:id="238">
    <w:p>
      <w:pPr>
        <w:pStyle w:val="FootnoteText"/>
      </w:pPr>
      <w:r>
        <w:rPr>
          <w:rStyle w:val="FootnoteReference"/>
        </w:rPr>
        <w:footnoteRef/>
      </w:r>
      <w:r>
        <w:t xml:space="preserve"> </w:t>
      </w:r>
      <w:r>
        <w:t xml:space="preserve">Ta liczba jest poprawna, po prostu tak się składa, że jest taka sama.</w:t>
      </w:r>
    </w:p>
  </w:footnote>
  <w:footnote w:id="239">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1">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4">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5">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7">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48">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 Niestety, o ile wiem, Robinson nie opublikował dotąd swoich kolacjonowań, udostępniając je tym samym ogółowi.</w:t>
      </w:r>
    </w:p>
  </w:footnote>
  <w:footnote w:id="24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0">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1">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2">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 czy był on przedmiotem szacunku lub czci?</w:t>
      </w:r>
    </w:p>
  </w:footnote>
  <w:footnote w:id="253">
    <w:p>
      <w:pPr>
        <w:pStyle w:val="FootnoteText"/>
      </w:pPr>
      <w:r>
        <w:rPr>
          <w:rStyle w:val="FootnoteReference"/>
        </w:rPr>
        <w:footnoteRef/>
      </w:r>
      <w:r>
        <w:t xml:space="preserve"> </w:t>
      </w:r>
      <w:r>
        <w:rPr>
          <w:iCs/>
          <w:i/>
        </w:rPr>
        <w:t xml:space="preserve">The Identity of the New Testament Text IV</w:t>
      </w:r>
      <w:r>
        <w:t xml:space="preserve">, s. 84.</w:t>
      </w:r>
    </w:p>
  </w:footnote>
  <w:footnote w:id="254">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5">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7">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58">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59">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0">
    <w:p>
      <w:pPr>
        <w:pStyle w:val="FootnoteText"/>
      </w:pPr>
      <w:r>
        <w:rPr>
          <w:rStyle w:val="FootnoteReference"/>
        </w:rPr>
        <w:footnoteRef/>
      </w:r>
      <w:r>
        <w:t xml:space="preserve"> </w:t>
      </w:r>
      <w:r>
        <w:t xml:space="preserve">Osobista wiadomość od dr. Michaela C. Loehrera.</w:t>
      </w:r>
    </w:p>
  </w:footnote>
  <w:footnote w:id="261">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2">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3">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4">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5">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6">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7">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69">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0">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1">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3">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4">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5">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7">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79">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 jednym!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0">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4">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5">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7">
    <w:p>
      <w:pPr>
        <w:pStyle w:val="FootnoteText"/>
      </w:pPr>
      <w:r>
        <w:rPr>
          <w:rStyle w:val="FootnoteReference"/>
        </w:rPr>
        <w:footnoteRef/>
      </w:r>
      <w:r>
        <w:t xml:space="preserve"> </w:t>
      </w:r>
      <w:r>
        <w:t xml:space="preserve">Zawiera tylko 1,1-11,22.</w:t>
      </w:r>
    </w:p>
  </w:footnote>
  <w:footnote w:id="288">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0">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1">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2">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4">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5">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1">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2">
    <w:p>
      <w:pPr>
        <w:pStyle w:val="FootnoteText"/>
      </w:pPr>
      <w:r>
        <w:rPr>
          <w:rStyle w:val="FootnoteReference"/>
        </w:rPr>
        <w:footnoteRef/>
      </w:r>
      <w:r>
        <w:t xml:space="preserve"> </w:t>
      </w:r>
      <w:r>
        <w:t xml:space="preserve">Chociaż 18 znajduje się obecnie w Paryżu, został sporządzony w Konstantynopolu.</w:t>
      </w:r>
    </w:p>
  </w:footnote>
  <w:footnote w:id="303">
    <w:p>
      <w:pPr>
        <w:pStyle w:val="FootnoteText"/>
      </w:pPr>
      <w:r>
        <w:rPr>
          <w:rStyle w:val="FootnoteReference"/>
        </w:rPr>
        <w:footnoteRef/>
      </w:r>
      <w:r>
        <w:t xml:space="preserve"> </w:t>
      </w:r>
      <w:r>
        <w:t xml:space="preserve">Chociaż 35 znajduje się obecnie w Paryżu, został pozyskany na obszarze egejskim.</w:t>
      </w:r>
    </w:p>
  </w:footnote>
  <w:footnote w:id="305">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(oczywiście mogą łączyć się gdzieś dalej wstecz w linii).</w:t>
      </w:r>
    </w:p>
  </w:footnote>
  <w:footnote w:id="306">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7">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09">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1">
    <w:p>
      <w:pPr>
        <w:pStyle w:val="FootnoteText"/>
      </w:pPr>
      <w:r>
        <w:rPr>
          <w:rStyle w:val="FootnoteReference"/>
        </w:rPr>
        <w:footnoteRef/>
      </w:r>
      <w:r>
        <w:t xml:space="preserve"> </w:t>
      </w:r>
      <w:r>
        <w:t xml:space="preserve">Wykazałem to już wyżej dla Listów do Tesaloniczan i jestem w stanie uczynić to samo dla wszystkich 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2">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5">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6">
    <w:p>
      <w:pPr>
        <w:pStyle w:val="FootnoteText"/>
      </w:pPr>
      <w:r>
        <w:rPr>
          <w:rStyle w:val="FootnoteReference"/>
        </w:rPr>
        <w:footnoteRef/>
      </w:r>
      <w:r>
        <w:t xml:space="preserve"> </w:t>
      </w:r>
      <w:r>
        <w:t xml:space="preserve">Zaledwie 49 w całym Nowym Testamencie jest po prostu zdumiewające.</w:t>
      </w:r>
    </w:p>
  </w:footnote>
  <w:footnote w:id="317">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18">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19">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2">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4">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5">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6">
    <w:p>
      <w:pPr>
        <w:pStyle w:val="FootnoteText"/>
      </w:pPr>
      <w:r>
        <w:rPr>
          <w:rStyle w:val="FootnoteReference"/>
        </w:rPr>
        <w:footnoteRef/>
      </w:r>
      <w:r>
        <w:t xml:space="preserve"> </w:t>
      </w:r>
      <w:r>
        <w:t xml:space="preserve">Na pierwszy rzut oka, lecz po właściwym ponownym zdefiniowaniu druga może być łatwiejsza.</w:t>
      </w:r>
    </w:p>
  </w:footnote>
  <w:footnote w:id="327">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28">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29">
    <w:p>
      <w:pPr>
        <w:pStyle w:val="FootnoteText"/>
      </w:pPr>
      <w:r>
        <w:rPr>
          <w:rStyle w:val="FootnoteReference"/>
        </w:rPr>
        <w:footnoteRef/>
      </w:r>
      <w:r>
        <w:t xml:space="preserve"> </w:t>
      </w:r>
      <w:r>
        <w:t xml:space="preserve">Sam skolacjonowałem wszystkie czterdzieści trzy manuskrypty.</w:t>
      </w:r>
    </w:p>
  </w:footnote>
  <w:footnote w:id="330">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1">
    <w:p>
      <w:pPr>
        <w:pStyle w:val="FootnoteText"/>
      </w:pPr>
      <w:r>
        <w:rPr>
          <w:rStyle w:val="FootnoteReference"/>
        </w:rPr>
        <w:footnoteRef/>
      </w:r>
      <w:r>
        <w:t xml:space="preserve"> </w:t>
      </w:r>
      <w:r>
        <w:t xml:space="preserve">W 986 brakuje 1 Listu Piotra 1,23-2,15.</w:t>
      </w:r>
    </w:p>
  </w:footnote>
  <w:footnote w:id="332">
    <w:p>
      <w:pPr>
        <w:pStyle w:val="FootnoteText"/>
      </w:pPr>
      <w:r>
        <w:rPr>
          <w:rStyle w:val="FootnoteReference"/>
        </w:rPr>
        <w:footnoteRef/>
      </w:r>
      <w:r>
        <w:t xml:space="preserve"> </w:t>
      </w:r>
      <w:r>
        <w:t xml:space="preserve">Manuskrypt 1754 ustępuje niedbałością jedynie 664, lecz wyraźnie jest członkiem rodziny.</w:t>
      </w:r>
    </w:p>
  </w:footnote>
  <w:footnote w:id="334">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5">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6">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7">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8">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1">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2">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6">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7">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Jeśli odczyt znajdował się w jego egzemplarzu, mamy linię przekazu. Aby spróbować ocenić długość „linii” oraz wszelkie relacje między nimi, potrzebujemy pełnych kolacjonowań znacznie większej liczby manuskryptów.</w:t>
      </w:r>
    </w:p>
  </w:footnote>
  <w:footnote w:id="349">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w:t>
      </w:r>
    </w:p>
  </w:footnote>
  <w:footnote w:id="355">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6">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59">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0">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1">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2">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4">
    <w:p>
      <w:pPr>
        <w:pStyle w:val="FootnoteText"/>
      </w:pPr>
      <w:r>
        <w:rPr>
          <w:rStyle w:val="FootnoteReference"/>
        </w:rPr>
        <w:footnoteRef/>
      </w:r>
      <w:r>
        <w:t xml:space="preserve"> </w:t>
      </w:r>
      <w:r>
        <w:t xml:space="preserve">Uważam wysoki współczynnik „chaotyczności” za cechę definiującą „aleksandryjskość”.</w:t>
      </w:r>
    </w:p>
  </w:footnote>
  <w:footnote w:id="365">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6">
    <w:p>
      <w:pPr>
        <w:pStyle w:val="FootnoteText"/>
      </w:pPr>
      <w:r>
        <w:rPr>
          <w:rStyle w:val="FootnoteReference"/>
        </w:rPr>
        <w:footnoteRef/>
      </w:r>
      <w:r>
        <w:t xml:space="preserve"> </w:t>
      </w:r>
      <w:r>
        <w:t xml:space="preserve">Oczywiście Alef znajduje się obecnie w Londynie, lecz stał się zachowanym manuskryptem na Synaju, do dziś mnisi w klasztorze św. Katarzyny nazywają Tischendorfa „złodziejem”.</w:t>
      </w:r>
    </w:p>
  </w:footnote>
  <w:footnote w:id="367">
    <w:p>
      <w:pPr>
        <w:pStyle w:val="FootnoteText"/>
      </w:pPr>
      <w:r>
        <w:rPr>
          <w:rStyle w:val="FootnoteReference"/>
        </w:rPr>
        <w:footnoteRef/>
      </w:r>
      <w:r>
        <w:t xml:space="preserve"> </w:t>
      </w:r>
      <w:r>
        <w:t xml:space="preserve">Trzy ostatnie manuskrypty mają bardzo odmienne profile.</w:t>
      </w:r>
    </w:p>
  </w:footnote>
  <w:footnote w:id="368">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69">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 w obrębie</w:t>
      </w:r>
      <w:r>
        <w:t xml:space="preserve"> </w:t>
      </w:r>
      <w:r>
        <w:rPr>
          <w:u w:val="single"/>
        </w:rPr>
        <w:t xml:space="preserve">tej rodziny, biorąc pod uwagę tylko manuskrypty, które sam skolacjonowałem, możemy powiedzieć, co następuje</w:t>
      </w:r>
      <w:r>
        <w:t xml:space="preserve">: mam kopie trzydziestu identycznych manuskryptów zarówno dla 2, jak i 3 Listu Jana [nie są to identyczne listy],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0">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2">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mogły być takie — pochodzą z różnych miejsc).</w:t>
      </w:r>
    </w:p>
  </w:footnote>
  <w:footnote w:id="375">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78">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79">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0">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1">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3">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6">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87">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0">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Ogólne.</w:t>
      </w:r>
    </w:p>
  </w:footnote>
  <w:footnote w:id="392">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3">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1">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6">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3">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0">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1">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2">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3">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4">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5">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6">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The Identity of the New Testament Text IV</w:t>
      </w:r>
      <w:r>
        <w:t xml:space="preserve">.</w:t>
      </w:r>
    </w:p>
  </w:footnote>
  <w:footnote w:id="447">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48">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49">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0">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1">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3">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5">
    <w:p>
      <w:pPr>
        <w:pStyle w:val="FootnoteText"/>
      </w:pPr>
      <w:r>
        <w:rPr>
          <w:rStyle w:val="FootnoteReference"/>
        </w:rPr>
        <w:footnoteRef/>
      </w:r>
      <w:r>
        <w:t xml:space="preserve"> </w:t>
      </w:r>
      <w:r>
        <w:t xml:space="preserve">Proszę zauważyć, że nie wystarczy jedynie „zaakceptować” prawdę, wymagane jest, abyśmy ją miłowali. Szatan kusi nas sławą i majątkiem (oczywiście na swoich warunkach), dlatego miłowanie prawdy wymaga determinacji.</w:t>
      </w:r>
    </w:p>
  </w:footnote>
  <w:footnote w:id="456">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57">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58">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 ta doktryna). Jeszcze jedno: jeśli szkoła lub instytucja zależy od zewnętrznego wsparcia finansowego, zagrozi się jej utratą tego wsparcia, jeśli nie będzie trzymać się linii, a od tej pomocy może zależeć samo jej istnienie.</w:t>
      </w:r>
    </w:p>
  </w:footnote>
  <w:footnote w:id="459">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0">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1">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3">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4">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66">
    <w:p>
      <w:pPr>
        <w:pStyle w:val="FootnoteText"/>
      </w:pPr>
      <w:r>
        <w:rPr>
          <w:rStyle w:val="FootnoteReference"/>
        </w:rPr>
        <w:footnoteRef/>
      </w:r>
      <w:r>
        <w:t xml:space="preserve"> </w:t>
      </w:r>
      <w:r>
        <w:t xml:space="preserve">Agnostycyzm jest biernym odrzuceniem, agnostyk nie przyjmuje twierdzenia.</w:t>
      </w:r>
    </w:p>
  </w:footnote>
  <w:footnote w:id="467">
    <w:p>
      <w:pPr>
        <w:pStyle w:val="FootnoteText"/>
      </w:pPr>
      <w:r>
        <w:rPr>
          <w:rStyle w:val="FootnoteReference"/>
        </w:rPr>
        <w:footnoteRef/>
      </w:r>
      <w:r>
        <w:t xml:space="preserve"> </w:t>
      </w:r>
      <w:r>
        <w:t xml:space="preserve">Dobrze wiem, że nie jest to łatwe, dlatego używam słowa „próbować”.</w:t>
      </w:r>
    </w:p>
  </w:footnote>
  <w:footnote w:id="468">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469">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1">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2">
    <w:p>
      <w:pPr>
        <w:pStyle w:val="FootnoteText"/>
      </w:pPr>
      <w:r>
        <w:rPr>
          <w:rStyle w:val="FootnoteReference"/>
        </w:rPr>
        <w:footnoteRef/>
      </w:r>
      <w:r>
        <w:t xml:space="preserve"> </w:t>
      </w:r>
      <w:r>
        <w:t xml:space="preserve">Więcej na ten temat w moim artykule „Biblical Spiritual Warfare” (dostępnym na www.prunch.org).</w:t>
      </w:r>
    </w:p>
  </w:footnote>
  <w:footnote w:id="473">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4">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„aby oczy waszego serca zostały oświecone”. Rzeczywiste poznanie zmienia twoje „serce”, to, kim jesteś.</w:t>
      </w:r>
    </w:p>
  </w:footnote>
  <w:footnote w:id="475">
    <w:p>
      <w:pPr>
        <w:pStyle w:val="FootnoteText"/>
      </w:pPr>
      <w:r>
        <w:rPr>
          <w:rStyle w:val="FootnoteReference"/>
        </w:rPr>
        <w:footnoteRef/>
      </w:r>
      <w:r>
        <w:t xml:space="preserve"> </w:t>
      </w:r>
      <w:r>
        <w:t xml:space="preserve">„Skierowanej do nas”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 nie wykorzystujemy Jego mocy w nas, pozbawiamy Go chwały, którą mógłby i powinien otrzymać.</w:t>
      </w:r>
    </w:p>
  </w:footnote>
  <w:footnote w:id="476">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 autorytet nad całą mocą wroga”, mamy więc ten autorytet i to do nas należy przemówienie! Tak jak czynił to Jezus.</w:t>
      </w:r>
    </w:p>
  </w:footnote>
  <w:footnote w:id="480">
    <w:p>
      <w:pPr>
        <w:pStyle w:val="FootnoteText"/>
      </w:pPr>
      <w:r>
        <w:rPr>
          <w:rStyle w:val="FootnoteReference"/>
        </w:rPr>
        <w:footnoteRef/>
      </w:r>
      <w:r>
        <w:t xml:space="preserve"> </w:t>
      </w:r>
      <w:r>
        <w:t xml:space="preserve">Demon-przywódca wypowiada większość słów, reprezentując swoją kohortę.</w:t>
      </w:r>
    </w:p>
  </w:footnote>
  <w:footnote w:id="481">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3">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 którego tam nie było,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87">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88">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8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 INTF 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491">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2">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starożytny (a także niezależny)</w:t>
      </w:r>
      <w:r>
        <w:t xml:space="preserve">.</w:t>
      </w:r>
    </w:p>
  </w:footnote>
  <w:footnote w:id="493">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49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499">
    <w:p>
      <w:pPr>
        <w:pStyle w:val="FootnoteText"/>
      </w:pPr>
      <w:r>
        <w:rPr>
          <w:rStyle w:val="FootnoteReference"/>
        </w:rPr>
        <w:footnoteRef/>
      </w:r>
      <w:r>
        <w:t xml:space="preserve"> </w:t>
      </w:r>
      <w:r>
        <w:t xml:space="preserve">Profil Rodziny 35 i klucz znajdują się wyżej, w Części II.</w:t>
      </w:r>
    </w:p>
  </w:footnote>
  <w:footnote w:id="500">
    <w:p>
      <w:pPr>
        <w:pStyle w:val="FootnoteText"/>
      </w:pPr>
      <w:r>
        <w:rPr>
          <w:rStyle w:val="FootnoteReference"/>
        </w:rPr>
        <w:footnoteRef/>
      </w:r>
      <w:r>
        <w:t xml:space="preserve"> </w:t>
      </w:r>
      <w:r>
        <w:t xml:space="preserve">W pojedynczym przykładzie, w którym wymieniam trzy odczyty, odczytem 1700 jest trzeci.</w:t>
      </w:r>
    </w:p>
  </w:footnote>
  <w:footnote w:id="502">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4">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05">
    <w:p>
      <w:pPr>
        <w:pStyle w:val="FootnoteText"/>
      </w:pPr>
      <w:r>
        <w:rPr>
          <w:rStyle w:val="FootnoteReference"/>
        </w:rPr>
        <w:footnoteRef/>
      </w:r>
      <w:r>
        <w:t xml:space="preserve"> </w:t>
      </w:r>
      <w:r>
        <w:t xml:space="preserve">Manuskrypty w nawiasach klamrowych, { }, mają wspólny egzemplarz i można je traktować jako jeden głos.</w:t>
      </w:r>
    </w:p>
  </w:footnote>
  <w:footnote w:id="506">
    <w:p>
      <w:pPr>
        <w:pStyle w:val="FootnoteText"/>
      </w:pPr>
      <w:r>
        <w:rPr>
          <w:rStyle w:val="FootnoteReference"/>
        </w:rPr>
        <w:footnoteRef/>
      </w:r>
      <w:r>
        <w:t xml:space="preserve"> </w:t>
      </w:r>
      <w:r>
        <w:t xml:space="preserve">Manuskrypt w nawiasach okrągłych ma niewielką odmianę podanej formy.</w:t>
      </w:r>
    </w:p>
  </w:footnote>
  <w:footnote w:id="507">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09">
    <w:p>
      <w:pPr>
        <w:pStyle w:val="FootnoteText"/>
      </w:pPr>
      <w:r>
        <w:rPr>
          <w:rStyle w:val="FootnoteReference"/>
        </w:rPr>
        <w:footnoteRef/>
      </w:r>
      <w:r>
        <w:t xml:space="preserve"> </w:t>
      </w:r>
      <w:r>
        <w:t xml:space="preserve">W 2378 brakuje pierwszej karty 1 Listu Jana, a zatem także omawianego wersetu, ponieważ jednak w całym tekście unika obu podgrup, niemal na pewno miał tutaj tryb oznajmujący.</w:t>
      </w:r>
    </w:p>
  </w:footnote>
  <w:footnote w:id="510">
    <w:p>
      <w:pPr>
        <w:pStyle w:val="FootnoteText"/>
      </w:pPr>
      <w:r>
        <w:rPr>
          <w:rStyle w:val="FootnoteReference"/>
        </w:rPr>
        <w:footnoteRef/>
      </w:r>
      <w:r>
        <w:t xml:space="preserve"> </w:t>
      </w:r>
      <w:r>
        <w:t xml:space="preserve">Artykuł ten jest dostępny na mojej stronie www.prunch.org.</w:t>
      </w:r>
    </w:p>
  </w:footnote>
  <w:footnote w:id="514">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5">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0">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4">
    <w:p>
      <w:pPr>
        <w:pStyle w:val="FootnoteText"/>
      </w:pPr>
      <w:r>
        <w:rPr>
          <w:rStyle w:val="FootnoteReference"/>
        </w:rPr>
        <w:footnoteRef/>
      </w:r>
      <w:r>
        <w:t xml:space="preserve"> </w:t>
      </w:r>
      <w:r>
        <w:t xml:space="preserve">Taki był stan w styczniu 2020 roku.</w:t>
      </w:r>
    </w:p>
  </w:footnote>
  <w:footnote w:id="525">
    <w:p>
      <w:pPr>
        <w:pStyle w:val="FootnoteText"/>
      </w:pPr>
      <w:r>
        <w:rPr>
          <w:rStyle w:val="FootnoteReference"/>
        </w:rPr>
        <w:footnoteRef/>
      </w:r>
      <w:r>
        <w:t xml:space="preserve"> </w:t>
      </w:r>
      <w:r>
        <w:t xml:space="preserve">GA 586, w 10,35 synowie Zebedeusza zwracają się z prośbą: „Nauczycielu, chcemy, abyś uczynił dla nas wszystko, o co możemy Cię poprosić (ημιν)”. Zamiast tego 586 ma: „Nauczycielu, chcemy, abyś uczynił dla nas wszystko, o co możecie poprosić (υμιν)”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6">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7">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0">
    <w:p>
      <w:pPr>
        <w:pStyle w:val="FootnoteText"/>
      </w:pPr>
      <w:r>
        <w:rPr>
          <w:rStyle w:val="FootnoteReference"/>
        </w:rPr>
        <w:footnoteRef/>
      </w:r>
      <w:r>
        <w:t xml:space="preserve"> </w:t>
      </w:r>
      <w:r>
        <w:t xml:space="preserve">Rozpadł się wiele lat temu.</w:t>
      </w:r>
    </w:p>
  </w:footnote>
  <w:footnote w:id="534">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5">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6">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7">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 oba się mylą. 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Identity IV</w:t>
      </w:r>
      <w:r>
        <w:t xml:space="preserve">.</w:t>
      </w:r>
    </w:p>
  </w:footnote>
  <w:footnote w:id="538">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39">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0">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1">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4">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5">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546">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7">
    <w:p>
      <w:pPr>
        <w:pStyle w:val="FootnoteText"/>
      </w:pPr>
      <w:r>
        <w:rPr>
          <w:rStyle w:val="FootnoteReference"/>
        </w:rPr>
        <w:footnoteRef/>
      </w:r>
      <w:r>
        <w:t xml:space="preserve"> </w:t>
      </w:r>
      <w:r>
        <w:rPr>
          <w:iCs/>
          <w:i/>
        </w:rPr>
        <w:t xml:space="preserve">Tamże</w:t>
      </w:r>
      <w:r>
        <w:t xml:space="preserve">, s. 4.</w:t>
      </w:r>
    </w:p>
  </w:footnote>
  <w:footnote w:id="548">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49">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0">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1">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2">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4">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5">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59">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0">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1">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podlegali stopniowemu dostosowywaniu do późniejszego tekstu bizantyjskiego, uczeni ustalili tekst tych rodzin, przyjmując odczyty świadków rodzinnych różniące się od</w:t>
      </w:r>
      <w:r>
        <w:t xml:space="preserve"> </w:t>
      </w:r>
      <w:r>
        <w:rPr>
          <w:iCs/>
          <w:i/>
        </w:rPr>
        <w:t xml:space="preserve">Textus Receptus</w:t>
      </w:r>
      <w:r>
        <w:t xml:space="preserve">. Dlatego przytoczenie siglum</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2">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563">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68">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69">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70">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1">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2">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3">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5">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7">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 (z perspektywy pierwszeństwa tekstu bizantyjskiego), zostało uznane przez wszystkich</w:t>
      </w:r>
      <w:r>
        <w:t xml:space="preserve"> </w:t>
      </w:r>
      <w:r>
        <w:t xml:space="preserve">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78">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w:t>
      </w:r>
      <w:r>
        <w:t xml:space="preserve"> </w:t>
      </w:r>
      <w:r>
        <w:rPr>
          <w:iCs/>
          <w:i/>
        </w:rPr>
        <w:t xml:space="preserve">PA</w:t>
      </w:r>
      <w:r>
        <w:t xml:space="preserve"> </w:t>
      </w:r>
      <w:r>
        <w:t xml:space="preserve">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w:t>
      </w:r>
      <w:r>
        <w:t xml:space="preserve"> </w:t>
      </w:r>
      <w:r>
        <w:rPr>
          <w:iCs/>
          <w:i/>
        </w:rPr>
        <w:t xml:space="preserve">PA</w:t>
      </w:r>
      <w:r>
        <w:t xml:space="preserve">,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w:t>
      </w:r>
      <w:r>
        <w:t xml:space="preserve"> </w:t>
      </w:r>
      <w:r>
        <w:rPr>
          <w:iCs/>
          <w:i/>
        </w:rPr>
        <w:t xml:space="preserve">PA</w:t>
      </w:r>
      <w:r>
        <w:t xml:space="preserve"> </w:t>
      </w:r>
      <w:r>
        <w:t xml:space="preserve">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w:t>
      </w:r>
      <w:r>
        <w:t xml:space="preserve"> </w:t>
      </w:r>
      <w:r>
        <w:rPr>
          <w:iCs/>
          <w:i/>
        </w:rPr>
        <w:t xml:space="preserve">PA</w:t>
      </w:r>
      <w:r>
        <w:t xml:space="preserve">, wyklucza łatwe rozwinięcie się jakiejkolwiek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epoce pergaminu. Wczesne uncjały zawierające</w:t>
      </w:r>
      <w:r>
        <w:t xml:space="preserve"> </w:t>
      </w:r>
      <w:r>
        <w:rPr>
          <w:iCs/>
          <w:i/>
        </w:rPr>
        <w:t xml:space="preserve">PA</w:t>
      </w:r>
      <w:r>
        <w:t xml:space="preserve"> </w:t>
      </w:r>
      <w:r>
        <w:t xml:space="preserve">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79">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0">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2026-09-22T19:27:57Z</dcterms:created>
  <dcterms:modified xsi:type="dcterms:W3CDTF">2026-09-22T19:27:57Z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fontoptions">
    <vt:lpwstr/>
  </property>
  <property fmtid="{D5CDD505-2E9C-101B-9397-08002B2CF9AE}" pid="7" name="mainlang">
    <vt:lpwstr>polish</vt:lpwstr>
  </property>
  <property fmtid="{D5CDD505-2E9C-101B-9397-08002B2CF9AE}" pid="8" name="otherlang">
    <vt:lpwstr>polish</vt:lpwstr>
  </property>
  <property fmtid="{D5CDD505-2E9C-101B-9397-08002B2CF9AE}" pid="9" name="rights">
    <vt:lpwstr>Licencja: Uznanie autorstwa - Na tych samych warunkach 4.0 Międzynarodowa CC BY-SA 4.0</vt:lpwstr>
  </property>
  <property fmtid="{D5CDD505-2E9C-101B-9397-08002B2CF9AE}" pid="10" name="subtitle">
    <vt:lpwstr>Boża ochrona Nowego Testamentu</vt:lpwstr>
  </property>
  <property fmtid="{D5CDD505-2E9C-101B-9397-08002B2CF9AE}" pid="11" name="tags">
    <vt:lpwstr/>
  </property>
</Properties>
</file>