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207" w:name="część-ii-najlepsza-linia-przekazywania"/>
    <w:p>
      <w:pPr>
        <w:pStyle w:val="Heading1"/>
      </w:pPr>
      <w:r>
        <w:t xml:space="preserve">CZĘŚĆ II: Najlepsza linia przekazywania</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zestawienia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ogólnikow). Jednak piąty z powyższych punktów pokazuje kierunek, w którym zmierzałem. Zwróć szczególną uwagę na ostatnie zdanie, które od samego początku było zapisane pogrubioną czcionką, a zwłaszcza na termin „</w:t>
      </w:r>
      <w:r>
        <w:rPr>
          <w:bCs/>
          <w:b/>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bCs/>
          <w:b/>
        </w:rPr>
        <w:t xml:space="preserve">nie może</w:t>
      </w:r>
      <w:r>
        <w:t xml:space="preserve"> </w:t>
      </w:r>
      <w:r>
        <w:t xml:space="preserve">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bCs/>
          <w:b/>
        </w:rPr>
        <w:t xml:space="preserve">Jeśli K</w:t>
      </w:r>
      <w:r>
        <w:rPr>
          <w:vertAlign w:val="superscript"/>
          <w:bCs/>
          <w:b/>
        </w:rPr>
        <w:t xml:space="preserve">r</w:t>
      </w:r>
      <w:r>
        <w:rPr>
          <w:bCs/>
          <w:b/>
        </w:rPr>
        <w:t xml:space="preserve"> </w:t>
      </w:r>
      <w:r>
        <w:rPr>
          <w:bCs/>
          <w:b/>
        </w:rPr>
        <w:t xml:space="preserve">jest wczesny i niezależny, to musi zostać zrehabilitowany w praktyce krytyki tekstu Nowego Testamentu. 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manuskryptach), lecz tam, gdzie występują różnice, to mozaika lub profil wspólnych odczytów, definiuje rodzinę lub linię przekazu. Przedstawiam teraz profil definiujący Rodzinę 35.</w:t>
      </w:r>
    </w:p>
    <w:bookmarkEnd w:id="204"/>
    <w:bookmarkStart w:id="206" w:name="X4056003eb476ee0c1242e1af0f99316312fb7d7"/>
    <w:p>
      <w:pPr>
        <w:pStyle w:val="Heading2"/>
      </w:pPr>
      <w:r>
        <w:t xml:space="preserve">Family 35 profile for the whole New Testament</w:t>
      </w:r>
      <w:r>
        <w:rPr>
          <w:rStyle w:val="FootnoteReference"/>
        </w:rPr>
        <w:footnoteReference w:id="205"/>
      </w:r>
    </w:p>
    <w:bookmarkEnd w:id="206"/>
    <w:bookmarkEnd w:id="2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w:t>
      </w:r>
      <w:r>
        <w:t xml:space="preserve"> </w:t>
      </w:r>
      <w:r>
        <w:t xml:space="preserve">‘</w:t>
      </w:r>
      <w:r>
        <w:t xml:space="preserve">h</w:t>
      </w:r>
      <w:r>
        <w:t xml:space="preserve">’</w:t>
      </w:r>
      <w:r>
        <w:t xml:space="preserve"> </w:t>
      </w:r>
      <w:r>
        <w:t xml:space="preserve">-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w:t>
      </w:r>
      <w:r>
        <w:t xml:space="preserve"> </w:t>
      </w:r>
      <w:r>
        <w:t xml:space="preserve">“</w:t>
      </w:r>
      <w:r>
        <w:t xml:space="preserve">która</w:t>
      </w:r>
      <w:r>
        <w:t xml:space="preserve">”</w:t>
      </w:r>
      <w:r>
        <w:t xml:space="preserve"> </w:t>
      </w:r>
      <w:r>
        <w:t xml:space="preserve">powstała z</w:t>
      </w:r>
      <w:r>
        <w:t xml:space="preserve"> </w:t>
      </w:r>
      <w:r>
        <w:t xml:space="preserve">“</w:t>
      </w:r>
      <w:r>
        <w:t xml:space="preserve">kto</w:t>
      </w:r>
      <w:r>
        <w:t xml:space="preserve">”</w:t>
      </w:r>
      <w:r>
        <w:t xml:space="preserve">, wówczas to drugie musi być starsze. Odczyt</w:t>
      </w:r>
      <w:r>
        <w:t xml:space="preserve"> </w:t>
      </w:r>
      <w:r>
        <w:t xml:space="preserve">“</w:t>
      </w:r>
      <w:r>
        <w:t xml:space="preserve">kto</w:t>
      </w:r>
      <w:r>
        <w:t xml:space="preserve">”</w:t>
      </w:r>
      <w:r>
        <w:t xml:space="preserve"> </w:t>
      </w:r>
      <w:r>
        <w:t xml:space="preserve">jest co prawda najtrudniejszy, do tego stopnia, że stosowanie zasady</w:t>
      </w:r>
      <w:r>
        <w:t xml:space="preserve"> </w:t>
      </w:r>
      <w:r>
        <w:t xml:space="preserve">“</w:t>
      </w:r>
      <w:r>
        <w:t xml:space="preserve">trudniejszego odczytu</w:t>
      </w:r>
      <w:r>
        <w:t xml:space="preserve">”</w:t>
      </w:r>
      <w:r>
        <w:t xml:space="preserve"> </w:t>
      </w:r>
      <w:r>
        <w:t xml:space="preserve">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zestawione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2026-08-18T15:20:03Z</dcterms:created>
  <dcterms:modified xsi:type="dcterms:W3CDTF">2026-08-18T15:20:03Z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