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BodyText"/>
      </w:pPr>
      <w:r>
        <w:rPr>
          <w:i/>
        </w:rPr>
        <w:t xml:space="preserve">Oświecenie</w:t>
      </w:r>
    </w:p>
    <w:p>
      <w:pPr>
        <w:pStyle w:val="BodyText"/>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7"/>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BodyText"/>
      </w:pPr>
      <w:r>
        <w:rPr>
          <w:i/>
        </w:rPr>
        <w:t xml:space="preserve">Kanon</w:t>
      </w:r>
    </w:p>
    <w:p>
      <w:pPr>
        <w:pStyle w:val="BodyText"/>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78"/>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79"/>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Now then, canonization has everything to do with the preservation of the Text. Surely, because the community of the Faith would only concern itself to transmit and protect the</w:t>
      </w:r>
      <w:r>
        <w:t xml:space="preserve"> </w:t>
      </w:r>
      <w:r>
        <w:t xml:space="preserve">‘</w:t>
      </w:r>
      <w:r>
        <w:t xml:space="preserve">canonical</w:t>
      </w:r>
      <w:r>
        <w:t xml:space="preserve">’</w:t>
      </w:r>
      <w:r>
        <w:t xml:space="preserve"> </w:t>
      </w:r>
      <w:r>
        <w:t xml:space="preserve">books, those that were held to be inspired. When I take up the question of preservation, below, I will argue that it is precisely the preservation of the Text that proves its canonicity. The human part in the transmission of the Text is obvious, but was there also divine activity, protecting the Text (including its exact wording)? And how might one</w:t>
      </w:r>
      <w:r>
        <w:t xml:space="preserve"> </w:t>
      </w:r>
      <w:r>
        <w:t xml:space="preserve">‘</w:t>
      </w:r>
      <w:r>
        <w:t xml:space="preserve">measure</w:t>
      </w:r>
      <w:r>
        <w:t xml:space="preserve">’</w:t>
      </w:r>
      <w:r>
        <w:t xml:space="preserve"> </w:t>
      </w:r>
      <w:r>
        <w:t xml:space="preserve">such divine activity? I see two relevant</w:t>
      </w:r>
      <w:r>
        <w:t xml:space="preserve"> </w:t>
      </w:r>
      <w:r>
        <w:t xml:space="preserve">‘</w:t>
      </w:r>
      <w:r>
        <w:t xml:space="preserve">tools</w:t>
      </w:r>
      <w:r>
        <w:t xml:space="preserve">’</w:t>
      </w:r>
      <w:r>
        <w:t xml:space="preserve"> </w:t>
      </w:r>
      <w:r>
        <w:t xml:space="preserve">to do the measuring: logic and history. I begin with the argument from logic.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7">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78">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79">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w:t>
      </w:r>
      <w:r>
        <w:t xml:space="preserve"> </w:t>
      </w:r>
      <w:r>
        <w:t xml:space="preserve">For example, there are those who argue that the Autograph of Matthew was written in Hebrew. But there is a small difficulty with that thesis: there is not even one known copy of that Gospel in Hebrew. Since it was only the Greek Matthew that the Church protected and transmitted, then the autograph was written in Greek, obviously. However, it seems to me to be equally obvious that Matthew, and anyone else who could write, filled</w:t>
      </w:r>
      <w:r>
        <w:t xml:space="preserve"> </w:t>
      </w:r>
      <w:r>
        <w:t xml:space="preserve">‘</w:t>
      </w:r>
      <w:r>
        <w:t xml:space="preserve">notebooks</w:t>
      </w:r>
      <w:r>
        <w:t xml:space="preserve">’</w:t>
      </w:r>
      <w:r>
        <w:t xml:space="preserve"> </w:t>
      </w:r>
      <w:r>
        <w:t xml:space="preserve">with his annotations of what Jesus said and did. Yes, because Luke 1:1 states that</w:t>
      </w:r>
      <w:r>
        <w:t xml:space="preserve"> </w:t>
      </w:r>
      <w:r>
        <w:t xml:space="preserve">“</w:t>
      </w:r>
      <w:r>
        <w:t xml:space="preserve">many have undertaken to set in order a narrative concerning those things</w:t>
      </w:r>
      <w:r>
        <w:t xml:space="preserve">”</w:t>
      </w:r>
      <w:r>
        <w:t xml:space="preserve">. All notes taken on the spot would have to be in Hebrew, because that was the language Jesus used. As Matthew wrote his Gospel in Greek, he certainly consulted his notes written in Hebrew. The lack of even one Greek copy of such things as the gospel of Thomas, or Judas, or whatever, indicates that they were not inspired and were not recognized by the Church.</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2025-09-14T15:36:11Z</dcterms:created>
  <dcterms:modified xsi:type="dcterms:W3CDTF">2025-09-14T15:36:11Z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