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w:t>
      </w:r>
      <w:r>
        <w:t xml:space="preserve"> </w:t>
      </w:r>
      <w:r>
        <w:t xml:space="preserve">“</w:t>
      </w:r>
      <w:r>
        <w:t xml:space="preserve">Wywyższyłeś Słowo swoje ponad wszelkie imię Twoje</w:t>
      </w:r>
      <w:r>
        <w:t xml:space="preserve">”</w:t>
      </w:r>
      <w:r>
        <w:t xml:space="preserve">. Ponieważ imię osoby reprezentuje tę osobę, sens tego stwierdzenia wydaje się być taki, że Słowo Boże reprezentuje Jego osobę jeszcze lepiej niż Jego imię.</w:t>
      </w:r>
      <w:r>
        <w:t xml:space="preserve"> </w:t>
      </w:r>
      <w:r>
        <w:t xml:space="preserve">“</w:t>
      </w:r>
      <w:r>
        <w:t xml:space="preserve">Na wieki, O PANIE, Słowo Twoje jest ustalone w niebie</w:t>
      </w:r>
      <w:r>
        <w:t xml:space="preserve">”</w:t>
      </w:r>
      <w:r>
        <w:t xml:space="preserve"> </w:t>
      </w:r>
      <w:r>
        <w:t xml:space="preserve">(Psalm 119,89). Jeśli Słowo jest w niebie, to musi być Boże, a tylko wieczny Byt mógł dać wieczne Słowo. 1 List Piotra 1,25 cytuje Izajasza 40,8:</w:t>
      </w:r>
      <w:r>
        <w:t xml:space="preserve"> </w:t>
      </w:r>
      <w:r>
        <w:t xml:space="preserve">“</w:t>
      </w:r>
      <w:r>
        <w:t xml:space="preserve">Słowo, PANA trwa na wieki</w:t>
      </w:r>
      <w:r>
        <w:t xml:space="preserve">”</w:t>
      </w:r>
      <w:r>
        <w:t xml:space="preserve"> </w:t>
      </w:r>
      <w:r>
        <w:t xml:space="preserve">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2025-07-06T07:48:17Z</dcterms:created>
  <dcterms:modified xsi:type="dcterms:W3CDTF">2025-07-06T07:48:17Z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