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własnego wykładu</w:t>
      </w:r>
      <w:r>
        <w:rPr>
          <w:rStyle w:val="FootnoteReference"/>
        </w:rPr>
        <w:footnoteReference w:id="65"/>
      </w:r>
      <w:r>
        <w:t xml:space="preserve">. Nie z woli człowieka bowiem przyszło kiedyś proroctwo, lecz ludzie Boży, natchnieni Duchem Świętym, przemawiali z Bożego polecenia.” Mamy tu niezwykle obrazowy opis procesu natchnienia. Bardzo podoba mi się definicja Pism, którą znajdujemy w Liście do Rzymian 2,20: „mając w Prawie ucieleśnienie poznania i prawdy”. Któż, jeśli nie Suwerenny Stwórca, mógłby stworzyć spisane Objawienie, które ucieleśnia poznanie i prawdę?</w:t>
      </w:r>
      <w:r>
        <w:rPr>
          <w:rStyle w:val="FootnoteReference"/>
        </w:rPr>
        <w:footnoteReference w:id="66"/>
      </w:r>
    </w:p>
    <w:p>
      <w:pPr>
        <w:pStyle w:val="BodyText"/>
      </w:pPr>
      <w:r>
        <w:t xml:space="preserve">2 Peter 1:20-21,</w:t>
      </w:r>
      <w:r>
        <w:t xml:space="preserve"> </w:t>
      </w:r>
      <w:r>
        <w:t xml:space="preserve">“</w:t>
      </w:r>
      <w:r>
        <w:t xml:space="preserve">knowing this first, that no Prophecy of Scripture comes to be from private release, for no Prophecy ever came by the will of man, rather holy men of God spoke as they were carried along by the Holy Spirit.</w:t>
      </w:r>
      <w:r>
        <w:t xml:space="preserve">”</w:t>
      </w:r>
      <w:r>
        <w:t xml:space="preserve"> </w:t>
      </w:r>
      <w:r>
        <w:t xml:space="preserve">Here we have an impressive description of the process of Inspiration. I like the definition of the Scriptures that we find in Romans 2:20—</w:t>
      </w:r>
      <w:r>
        <w:t xml:space="preserve">“</w:t>
      </w:r>
      <w:r>
        <w:t xml:space="preserve">having in the Law the embodiment of knowledge and truth</w:t>
      </w:r>
      <w:r>
        <w:t xml:space="preserve">”</w:t>
      </w:r>
      <w:r>
        <w:t xml:space="preserve">. Who but the Sovereign Creator could produce a written Revelation that embodies knowledge and truth?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„uwolnić” występuje tylko tutaj w Nowym Testamencie, ale podstawowym znaczeniem jego korzenia jest „poluzować” lub „uwolnić”. W odniesieniu do proroczego słowa, może ono odnosić się albo do jego enuncjacji/pochodzenia,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2025-07-07T05:43:05Z</dcterms:created>
  <dcterms:modified xsi:type="dcterms:W3CDTF">2025-07-07T05:43:05Z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