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d-tłumacza"/>
      <w:r>
        <w:t xml:space="preserve">Od tłumacza</w:t>
      </w:r>
      <w:bookmarkEnd w:id="20"/>
    </w:p>
    <w:p>
      <w:pPr>
        <w:pStyle w:val="FirstParagraph"/>
      </w:pPr>
      <w:r>
        <w:t xml:space="preserve">Tłumaczenie czwartej edycji książki</w:t>
      </w:r>
      <w:r>
        <w:t xml:space="preserve"> </w:t>
      </w:r>
      <w:hyperlink r:id="rId21">
        <w:r>
          <w:rPr>
            <w:rStyle w:val="Hyperlink"/>
            <w:i/>
          </w:rPr>
          <w:t xml:space="preserve">GOD HAS PRESERVED HIS TEXT! The Divine Preservation of the New Testament</w:t>
        </w:r>
      </w:hyperlink>
      <w:r>
        <w:br/>
      </w:r>
      <w:r>
        <w:t xml:space="preserve">ISBN: 978-0-9974686-9-4</w:t>
      </w:r>
      <w:r>
        <w:br/>
      </w:r>
      <w:r>
        <w:rPr>
          <w:i/>
        </w:rPr>
        <w:t xml:space="preserve">Wilbur N. Pickering</w:t>
      </w:r>
    </w:p>
    <w:p>
      <w:pPr>
        <w:pStyle w:val="BodyText"/>
      </w:pPr>
      <w:r>
        <w:t xml:space="preserve">Wykonano dla Wydawnictwa Świadome Chrześcijaństwo.</w:t>
      </w:r>
    </w:p>
    <w:p>
      <w:pPr>
        <w:pStyle w:val="BodyText"/>
      </w:pPr>
      <w:r>
        <w:t xml:space="preserve">Tłumaczenie dostępne do pobrania w formatach: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DOCX</w:t>
        </w:r>
      </w:hyperlink>
    </w:p>
    <w:p>
      <w:pPr>
        <w:pStyle w:val="FirstParagraph"/>
      </w:pPr>
      <w:r>
        <w:t xml:space="preserve">Dla tych, którzy żyjąc Bożym życiem, a nie teorią, chcą wspierać wspólnie z nami dzieło tłumaczenia i wydawania Duchowej literatury dla naszego kraju, podajemy numer konta:</w:t>
      </w:r>
    </w:p>
    <w:p>
      <w:pPr>
        <w:pStyle w:val="BodyText"/>
      </w:pPr>
      <w:r>
        <w:rPr>
          <w:b/>
        </w:rPr>
        <w:t xml:space="preserve">Fundacja Świadome Chrześcijaństwo</w:t>
      </w:r>
      <w:r>
        <w:br/>
      </w:r>
      <w:r>
        <w:t xml:space="preserve">Nr rachunku: 51175000120000000034138044</w:t>
      </w:r>
    </w:p>
    <w:p>
      <w:pPr>
        <w:pStyle w:val="BodyText"/>
      </w:pPr>
      <w:r>
        <w:t xml:space="preserve">Pozostałe książki wydawnictwa dostępnepne pod adresem</w:t>
      </w:r>
      <w:r>
        <w:t xml:space="preserve"> </w:t>
      </w:r>
      <w:hyperlink r:id="rId25">
        <w:r>
          <w:rPr>
            <w:rStyle w:val="Hyperlink"/>
          </w:rPr>
          <w:t xml:space="preserve">wswch.pl</w:t>
        </w:r>
      </w:hyperlink>
      <w:r>
        <w:t xml:space="preserve">.</w:t>
      </w:r>
    </w:p>
    <w:p>
      <w:pPr>
        <w:pStyle w:val="BodyText"/>
      </w:pPr>
      <w:r>
        <w:rPr>
          <w:i/>
        </w:rPr>
        <w:t xml:space="preserve">© 2021 Wilbur N. Pickering</w:t>
      </w:r>
      <w:r>
        <w:br/>
      </w:r>
      <w:r>
        <w:t xml:space="preserve">Oryginał dostępny na http://thechristiancommons.com.</w:t>
      </w:r>
    </w:p>
    <w:p>
      <w:pPr>
        <w:pStyle w:val="BodyText"/>
      </w:pPr>
      <w:r>
        <w:t xml:space="preserve">Udostępniono na licencji:</w:t>
      </w:r>
      <w:r>
        <w:t xml:space="preserve"> </w:t>
      </w:r>
      <w:r>
        <w:rPr>
          <w:i/>
        </w:rPr>
        <w:t xml:space="preserve">Uznanie autorstwa - Na tych samych warunkach 4.0 Międzynarodowa</w:t>
      </w:r>
      <w:r>
        <w:t xml:space="preserve"> </w:t>
      </w:r>
      <w:r>
        <w:t xml:space="preserve">(CC BY-SA 4.0)</w:t>
      </w:r>
      <w:r>
        <w:br/>
      </w:r>
      <w:r>
        <w:t xml:space="preserve">https://creativecommons.org/licenses/by-sa/4.0/</w:t>
      </w:r>
      <w:r>
        <w:t xml:space="preserve"> </w:t>
      </w:r>
      <w:r>
        <w:t xml:space="preserve">Licencja zezwala na: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Dzielenie się</w:t>
      </w:r>
      <w:r>
        <w:t xml:space="preserve"> </w:t>
      </w:r>
      <w:r>
        <w:t xml:space="preserve">— kopiuj i rozpowszechniaj utwór w dowolnym medium i formacie dla dowolnego celu, także komercyjnego.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Adaptacje</w:t>
      </w:r>
      <w:r>
        <w:t xml:space="preserve"> </w:t>
      </w:r>
      <w:r>
        <w:t xml:space="preserve">- remiksuj, zmieniaj i twórz na bazie utworu dla dowolnego celu, także komercyjnego.</w:t>
      </w:r>
    </w:p>
    <w:p>
      <w:pPr>
        <w:pStyle w:val="FirstParagraph"/>
      </w:pPr>
      <w:r>
        <w:t xml:space="preserve">Licencjodawca nie może odwołać udzielonych praw, o ile są przestrzegane warunki licencji: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Uznanie autorstwa</w:t>
      </w:r>
      <w:r>
        <w:t xml:space="preserve"> </w:t>
      </w:r>
      <w:r>
        <w:t xml:space="preserve">— Utwór należy oznaczyć słowami</w:t>
      </w:r>
      <w:r>
        <w:t xml:space="preserve"> </w:t>
      </w:r>
      <w:r>
        <w:t xml:space="preserve">“</w:t>
      </w:r>
      <w:r>
        <w:rPr>
          <w:i/>
        </w:rPr>
        <w:t xml:space="preserve">Oryginał dostępny na http://thechristiancommons.com.</w:t>
      </w:r>
      <w:r>
        <w:t xml:space="preserve">”</w:t>
      </w:r>
      <w:r>
        <w:t xml:space="preserve">, podać link do licencji i</w:t>
      </w:r>
      <w:r>
        <w:t xml:space="preserve"> </w:t>
      </w:r>
      <w:hyperlink r:id="rId26">
        <w:r>
          <w:rPr>
            <w:rStyle w:val="Hyperlink"/>
          </w:rPr>
          <w:t xml:space="preserve">wskazać jeśli zostały dokonane w nim zmiany</w:t>
        </w:r>
      </w:hyperlink>
      <w:r>
        <w:t xml:space="preserve">. Możesz to zrobić w dowolny, rozsądny sposób, o ile nie sugeruje to udzielania prze licencjodawcę poparcia dla Ciebie lub sposobu, w jaki wykorzystujesz ten utwór.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Na tych samych warunkach</w:t>
      </w:r>
      <w:r>
        <w:t xml:space="preserve"> </w:t>
      </w:r>
      <w:r>
        <w:t xml:space="preserve">— Remiksując utwór, przetwarzając go lub tworząc na jego podstawie, należy swoje dzieło rozpowszechniać na</w:t>
      </w:r>
      <w:r>
        <w:t xml:space="preserve"> </w:t>
      </w:r>
      <w:hyperlink r:id="rId27">
        <w:r>
          <w:rPr>
            <w:rStyle w:val="Hyperlink"/>
          </w:rPr>
          <w:t xml:space="preserve">tej samej licencji</w:t>
        </w:r>
      </w:hyperlink>
      <w:r>
        <w:t xml:space="preserve">, co oryginał.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Brak dodatkowych ograniczeń</w:t>
      </w:r>
      <w:r>
        <w:t xml:space="preserve"> </w:t>
      </w:r>
      <w:r>
        <w:t xml:space="preserve">— Nie możesz korzystać ze środków prawnych lub technologicznych, które ograniczają innych w korzystaniu z utworu na warunkach określonych w licencji.</w:t>
      </w:r>
    </w:p>
    <w:p>
      <w:pPr>
        <w:pStyle w:val="Heading2"/>
      </w:pPr>
      <w:bookmarkStart w:id="28" w:name="first-images"/>
      <w:r>
        <w:t xml:space="preserve">First: Images</w:t>
      </w:r>
      <w:bookmarkEnd w:id="28"/>
    </w:p>
    <w:p>
      <w:pPr>
        <w:pStyle w:val="FirstParagraph"/>
      </w:pPr>
      <w:r>
        <w:t xml:space="preserve">This is the first subsection. Please, admire the gloriousnes of this seagull:</w:t>
      </w:r>
    </w:p>
    <w:p>
      <w:pPr>
        <w:pStyle w:val="CaptionedFigure"/>
      </w:pPr>
      <w:r>
        <w:drawing>
          <wp:inline>
            <wp:extent cx="2032000" cy="1524000"/>
            <wp:effectExtent b="0" l="0" r="0" t="0"/>
            <wp:docPr descr="A cool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seagull.</w:t>
      </w:r>
    </w:p>
    <w:p>
      <w:pPr>
        <w:pStyle w:val="BodyText"/>
      </w:pPr>
      <w:r>
        <w:t xml:space="preserve">A bigger seagull:</w:t>
      </w:r>
    </w:p>
    <w:p>
      <w:pPr>
        <w:pStyle w:val="CaptionedFigure"/>
      </w:pPr>
      <w:r>
        <w:drawing>
          <wp:inline>
            <wp:extent cx="3048000" cy="2286000"/>
            <wp:effectExtent b="0" l="0" r="0" t="0"/>
            <wp:docPr descr="A cool big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big seagull.</w:t>
      </w:r>
    </w:p>
    <w:p>
      <w:pPr>
        <w:pStyle w:val="Heading2"/>
      </w:pPr>
      <w:bookmarkStart w:id="30" w:name="second-tables"/>
      <w:r>
        <w:t xml:space="preserve">Second: Tables</w:t>
      </w:r>
      <w:bookmarkEnd w:id="30"/>
    </w:p>
    <w:p>
      <w:pPr>
        <w:pStyle w:val="FirstParagraph"/>
      </w:pPr>
      <w:r>
        <w:t xml:space="preserve">This is the second 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First: Images</w:t>
        </w:r>
      </w:hyperlink>
      <w:r>
        <w:t xml:space="preserve"> </w:t>
      </w:r>
      <w:r>
        <w:t xml:space="preserve">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subsection.</w:t>
      </w:r>
    </w:p>
    <w:p>
      <w:pPr>
        <w:pStyle w:val="TableCaption"/>
      </w:pPr>
      <w:r>
        <w:t xml:space="preserve">This is an example table.</w:t>
      </w:r>
    </w:p>
    <w:tbl>
      <w:tblPr>
        <w:tblStyle w:val="Table"/>
        <w:tblW w:type="pct" w:w="0.0"/>
        <w:tblLook w:firstRow="1"/>
        <w:tblCaption w:val="This is an exampl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2"/>
      </w:pPr>
      <w:bookmarkStart w:id="31" w:name="third-equations"/>
      <w:r>
        <w:t xml:space="preserve">Third: Equations</w:t>
      </w:r>
      <w:bookmarkEnd w:id="31"/>
    </w:p>
    <w:p>
      <w:pPr>
        <w:pStyle w:val="FirstParagraph"/>
      </w:pPr>
      <w:r>
        <w:t xml:space="preserve">Formula example:</w:t>
      </w:r>
      <w:r>
        <w:t xml:space="preserve"> </w:t>
      </w:r>
      <m:oMath>
        <m:r>
          <m:t>μ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Now, full size: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And a code sample: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</w:t>
      </w:r>
      <w:r>
        <w:br/>
      </w:r>
      <w:r>
        <w:rPr>
          <w:rStyle w:val="NormalTok"/>
        </w:rPr>
        <w:t xml:space="preserve">  puts </w:t>
      </w:r>
      <w:r>
        <w:rPr>
          <w:rStyle w:val="StringTok"/>
        </w:rPr>
        <w:t xml:space="preserve">"hello world!"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hello_world</w:t>
      </w:r>
    </w:p>
    <w:p>
      <w:pPr>
        <w:pStyle w:val="FirstParagraph"/>
      </w:pPr>
      <w:r>
        <w:t xml:space="preserve">Check these unicode characters: ǽß¢ð€đŋμ</w:t>
      </w:r>
    </w:p>
    <w:p>
      <w:pPr>
        <w:pStyle w:val="Heading2"/>
      </w:pPr>
      <w:bookmarkStart w:id="32" w:name="fourth-cross-references"/>
      <w:r>
        <w:t xml:space="preserve">Fourth: Cross references</w:t>
      </w:r>
      <w:bookmarkEnd w:id="32"/>
    </w:p>
    <w:p>
      <w:pPr>
        <w:pStyle w:val="FirstParagraph"/>
      </w:pPr>
      <w:r>
        <w:t xml:space="preserve">These cross references are disabled by default. To enable them, check the</w:t>
      </w:r>
      <w:r>
        <w:t xml:space="preserve"> </w:t>
      </w:r>
      <w:hyperlink r:id="rId33">
        <w:r>
          <w:rPr>
            <w:rStyle w:val="Hyperlink"/>
            <w:i/>
          </w:rPr>
          <w:t xml:space="preserve">Cross references</w:t>
        </w:r>
      </w:hyperlink>
      <w:r>
        <w:t xml:space="preserve"> </w:t>
      </w:r>
      <w:r>
        <w:t xml:space="preserve">section on the README.md file.</w:t>
      </w:r>
    </w:p>
    <w:p>
      <w:pPr>
        <w:pStyle w:val="BodyText"/>
      </w:pPr>
      <w:r>
        <w:t xml:space="preserve">Here’s a list of cross references:</w:t>
      </w:r>
    </w:p>
    <w:p>
      <w:pPr>
        <w:numPr>
          <w:ilvl w:val="0"/>
          <w:numId w:val="1004"/>
        </w:numPr>
        <w:pStyle w:val="Compact"/>
      </w:pPr>
      <w:r>
        <w:t xml:space="preserve">Check</w:t>
      </w:r>
      <w:r>
        <w:t xml:space="preserve"> </w:t>
      </w:r>
      <w:r>
        <w:t xml:space="preserve">@fig:seagull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Check</w:t>
      </w:r>
      <w:r>
        <w:t xml:space="preserve"> </w:t>
      </w:r>
      <w:r>
        <w:t xml:space="preserve">@tbl:table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Check</w:t>
      </w:r>
      <w:r>
        <w:t xml:space="preserve"> </w:t>
      </w:r>
      <w:r>
        <w:t xml:space="preserve">@eq:equation</w:t>
      </w:r>
      <w:r>
        <w:t xml:space="preserve">.</w:t>
      </w:r>
    </w:p>
    <w:p>
      <w:pPr>
        <w:pStyle w:val="CaptionedFigure"/>
      </w:pPr>
      <w:bookmarkStart w:id="34" w:name="fig:seagull"/>
      <w:r>
        <w:drawing>
          <wp:inline>
            <wp:extent cx="2032000" cy="1524000"/>
            <wp:effectExtent b="0" l="0" r="0" t="0"/>
            <wp:docPr descr="A cool seagull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A cool seagull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{#eq:equation}</w:t>
      </w:r>
    </w:p>
    <w:p>
      <w:pPr>
        <w:pStyle w:val="TableCaption"/>
      </w:pPr>
      <w:r>
        <w:t xml:space="preserve">This is an example table. {#tbl:table}</w:t>
      </w:r>
    </w:p>
    <w:tbl>
      <w:tblPr>
        <w:tblStyle w:val="Table"/>
        <w:tblW w:type="pct" w:w="0.0"/>
        <w:tblLook w:firstRow="1"/>
        <w:tblCaption w:val="This is an example table. {#tbl:table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1"/>
      </w:pPr>
      <w:bookmarkStart w:id="35" w:name="installation"/>
      <w:r>
        <w:t xml:space="preserve">Installation</w:t>
      </w:r>
      <w:bookmarkEnd w:id="35"/>
    </w:p>
    <w:p>
      <w:pPr>
        <w:pStyle w:val="FirstParagraph"/>
      </w:pPr>
      <w:r>
        <w:t xml:space="preserve">This is the installation chapter.</w:t>
      </w:r>
    </w:p>
    <w:p>
      <w:pPr>
        <w:pStyle w:val="BodyText"/>
      </w:pPr>
      <w:r>
        <w:t xml:space="preserve">For further information, check the [Introduction] 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this chapter</w:t>
        </w:r>
      </w:hyperlink>
      <w:r>
        <w:t xml:space="preserve">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first">
        <w:r>
          <w:rPr>
            <w:rStyle w:val="Hyperlink"/>
          </w:rPr>
          <w:t xml:space="preserve">this chapter’s subsection</w:t>
        </w:r>
      </w:hyperlink>
      <w:r>
        <w:t xml:space="preserve"> </w:t>
      </w:r>
      <w:r>
        <w:t xml:space="preserve">section.</w:t>
      </w:r>
    </w:p>
    <w:p>
      <w:pPr>
        <w:pStyle w:val="Heading1"/>
      </w:pPr>
      <w:bookmarkStart w:id="36" w:name="usage"/>
      <w:r>
        <w:t xml:space="preserve">Usage</w:t>
      </w:r>
      <w:bookmarkEnd w:id="36"/>
    </w:p>
    <w:p>
      <w:pPr>
        <w:pStyle w:val="FirstParagraph"/>
      </w:pPr>
      <w:r>
        <w:t xml:space="preserve">This is the usage chapter.</w:t>
      </w:r>
    </w:p>
    <w:p>
      <w:pPr>
        <w:pStyle w:val="Heading1"/>
      </w:pPr>
      <w:bookmarkStart w:id="37" w:name="references"/>
      <w:r>
        <w:t xml:space="preserve">References</w:t>
      </w:r>
      <w:bookmarkEnd w:id="37"/>
    </w:p>
    <w:p>
      <w:pPr>
        <w:numPr>
          <w:ilvl w:val="0"/>
          <w:numId w:val="1005"/>
        </w:numPr>
        <w:pStyle w:val="Compact"/>
      </w:pPr>
      <w:hyperlink r:id="rId38">
        <w:r>
          <w:rPr>
            <w:rStyle w:val="Hyperlink"/>
          </w:rPr>
          <w:t xml:space="preserve">Pandoc</w:t>
        </w:r>
      </w:hyperlink>
    </w:p>
    <w:p>
      <w:pPr>
        <w:numPr>
          <w:ilvl w:val="0"/>
          <w:numId w:val="1005"/>
        </w:numPr>
        <w:pStyle w:val="Compact"/>
      </w:pPr>
      <w:hyperlink r:id="rId39">
        <w:r>
          <w:rPr>
            <w:rStyle w:val="Hyperlink"/>
          </w:rPr>
          <w:t xml:space="preserve">Wikipedia: Markdown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38" Target="http://pandoc.org/" TargetMode="External" /><Relationship Type="http://schemas.openxmlformats.org/officeDocument/2006/relationships/hyperlink" Id="rId26" Target="https://creativecommons.org/licenses/by-sa/4.0/deed.pl#ref-indicate-changes" TargetMode="External" /><Relationship Type="http://schemas.openxmlformats.org/officeDocument/2006/relationships/hyperlink" Id="rId27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4" Target="https://github.com/tometchy/BogZachowalSwojTekst/raw/refs/heads/master/build/docx/BogZachowalSwojTekst.docx" TargetMode="External" /><Relationship Type="http://schemas.openxmlformats.org/officeDocument/2006/relationships/hyperlink" Id="rId22" Target="https://github.com/tometchy/BogZachowalSwojTekst/raw/refs/heads/master/build/epub/BogZachowalSwojTekst.epub" TargetMode="External" /><Relationship Type="http://schemas.openxmlformats.org/officeDocument/2006/relationships/hyperlink" Id="rId23" Target="https://github.com/tometchy/BogZachowalSwojTekst/raw/refs/heads/master/build/pdf/BogZachowalSwojTekst.pdf" TargetMode="External" /><Relationship Type="http://schemas.openxmlformats.org/officeDocument/2006/relationships/hyperlink" Id="rId33" Target="https://github.com/wikiti/pandoc-book-template#cross-references" TargetMode="External" /><Relationship Type="http://schemas.openxmlformats.org/officeDocument/2006/relationships/hyperlink" Id="rId39" Target="https://wikipedia.org/wiki/Markdown" TargetMode="External" /><Relationship Type="http://schemas.openxmlformats.org/officeDocument/2006/relationships/hyperlink" Id="rId25" Target="https://www.wswch.p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pandoc.org/" TargetMode="External" /><Relationship Type="http://schemas.openxmlformats.org/officeDocument/2006/relationships/hyperlink" Id="rId26" Target="https://creativecommons.org/licenses/by-sa/4.0/deed.pl#ref-indicate-changes" TargetMode="External" /><Relationship Type="http://schemas.openxmlformats.org/officeDocument/2006/relationships/hyperlink" Id="rId27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4" Target="https://github.com/tometchy/BogZachowalSwojTekst/raw/refs/heads/master/build/docx/BogZachowalSwojTekst.docx" TargetMode="External" /><Relationship Type="http://schemas.openxmlformats.org/officeDocument/2006/relationships/hyperlink" Id="rId22" Target="https://github.com/tometchy/BogZachowalSwojTekst/raw/refs/heads/master/build/epub/BogZachowalSwojTekst.epub" TargetMode="External" /><Relationship Type="http://schemas.openxmlformats.org/officeDocument/2006/relationships/hyperlink" Id="rId23" Target="https://github.com/tometchy/BogZachowalSwojTekst/raw/refs/heads/master/build/pdf/BogZachowalSwojTekst.pdf" TargetMode="External" /><Relationship Type="http://schemas.openxmlformats.org/officeDocument/2006/relationships/hyperlink" Id="rId33" Target="https://github.com/wikiti/pandoc-book-template#cross-references" TargetMode="External" /><Relationship Type="http://schemas.openxmlformats.org/officeDocument/2006/relationships/hyperlink" Id="rId39" Target="https://wikipedia.org/wiki/Markdown" TargetMode="External" /><Relationship Type="http://schemas.openxmlformats.org/officeDocument/2006/relationships/hyperlink" Id="rId25" Target="https://www.wswch.p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2025-06-11T04:22:53Z</dcterms:created>
  <dcterms:modified xsi:type="dcterms:W3CDTF">2025-06-11T04:22:53Z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images/cover.png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