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4"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Gajusz[^Kajusz],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p>
      <w:pPr>
        <w:pStyle w:val="BodyText"/>
      </w:pPr>
      <w:r>
        <w:t xml:space="preserve">Not only would there have been pressure from the Autographs, but also the pressure exerted by the already-established momentum of transmission enjoyed by the majority text form. As already discussed, the statistical probabilities militating against any aberrant text forms would be overwhelming. In short, although a bewildering array of variants came into existence, judging from extant witnesses, and they were indeed a perturbing influence in the stream of transmission, they would not succeed in thwarting the progress of the normal transmission.</w:t>
      </w:r>
    </w:p>
    <w:bookmarkEnd w:id="151"/>
    <w:bookmarkStart w:id="152"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niewielkie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SPRAWDZ 12-czesc</w:t>
      </w:r>
    </w:p>
    <w:p>
      <w:pPr>
        <w:pStyle w:val="BodyText"/>
      </w:pPr>
      <w:r>
        <w:t xml:space="preserve">Now then, what sort of a picture may we expect to find in the surviving witnesses on the assumption that the history of the transmission of the New Testament Text was predominantly normal? We may expect a broad spectrum of copies, showing minor differences due to copying mistakes but all reflecting one common tradition. The simultaneous existence of abnormal transmission in the earliest centuries would result in a sprinkling of copies, helter-skelter, outside of that main stream. The picture would look something like</w:t>
      </w:r>
      <w:r>
        <w:t xml:space="preserve"> </w:t>
      </w:r>
      <w:r>
        <w:rPr>
          <w:i/>
          <w:iCs/>
        </w:rPr>
        <w:t xml:space="preserve">Figure A</w:t>
      </w:r>
      <w:r>
        <w:t xml:space="preserve">.</w:t>
      </w:r>
    </w:p>
    <w:bookmarkEnd w:id="152"/>
    <w:bookmarkEnd w:id="153"/>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2026-05-10T17:24:34Z</dcterms:created>
  <dcterms:modified xsi:type="dcterms:W3CDTF">2026-05-10T17:24:34Z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