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głoszeniem Jezusa Chrystusa, zgodnie z objawieniem tajemnicy, trzymanej w tajemnicy przez długie wieki, ale teraz ujawnionej i uczynionej wiadomą przez prorocze Pisma, zgodnie z rozkazem wiecznego Boga, mającym na celu posłuszeństwo wiary pośród wszystkich narodów etnicznych”.</w:t>
      </w:r>
      <w:r>
        <w:rPr>
          <w:rStyle w:val="FootnoteReference"/>
        </w:rPr>
        <w:footnoteReference w:id="98"/>
      </w:r>
    </w:p>
    <w:p>
      <w:pPr>
        <w:pStyle w:val="BodyText"/>
      </w:pPr>
      <w:r>
        <w:t xml:space="preserve">It is clear that the apostle Paul, at least, considered his writings to have divine authority, we may begin with Romans 16,24-25.</w:t>
      </w:r>
      <w:r>
        <w:t xml:space="preserve"> </w:t>
      </w:r>
      <w:r>
        <w:t xml:space="preserve">“</w:t>
      </w:r>
      <w:r>
        <w:t xml:space="preserve">Now to Him who has power to establish you according to my Gospel and the proclamation of Jesus Christ, according to the revelation of the mystery kept secret through long ages, but now revealed and made known through the prophetic Scriptures, according to the command of the eternal God, with a view to obedience of faith among all ethnic nations.</w:t>
      </w:r>
      <w:r>
        <w:t xml:space="preserve">”</w:t>
      </w:r>
      <w:r>
        <w:t xml:space="preserve">4 Paul declares that now, in his day, revelation was happening</w:t>
      </w:r>
      <w:r>
        <w:t xml:space="preserve"> </w:t>
      </w:r>
      <w:r>
        <w:t xml:space="preserve">“</w:t>
      </w:r>
      <w:r>
        <w:t xml:space="preserve">through the prophetic Scriptures, according to the command of the eternal God</w:t>
      </w:r>
      <w:r>
        <w:t xml:space="preserve">”</w:t>
      </w:r>
      <w:r>
        <w:t xml:space="preserve">, and those Scriptures included the Gospel that he, Paul, was preaching, and</w:t>
      </w:r>
      <w:r>
        <w:t xml:space="preserve"> </w:t>
      </w:r>
      <w:r>
        <w:t xml:space="preserve">“</w:t>
      </w:r>
      <w:r>
        <w:t xml:space="preserve">the proclamation of Jesus Christ</w:t>
      </w:r>
      <w:r>
        <w:t xml:space="preserve">”</w:t>
      </w:r>
      <w:r>
        <w:t xml:space="preserve"> </w:t>
      </w:r>
      <w:r>
        <w:t xml:space="preserve">(a reference to the four Gospels, presumably). The objective was conversions in all ethnic nations, only the Word of God could achieve that. To reach all nations, that Word would have to be translated into their languages,</w:t>
      </w:r>
      <w:r>
        <w:t xml:space="preserve"> </w:t>
      </w:r>
      <w:r>
        <w:t xml:space="preserve">“</w:t>
      </w:r>
      <w:r>
        <w:t xml:space="preserve">the command of the eternal God</w:t>
      </w:r>
      <w:r>
        <w:t xml:space="preserve">”</w:t>
      </w:r>
      <w:r>
        <w:t xml:space="preserve"> </w:t>
      </w:r>
      <w:r>
        <w:t xml:space="preserve">includes a worldwide distribution!</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r>
        <w:t xml:space="preserve"> </w:t>
      </w:r>
      <w:r>
        <w:t xml:space="preserve">According to 95% of the Greek manuscripts, the correct position for 16,24-26 is 14,24-26, while the wording remains exactly the same.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2025-11-10T20:32:47Z</dcterms:created>
  <dcterms:modified xsi:type="dcterms:W3CDTF">2025-11-10T20:32:47Z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