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Most modern scholars regard “God” as a separate therapeutic response to the difficult reading. Although it dominates the Greek MSS (over 98 percent), it is certainly attested by only two versions, the Georgian and Slavonic (both late). But it also dominates the Greek Fathers. Around AD 100 there are possible allusions in Barnabas, “</w:t>
      </w:r>
      <w:r>
        <w:rPr>
          <w:i/>
          <w:iCs/>
        </w:rPr>
        <w:t xml:space="preserve">Ιησους … ο υιος του Θεου τυπω και εν σαρκι φανερωθεις</w:t>
      </w:r>
      <w:r>
        <w:t xml:space="preserve">” (Cap. xii), and in Ignatius, “</w:t>
      </w:r>
      <w:r>
        <w:rPr>
          <w:i/>
          <w:iCs/>
        </w:rPr>
        <w:t xml:space="preserve">Θεου ανθρωπινως φανερουμενου</w:t>
      </w:r>
      <w:r>
        <w:t xml:space="preserve">” (Ad Ephes. c. 19) and “</w:t>
      </w:r>
      <w:r>
        <w:rPr>
          <w:i/>
          <w:iCs/>
        </w:rPr>
        <w:t xml:space="preserve">εν σαρκι γενομενος Θεος</w:t>
      </w:r>
      <w:r>
        <w:t xml:space="preserve">” (Ibid., c. 7). In the third century there seem to be clear references in Hippolytus, “</w:t>
      </w:r>
      <w:r>
        <w:rPr>
          <w:i/>
          <w:iCs/>
        </w:rPr>
        <w:t xml:space="preserve">Θεος εν σωματι εφανερωθη</w:t>
      </w:r>
      <w:r>
        <w:t xml:space="preserve">” (Contra Haeresim Noeti, c. xvii), Dionysius, “</w:t>
      </w:r>
      <w:r>
        <w:rPr>
          <w:i/>
          <w:iCs/>
        </w:rPr>
        <w:t xml:space="preserve">Θεος γαρ εφανερωθη εν σαρκι</w:t>
      </w:r>
      <w:r>
        <w:t xml:space="preserve">” (Concilia, i. 853a) and Gregory Thaumaturgus, “</w:t>
      </w:r>
      <w:r>
        <w:rPr>
          <w:i/>
          <w:iCs/>
        </w:rPr>
        <w:t xml:space="preserve">και εστιν Θεος αληθινος ο ασαρκος εν σαρκι φανερωθεις</w:t>
      </w:r>
      <w:r>
        <w:t xml:space="preserve">” (quoted by Photius). In the 4th century there are clear quotes or references in Gregory of Nyssa (22 times), Gregory of Nazianzus, Didymus of Alexandria, Diodorus, the Apostolic Constitutions, and Chrysostom, followed by Cyril of Alexandria, Theodoret, and Euthalius in the fifth century, and so on (Burgon, Ibid, pp. 456-476, 486-490).</w:t>
      </w:r>
    </w:p>
    <w:p>
      <w:pPr>
        <w:pStyle w:val="FootnoteText"/>
      </w:pPr>
      <w:r>
        <w:t xml:space="preserve">Większość współczesnych badaczy uznaje słowo „Bóg” za odrębną terapętyczną reakcję na trudny odczyt. Chociaż dominuje ono w greckich manuskryptach (ponad 98 procent), to z pewnością potwierdzają je tylko dwie wersje: gruzińska i słowiańska (obie późniejsze).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c. 19) oraz „</w:t>
      </w:r>
      <w:r>
        <w:rPr>
          <w:i/>
          <w:iCs/>
        </w:rPr>
        <w:t xml:space="preserve">εν σαρκι γενομενος Θεος</w:t>
      </w:r>
      <w:r>
        <w:t xml:space="preserve">” (</w:t>
      </w:r>
      <w:r>
        <w:rPr>
          <w:i/>
          <w:iCs/>
        </w:rPr>
        <w:t xml:space="preserve">Ibid.</w:t>
      </w:r>
      <w:r>
        <w:t xml:space="preserve">, c.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c. xvii), u Dionizego: „* Θεος γαρ εφανερωθη εν σαρκι</w:t>
      </w:r>
      <w:r>
        <w:rPr>
          <w:i/>
          <w:iCs/>
        </w:rPr>
        <w:t xml:space="preserve">” (</w:t>
      </w:r>
      <w:r>
        <w:t xml:space="preserve">Concilia</w:t>
      </w:r>
      <w:r>
        <w:rPr>
          <w:i/>
          <w:iCs/>
        </w:rPr>
        <w:t xml:space="preserve">, i. 853a) oraz u Grzegorza Cudotwórcy: „</w:t>
      </w:r>
      <w:r>
        <w:t xml:space="preserve">και εστιν Θεος αληθινος ο ασαρκος εν σαρκι φανερωθεις</w:t>
      </w:r>
      <w:r>
        <w:rPr>
          <w:i/>
          <w:iCs/>
        </w:rP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rPr>
          <w:i/>
          <w:iCs/>
        </w:rPr>
        <w:t xml:space="preserve"> </w:t>
      </w:r>
      <w:r>
        <w:t xml:space="preserve">Ibid.*, s. 456–476, 486–490).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2026-06-11T05:26:17Z</dcterms:created>
  <dcterms:modified xsi:type="dcterms:W3CDTF">2026-06-11T05:26:17Z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