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8"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Piotra 3,16) sugeruje, że istniała świadomość i troska co do tekstu i sposobu, w jaki był on wykorzystywany. Uznaję, że Apostołowie skupiali się na interpretacji zamiast na kopiowaniu tekstu, a jednak, jako że każda zmiana tekstu może skutkować różną interpretacją, możemy rozsądnie wnioskować, że ich troska o prawdę obejmowała wierne przekazywanie tekstu.</w:t>
      </w:r>
    </w:p>
    <w:p>
      <w:pPr>
        <w:pStyle w:val="BodyText"/>
      </w:pPr>
      <w:r>
        <w:t xml:space="preserve">Peter’s statement concerning the</w:t>
      </w:r>
      <w:r>
        <w:t xml:space="preserve"> </w:t>
      </w:r>
      <w:r>
        <w:t xml:space="preserve">“</w:t>
      </w:r>
      <w:r>
        <w:t xml:space="preserve">twisting</w:t>
      </w:r>
      <w:r>
        <w:t xml:space="preserve">”</w:t>
      </w:r>
      <w:r>
        <w:t xml:space="preserve"> </w:t>
      </w:r>
      <w:r>
        <w:t xml:space="preserve">that Paul’s words were receiving (2 Peter 3,16) suggests that there was awareness and concern as to the text and the way it was being handled. I recognize that the Apostles were focusing on the interpretation rather than the copying of the text, and yet, since any alteration of the text may result in a different interpretation, we may reasonably infer that their concern for the truth would include the faithful transmission of the text.</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2026-02-07T04:37:23Z</dcterms:created>
  <dcterms:modified xsi:type="dcterms:W3CDTF">2026-02-07T04:37:23Z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