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6"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45"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4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Colwell.[^ec-colwell-138] „Nie mniej prawdziwe niż paradoksalne w brzmieniu jest to, że najgorsze zniekształcenia, jakim kiedykolwiek poddano Nowy Testament, powstały w ciągu stu lat od jego powstania” – stwierdził kilkadziesiąt lat wcześniej Scrivener.[^fha-scrivener-ii-264] Kilpatrick skomentował dowody pochodzące z najwcześniejszych papirusów.</w:t>
      </w:r>
    </w:p>
    <w:p>
      <w:pPr>
        <w:pStyle w:val="BodyText"/>
      </w:pPr>
      <w:r>
        <w:t xml:space="preserve">It is generally agreed that most significant variants existed by the end of the second century. “The overwhelming majority of readings were created before the year 200”, affirmed Colwell.1 “It is no less true to fact than paradoxical in sound that the worst corruptions to which the New Testament has ever been subjected, originated within a hundred years after it was composed”, said Scrivener decades before.2 Kilpatrick commented on the evidence of the earliest Papyri.</w:t>
      </w:r>
    </w:p>
    <w:p>
      <w:pPr>
        <w:pStyle w:val="BodyText"/>
      </w:pPr>
      <w:r>
        <w:t xml:space="preserve">[^gd-kilpatrick-ix-128-29]</w:t>
      </w:r>
    </w:p>
    <w:p>
      <w:pPr>
        <w:pStyle w:val="BodyText"/>
      </w:pPr>
      <w:r>
        <w:t xml:space="preserve">[^ec-colwell-138] E.C. Colwell, „The Origin of Text-types of New Testament Manuscripts”,</w:t>
      </w:r>
      <w:r>
        <w:t xml:space="preserve"> </w:t>
      </w:r>
      <w:r>
        <w:rPr>
          <w:i/>
          <w:iCs/>
        </w:rPr>
        <w:t xml:space="preserve">Early Christian Origins</w:t>
      </w:r>
      <w:r>
        <w:t xml:space="preserve">, red. Allen Wikgren (Chicago: Quadrangle Books, 1961), s. 138.</w:t>
      </w:r>
    </w:p>
    <w:p>
      <w:pPr>
        <w:pStyle w:val="BodyText"/>
      </w:pPr>
      <w:r>
        <w:t xml:space="preserve">[^fha-scrivener-ii-264] F.H.A. Scrivener,</w:t>
      </w:r>
      <w:r>
        <w:t xml:space="preserve"> </w:t>
      </w:r>
      <w:r>
        <w:rPr>
          <w:i/>
          <w:iCs/>
        </w:rPr>
        <w:t xml:space="preserve">A Plain Introduction to the Criticism of the New Testament</w:t>
      </w:r>
      <w:r>
        <w:t xml:space="preserve">, wydanie czwarte pod redakcją E. Millera (2 tomy; Londyn: George Bell and Sons, 1894), II, 264.</w:t>
      </w:r>
    </w:p>
    <w:p>
      <w:pPr>
        <w:pStyle w:val="BodyText"/>
      </w:pPr>
      <w:r>
        <w:t xml:space="preserve">[^gd-kilpatrick-ix-128-29] G.D. Kilpatrick, „The Transmission of the New Testament and its Reliability”,</w:t>
      </w:r>
      <w:r>
        <w:t xml:space="preserve"> </w:t>
      </w:r>
      <w:r>
        <w:rPr>
          <w:i/>
          <w:iCs/>
        </w:rPr>
        <w:t xml:space="preserve">The Bible Translator</w:t>
      </w:r>
      <w:r>
        <w:t xml:space="preserve">, IX (lipiec 1958), 128-29.</w:t>
      </w:r>
    </w:p>
    <w:bookmarkEnd w:id="144"/>
    <w:bookmarkEnd w:id="145"/>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2026-04-27T16:45:30Z</dcterms:created>
  <dcterms:modified xsi:type="dcterms:W3CDTF">2026-04-27T16:45:30Z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