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Fork Lozada — Plan de tareas: Finanzas, Facturación y Contabilidad</w:t>
      </w:r>
    </w:p>
    <w:p>
      <w:pPr>
        <w:spacing w:after="60"/>
      </w:pPr>
    </w:p>
    <w:p>
      <w:pPr>
        <w:pStyle w:val="Heading1"/>
        <w:spacing w:before="240" w:after="120"/>
      </w:pPr>
      <w:r>
        <w:t xml:space="preserve">De qué se trata este documento</w:t>
      </w:r>
    </w:p>
    <w:p>
      <w:pPr>
        <w:spacing w:after="60"/>
      </w:pPr>
    </w:p>
    <w:p>
      <w:pPr>
        <w:spacing w:after="60"/>
      </w:pPr>
      <w:r>
        <w:t xml:space="preserve">Lozada nos acercó dos documentos con los ajustes y funcionalidades que necesita en el sistema:</w:t>
      </w:r>
    </w:p>
    <w:p>
      <w:pPr>
        <w:spacing w:after="60"/>
      </w:pPr>
    </w:p>
    <w:p>
      <w:pPr>
        <w:pStyle w:val="ListParagraph"/>
        <w:numPr>
          <w:ilvl w:val="0"/>
          <w:numId w:val="1"/>
        </w:numPr>
        <w:spacing w:after="40"/>
      </w:pPr>
      <w:r>
        <w:rPr>
          <w:b/>
          <w:bCs/>
        </w:rPr>
        <w:t xml:space="preserve">Informe Unificado de Evaluación y Requerimientos</w:t>
      </w:r>
      <w:r>
        <w:t xml:space="preserve"> — el relevamiento de problemas y necesidades detectadas usando el sistema.</w:t>
      </w:r>
    </w:p>
    <w:p>
      <w:pPr>
        <w:pStyle w:val="ListParagraph"/>
        <w:numPr>
          <w:ilvl w:val="0"/>
          <w:numId w:val="1"/>
        </w:numPr>
        <w:spacing w:after="40"/>
      </w:pPr>
      <w:r>
        <w:rPr>
          <w:b/>
          <w:bCs/>
        </w:rPr>
        <w:t xml:space="preserve">Nuevos Ajustes y Features (V2.0)</w:t>
      </w:r>
      <w:r>
        <w:t xml:space="preserve"> — la especificación ya ordenada por prioridad, con una propuesta de 4 entregas (releases).</w:t>
      </w:r>
    </w:p>
    <w:p>
      <w:pPr>
        <w:spacing w:after="60"/>
      </w:pPr>
    </w:p>
    <w:p>
      <w:pPr>
        <w:spacing w:after="60"/>
      </w:pPr>
      <w:r>
        <w:t xml:space="preserve">Se va a desarrollar una </w:t>
      </w:r>
      <w:r>
        <w:rPr>
          <w:b/>
          <w:bCs/>
        </w:rPr>
        <w:t xml:space="preserve">versión del sistema exclusiva para Lozada</w:t>
      </w:r>
      <w:r>
        <w:t xml:space="preserve">. Este documento traduce esos dos pedidos en un listado de tareas concretas: qué resuelve cada una, cómo está hoy el sistema, de qué punto de los documentos originales surge (</w:t>
      </w:r>
      <w:r>
        <w:rPr>
          <w:b/>
          <w:bCs/>
        </w:rPr>
        <w:t xml:space="preserve">Referencia</w:t>
      </w:r>
      <w:r>
        <w:t xml:space="preserve">) y cuántas horas de desarrollo estimamos. Las tareas se agrupan en las </w:t>
      </w:r>
      <w:r>
        <w:rPr>
          <w:b/>
          <w:bCs/>
        </w:rPr>
        <w:t xml:space="preserve">4 entregas</w:t>
      </w:r>
      <w:r>
        <w:t xml:space="preserve"> que propone el documento V2.</w:t>
      </w:r>
    </w:p>
    <w:p>
      <w:pPr>
        <w:spacing w:after="60"/>
      </w:pPr>
    </w:p>
    <w:p>
      <w:pPr>
        <w:pStyle w:val="Heading2"/>
        <w:spacing w:before="160" w:after="80"/>
      </w:pPr>
      <w:r>
        <w:t xml:space="preserve">Cómo leer los cuadros</w:t>
      </w:r>
    </w:p>
    <w:p>
      <w:pPr>
        <w:pStyle w:val="ListParagraph"/>
        <w:numPr>
          <w:ilvl w:val="0"/>
          <w:numId w:val="1"/>
        </w:numPr>
        <w:spacing w:after="40"/>
      </w:pPr>
      <w:r>
        <w:rPr>
          <w:b/>
          <w:bCs/>
        </w:rPr>
        <w:t xml:space="preserve">Prioridad:</w:t>
      </w:r>
      <w:r>
        <w:t xml:space="preserve"> </w:t>
      </w:r>
      <w:r>
        <w:rPr>
          <w:b/>
          <w:bCs/>
        </w:rPr>
        <w:t xml:space="preserve">P0</w:t>
      </w:r>
      <w:r>
        <w:t xml:space="preserve"> = crítico (afecta integridad de datos, saldos o documentos) · </w:t>
      </w:r>
      <w:r>
        <w:rPr>
          <w:b/>
          <w:bCs/>
        </w:rPr>
        <w:t xml:space="preserve">P1</w:t>
      </w:r>
      <w:r>
        <w:t xml:space="preserve"> = alta (necesario para operar profesionalmente) · </w:t>
      </w:r>
      <w:r>
        <w:rPr>
          <w:b/>
          <w:bCs/>
        </w:rPr>
        <w:t xml:space="preserve">P2</w:t>
      </w:r>
      <w:r>
        <w:t xml:space="preserve"> = evolutiva (mejora de eficiencia o automatización avanzada).</w:t>
      </w:r>
    </w:p>
    <w:p>
      <w:pPr>
        <w:pStyle w:val="ListParagraph"/>
        <w:numPr>
          <w:ilvl w:val="0"/>
          <w:numId w:val="1"/>
        </w:numPr>
        <w:spacing w:after="40"/>
      </w:pPr>
      <w:r>
        <w:rPr>
          <w:b/>
          <w:bCs/>
        </w:rPr>
        <w:t xml:space="preserve">File:</w:t>
      </w:r>
      <w:r>
        <w:t xml:space="preserve"> es el número de operación / legajo del pasajero.</w:t>
      </w:r>
    </w:p>
    <w:p>
      <w:pPr>
        <w:pStyle w:val="ListParagraph"/>
        <w:numPr>
          <w:ilvl w:val="0"/>
          <w:numId w:val="1"/>
        </w:numPr>
        <w:spacing w:after="40"/>
      </w:pPr>
      <w:r>
        <w:rPr>
          <w:b/>
          <w:bCs/>
        </w:rPr>
        <w:t xml:space="preserve">Referencia:</w:t>
      </w:r>
      <w:r>
        <w:t xml:space="preserve"> de dónde sale la tarea en los documentos originales. </w:t>
      </w:r>
      <w:r>
        <w:rPr>
          <w:b/>
          <w:bCs/>
        </w:rPr>
        <w:t xml:space="preserve">"Informe"</w:t>
      </w:r>
      <w:r>
        <w:t xml:space="preserve"> = Informe Unificado de Evaluación · </w:t>
      </w:r>
      <w:r>
        <w:rPr>
          <w:b/>
          <w:bCs/>
        </w:rPr>
        <w:t xml:space="preserve">"V2"</w:t>
      </w:r>
      <w:r>
        <w:t xml:space="preserve"> = documento Nuevos Ajustes y Features V2.0. Entre paréntesis, la prioridad.</w:t>
      </w:r>
    </w:p>
    <w:p>
      <w:pPr>
        <w:pStyle w:val="ListParagraph"/>
        <w:numPr>
          <w:ilvl w:val="0"/>
          <w:numId w:val="1"/>
        </w:numPr>
        <w:spacing w:after="40"/>
      </w:pPr>
      <w:r>
        <w:rPr>
          <w:b/>
          <w:bCs/>
        </w:rPr>
        <w:t xml:space="preserve">Situación hoy:</w:t>
      </w:r>
      <w:r>
        <w:t xml:space="preserve"> *No existe* (hay que construirlo) · *Parcial* (existe algo, falta completarlo) · *Ya funciona* (solo requiere ajustes) · *A corregir* (hay un error).</w:t>
      </w:r>
    </w:p>
    <w:p>
      <w:pPr>
        <w:pStyle w:val="ListParagraph"/>
        <w:numPr>
          <w:ilvl w:val="0"/>
          <w:numId w:val="1"/>
        </w:numPr>
        <w:spacing w:after="40"/>
      </w:pPr>
      <w:r>
        <w:rPr>
          <w:b/>
          <w:bCs/>
        </w:rPr>
        <w:t xml:space="preserve">Horas:</w:t>
      </w:r>
      <w:r>
        <w:t xml:space="preserve"> trabajo estimado de desarrollo (ver bases al final).</w:t>
      </w:r>
    </w:p>
    <w:p>
      <w:pPr>
        <w:spacing w:after="60"/>
      </w:pPr>
    </w:p>
    <w:p>
      <w:pPr>
        <w:pStyle w:val="Heading2"/>
        <w:spacing w:before="160" w:after="80"/>
      </w:pPr>
      <w:r>
        <w:t xml:space="preserve">Resumen: qué ya está y qué falta</w:t>
      </w:r>
    </w:p>
    <w:p>
      <w:pPr>
        <w:pStyle w:val="ListParagraph"/>
        <w:numPr>
          <w:ilvl w:val="0"/>
          <w:numId w:val="1"/>
        </w:numPr>
        <w:spacing w:after="40"/>
      </w:pPr>
      <w:r>
        <w:rPr>
          <w:b/>
          <w:bCs/>
        </w:rPr>
        <w:t xml:space="preserve">Ya resuelto (solo ajustes menores):</w:t>
      </w:r>
      <w:r>
        <w:t xml:space="preserve"> transferencias entre cuentas propias, anulación de movimientos con contra-asiento, asientos con partida doble, notas de crédito/débito, percepciones automáticas.</w:t>
      </w:r>
    </w:p>
    <w:p>
      <w:pPr>
        <w:pStyle w:val="ListParagraph"/>
        <w:numPr>
          <w:ilvl w:val="0"/>
          <w:numId w:val="1"/>
        </w:numPr>
        <w:spacing w:after="40"/>
      </w:pPr>
      <w:r>
        <w:rPr>
          <w:b/>
          <w:bCs/>
        </w:rPr>
        <w:t xml:space="preserve">A medio camino (falta completar o cambiar un valor por defecto):</w:t>
      </w:r>
      <w:r>
        <w:t xml:space="preserve"> validación por DNI, facturación a varios clientes de un mismo file, listado de pendientes de facturar, mostrar varios proveedores, cobro por pasajero.</w:t>
      </w:r>
    </w:p>
    <w:p>
      <w:pPr>
        <w:pStyle w:val="ListParagraph"/>
        <w:numPr>
          <w:ilvl w:val="0"/>
          <w:numId w:val="1"/>
        </w:numPr>
        <w:spacing w:after="40"/>
      </w:pPr>
      <w:r>
        <w:rPr>
          <w:b/>
          <w:bCs/>
        </w:rPr>
        <w:t xml:space="preserve">A construir desde cero (las más grandes):</w:t>
      </w:r>
      <w:r>
        <w:t xml:space="preserve"> cuenta corriente real del cliente, saldos a favor, un recibo aplicado a varios files, matriz impositiva configurable, IIBB sobre rentabilidad, cierre de períodos fiscales, conciliaciones con AFIP y banco, flujo de fondos proyectado, protección de cuentas.</w:t>
      </w:r>
    </w:p>
    <w:p>
      <w:pPr>
        <w:spacing w:after="60"/>
      </w:pPr>
    </w:p>
    <w:p>
      <w:pPr>
        <w:pBdr>
          <w:bottom w:val="single" w:color="1F4F91" w:sz="6"/>
        </w:pBdr>
        <w:spacing w:before="120" w:after="120"/>
      </w:pPr>
    </w:p>
    <w:p>
      <w:pPr>
        <w:spacing w:after="60"/>
      </w:pPr>
    </w:p>
    <w:p>
      <w:pPr>
        <w:pStyle w:val="Heading1"/>
        <w:spacing w:before="240" w:after="120"/>
      </w:pPr>
      <w:r>
        <w:t xml:space="preserve">Etapa 0 — Preparación de la versión Lozada</w:t>
      </w:r>
    </w:p>
    <w:p>
      <w:pPr>
        <w:spacing w:after="60"/>
      </w:pPr>
    </w:p>
    <w:tbl>
      <w:tblPr>
        <w:tblW w:type="pct" w:w="100%"/>
        <w:tblBorders>
          <w:top w:val="single" w:color="C9D4E5" w:sz="2"/>
          <w:left w:val="single" w:color="C9D4E5" w:sz="2"/>
          <w:bottom w:val="single" w:color="C9D4E5" w:sz="2"/>
          <w:right w:val="single" w:color="C9D4E5" w:sz="2"/>
          <w:insideH w:val="single" w:color="DCE3EF" w:sz="1"/>
          <w:insideV w:val="single" w:color="DCE3EF" w:sz="1"/>
        </w:tblBorders>
      </w:tblPr>
      <w:tblGrid>
        <w:gridCol w:w="100"/>
        <w:gridCol w:w="100"/>
        <w:gridCol w:w="100"/>
        <w:gridCol w:w="100"/>
      </w:tblGrid>
      <w:tr>
        <w:trPr>
          <w:tblHeader/>
        </w:trPr>
        <w:tc>
          <w:tcPr>
            <w:shd w:fill="1F2A44" w:val="clear"/>
            <w:tcMar>
              <w:top w:type="dxa" w:w="60"/>
              <w:left w:type="dxa" w:w="100"/>
              <w:bottom w:type="dxa" w:w="60"/>
              <w:right w:type="dxa" w:w="100"/>
            </w:tcMar>
          </w:tcPr>
          <w:p>
            <w:pPr>
              <w:jc w:val="left"/>
            </w:pPr>
            <w:r>
              <w:rPr>
                <w:b/>
                <w:bCs/>
                <w:color w:val="FFFFFF"/>
              </w:rPr>
              <w:t xml:space="preserve">Tarea</w:t>
            </w:r>
          </w:p>
        </w:tc>
        <w:tc>
          <w:tcPr>
            <w:shd w:fill="1F2A44" w:val="clear"/>
            <w:tcMar>
              <w:top w:type="dxa" w:w="60"/>
              <w:left w:type="dxa" w:w="100"/>
              <w:bottom w:type="dxa" w:w="60"/>
              <w:right w:type="dxa" w:w="100"/>
            </w:tcMar>
          </w:tcPr>
          <w:p>
            <w:pPr>
              <w:jc w:val="left"/>
            </w:pPr>
            <w:r>
              <w:rPr>
                <w:b/>
                <w:bCs/>
                <w:color w:val="FFFFFF"/>
              </w:rPr>
              <w:t xml:space="preserve">Qué resuelve</w:t>
            </w:r>
          </w:p>
        </w:tc>
        <w:tc>
          <w:tcPr>
            <w:shd w:fill="1F2A44" w:val="clear"/>
            <w:tcMar>
              <w:top w:type="dxa" w:w="60"/>
              <w:left w:type="dxa" w:w="100"/>
              <w:bottom w:type="dxa" w:w="60"/>
              <w:right w:type="dxa" w:w="100"/>
            </w:tcMar>
          </w:tcPr>
          <w:p>
            <w:pPr>
              <w:jc w:val="left"/>
            </w:pPr>
            <w:r>
              <w:rPr>
                <w:b/>
                <w:bCs/>
                <w:color w:val="FFFFFF"/>
              </w:rPr>
              <w:t xml:space="preserve">Referencia</w:t>
            </w:r>
          </w:p>
        </w:tc>
        <w:tc>
          <w:tcPr>
            <w:shd w:fill="1F2A44" w:val="clear"/>
            <w:tcMar>
              <w:top w:type="dxa" w:w="60"/>
              <w:left w:type="dxa" w:w="100"/>
              <w:bottom w:type="dxa" w:w="60"/>
              <w:right w:type="dxa" w:w="100"/>
            </w:tcMar>
          </w:tcPr>
          <w:p>
            <w:pPr>
              <w:jc w:val="left"/>
            </w:pPr>
            <w:r>
              <w:rPr>
                <w:b/>
                <w:bCs/>
                <w:color w:val="FFFFFF"/>
              </w:rPr>
              <w:t xml:space="preserve">Horas</w:t>
            </w:r>
          </w:p>
        </w:tc>
      </w:tr>
      <w:tr>
        <w:tc>
          <w:tcPr>
            <w:tcMar>
              <w:top w:type="dxa" w:w="60"/>
              <w:left w:type="dxa" w:w="100"/>
              <w:bottom w:type="dxa" w:w="60"/>
              <w:right w:type="dxa" w:w="100"/>
            </w:tcMar>
          </w:tcPr>
          <w:p>
            <w:pPr>
              <w:jc w:val="left"/>
            </w:pPr>
            <w:r>
              <w:rPr>
                <w:b/>
                <w:bCs/>
              </w:rPr>
              <w:t xml:space="preserve">0.1 · Puesta en marcha del sistema propio</w:t>
            </w:r>
          </w:p>
        </w:tc>
        <w:tc>
          <w:tcPr>
            <w:tcMar>
              <w:top w:type="dxa" w:w="60"/>
              <w:left w:type="dxa" w:w="100"/>
              <w:bottom w:type="dxa" w:w="60"/>
              <w:right w:type="dxa" w:w="100"/>
            </w:tcMar>
          </w:tcPr>
          <w:p>
            <w:pPr>
              <w:jc w:val="left"/>
            </w:pPr>
            <w:r>
              <w:t xml:space="preserve">Crear el ambiente exclusivo de Lozada: base de datos separada, publicación en producción y su dominio. Definir cómo se incorporan a futuro las mejoras y correcciones generales del producto.</w:t>
            </w:r>
          </w:p>
        </w:tc>
        <w:tc>
          <w:tcPr>
            <w:tcMar>
              <w:top w:type="dxa" w:w="60"/>
              <w:left w:type="dxa" w:w="100"/>
              <w:bottom w:type="dxa" w:w="60"/>
              <w:right w:type="dxa" w:w="100"/>
            </w:tcMar>
          </w:tcPr>
          <w:p>
            <w:pPr>
              <w:jc w:val="left"/>
            </w:pPr>
            <w:r>
              <w:t xml:space="preserve">Interno</w:t>
            </w:r>
          </w:p>
        </w:tc>
        <w:tc>
          <w:tcPr>
            <w:tcMar>
              <w:top w:type="dxa" w:w="60"/>
              <w:left w:type="dxa" w:w="100"/>
              <w:bottom w:type="dxa" w:w="60"/>
              <w:right w:type="dxa" w:w="100"/>
            </w:tcMar>
          </w:tcPr>
          <w:p>
            <w:pPr>
              <w:jc w:val="right"/>
            </w:pPr>
            <w:r>
              <w:t xml:space="preserve">16</w:t>
            </w:r>
          </w:p>
        </w:tc>
      </w:tr>
      <w:tr>
        <w:tc>
          <w:tcPr>
            <w:shd w:fill="F4F7FC" w:val="clear"/>
            <w:tcMar>
              <w:top w:type="dxa" w:w="60"/>
              <w:left w:type="dxa" w:w="100"/>
              <w:bottom w:type="dxa" w:w="60"/>
              <w:right w:type="dxa" w:w="100"/>
            </w:tcMar>
          </w:tcPr>
          <w:p>
            <w:pPr>
              <w:jc w:val="left"/>
            </w:pPr>
            <w:r>
              <w:rPr>
                <w:b/>
                <w:bCs/>
              </w:rPr>
              <w:t xml:space="preserve">0.2 · Marca y configuración inicial</w:t>
            </w:r>
          </w:p>
        </w:tc>
        <w:tc>
          <w:tcPr>
            <w:shd w:fill="F4F7FC" w:val="clear"/>
            <w:tcMar>
              <w:top w:type="dxa" w:w="60"/>
              <w:left w:type="dxa" w:w="100"/>
              <w:bottom w:type="dxa" w:w="60"/>
              <w:right w:type="dxa" w:w="100"/>
            </w:tcMar>
          </w:tcPr>
          <w:p>
            <w:pPr>
              <w:jc w:val="left"/>
            </w:pPr>
            <w:r>
              <w:t xml:space="preserve">Personalización de marca, carga de datos fiscales de Lozada (AFIP) y del plan de cuentas inicial.</w:t>
            </w:r>
          </w:p>
        </w:tc>
        <w:tc>
          <w:tcPr>
            <w:shd w:fill="F4F7FC" w:val="clear"/>
            <w:tcMar>
              <w:top w:type="dxa" w:w="60"/>
              <w:left w:type="dxa" w:w="100"/>
              <w:bottom w:type="dxa" w:w="60"/>
              <w:right w:type="dxa" w:w="100"/>
            </w:tcMar>
          </w:tcPr>
          <w:p>
            <w:pPr>
              <w:jc w:val="left"/>
            </w:pPr>
            <w:r>
              <w:t xml:space="preserve">Interno</w:t>
            </w:r>
          </w:p>
        </w:tc>
        <w:tc>
          <w:tcPr>
            <w:shd w:fill="F4F7FC" w:val="clear"/>
            <w:tcMar>
              <w:top w:type="dxa" w:w="60"/>
              <w:left w:type="dxa" w:w="100"/>
              <w:bottom w:type="dxa" w:w="60"/>
              <w:right w:type="dxa" w:w="100"/>
            </w:tcMar>
          </w:tcPr>
          <w:p>
            <w:pPr>
              <w:jc w:val="right"/>
            </w:pPr>
            <w:r>
              <w:t xml:space="preserve">8</w:t>
            </w:r>
          </w:p>
        </w:tc>
      </w:tr>
      <w:tr>
        <w:tc>
          <w:tcPr>
            <w:tcMar>
              <w:top w:type="dxa" w:w="60"/>
              <w:left w:type="dxa" w:w="100"/>
              <w:bottom w:type="dxa" w:w="60"/>
              <w:right w:type="dxa" w:w="100"/>
            </w:tcMar>
          </w:tcPr>
          <w:p>
            <w:pPr>
              <w:jc w:val="left"/>
            </w:pPr>
            <w:r>
              <w:rPr>
                <w:b/>
                <w:bCs/>
              </w:rPr>
              <w:t xml:space="preserve">Subtotal Etapa 0</w:t>
            </w:r>
          </w:p>
        </w:tc>
        <w:tc>
          <w:tcPr>
            <w:tcMar>
              <w:top w:type="dxa" w:w="60"/>
              <w:left w:type="dxa" w:w="100"/>
              <w:bottom w:type="dxa" w:w="60"/>
              <w:right w:type="dxa" w:w="100"/>
            </w:tcMar>
          </w:tcPr>
          <w:p>
            <w:pPr>
              <w:jc w:val="left"/>
            </w:pPr>
            <w:r/>
          </w:p>
        </w:tc>
        <w:tc>
          <w:tcPr>
            <w:tcMar>
              <w:top w:type="dxa" w:w="60"/>
              <w:left w:type="dxa" w:w="100"/>
              <w:bottom w:type="dxa" w:w="60"/>
              <w:right w:type="dxa" w:w="100"/>
            </w:tcMar>
          </w:tcPr>
          <w:p>
            <w:pPr>
              <w:jc w:val="left"/>
            </w:pPr>
            <w:r/>
          </w:p>
        </w:tc>
        <w:tc>
          <w:tcPr>
            <w:tcMar>
              <w:top w:type="dxa" w:w="60"/>
              <w:left w:type="dxa" w:w="100"/>
              <w:bottom w:type="dxa" w:w="60"/>
              <w:right w:type="dxa" w:w="100"/>
            </w:tcMar>
          </w:tcPr>
          <w:p>
            <w:pPr>
              <w:jc w:val="right"/>
            </w:pPr>
            <w:r>
              <w:rPr>
                <w:b/>
                <w:bCs/>
              </w:rPr>
              <w:t xml:space="preserve">24</w:t>
            </w:r>
          </w:p>
        </w:tc>
      </w:tr>
    </w:tbl>
    <w:p>
      <w:pPr>
        <w:spacing w:after="120"/>
      </w:pPr>
    </w:p>
    <w:p>
      <w:pPr>
        <w:spacing w:after="60"/>
      </w:pPr>
    </w:p>
    <w:p>
      <w:pPr>
        <w:pBdr>
          <w:bottom w:val="single" w:color="1F4F91" w:sz="6"/>
        </w:pBdr>
        <w:spacing w:before="120" w:after="120"/>
      </w:pPr>
    </w:p>
    <w:p>
      <w:pPr>
        <w:spacing w:after="60"/>
      </w:pPr>
    </w:p>
    <w:p>
      <w:pPr>
        <w:pStyle w:val="Heading1"/>
        <w:spacing w:before="240" w:after="120"/>
      </w:pPr>
      <w:r>
        <w:t xml:space="preserve">Entrega 1 — Integridad y estabilización (P0)</w:t>
      </w:r>
    </w:p>
    <w:p>
      <w:pPr>
        <w:spacing w:after="60"/>
      </w:pPr>
    </w:p>
    <w:p>
      <w:pPr>
        <w:shd w:fill="EAF0FB" w:val="clear"/>
        <w:spacing w:before="80" w:after="80"/>
        <w:ind w:left="120"/>
      </w:pPr>
      <w:r>
        <w:rPr>
          <w:i/>
          <w:iCs/>
        </w:rPr>
        <w:t xml:space="preserve">Objetivo: dejar sólidos la contabilidad, los saldos, los documentos y su trazabilidad antes de sumar funcionalidades encima.</w:t>
      </w:r>
    </w:p>
    <w:p>
      <w:pPr>
        <w:spacing w:after="60"/>
      </w:pPr>
    </w:p>
    <w:tbl>
      <w:tblPr>
        <w:tblW w:type="pct" w:w="100%"/>
        <w:tblBorders>
          <w:top w:val="single" w:color="C9D4E5" w:sz="2"/>
          <w:left w:val="single" w:color="C9D4E5" w:sz="2"/>
          <w:bottom w:val="single" w:color="C9D4E5" w:sz="2"/>
          <w:right w:val="single" w:color="C9D4E5" w:sz="2"/>
          <w:insideH w:val="single" w:color="DCE3EF" w:sz="1"/>
          <w:insideV w:val="single" w:color="DCE3EF" w:sz="1"/>
        </w:tblBorders>
      </w:tblPr>
      <w:tblGrid>
        <w:gridCol w:w="100"/>
        <w:gridCol w:w="100"/>
        <w:gridCol w:w="100"/>
        <w:gridCol w:w="100"/>
        <w:gridCol w:w="100"/>
      </w:tblGrid>
      <w:tr>
        <w:trPr>
          <w:tblHeader/>
        </w:trPr>
        <w:tc>
          <w:tcPr>
            <w:shd w:fill="1F2A44" w:val="clear"/>
            <w:tcMar>
              <w:top w:type="dxa" w:w="60"/>
              <w:left w:type="dxa" w:w="100"/>
              <w:bottom w:type="dxa" w:w="60"/>
              <w:right w:type="dxa" w:w="100"/>
            </w:tcMar>
          </w:tcPr>
          <w:p>
            <w:pPr>
              <w:jc w:val="left"/>
            </w:pPr>
            <w:r>
              <w:rPr>
                <w:b/>
                <w:bCs/>
                <w:color w:val="FFFFFF"/>
              </w:rPr>
              <w:t xml:space="preserve">Tarea</w:t>
            </w:r>
          </w:p>
        </w:tc>
        <w:tc>
          <w:tcPr>
            <w:shd w:fill="1F2A44" w:val="clear"/>
            <w:tcMar>
              <w:top w:type="dxa" w:w="60"/>
              <w:left w:type="dxa" w:w="100"/>
              <w:bottom w:type="dxa" w:w="60"/>
              <w:right w:type="dxa" w:w="100"/>
            </w:tcMar>
          </w:tcPr>
          <w:p>
            <w:pPr>
              <w:jc w:val="left"/>
            </w:pPr>
            <w:r>
              <w:rPr>
                <w:b/>
                <w:bCs/>
                <w:color w:val="FFFFFF"/>
              </w:rPr>
              <w:t xml:space="preserve">Qué resuelve</w:t>
            </w:r>
          </w:p>
        </w:tc>
        <w:tc>
          <w:tcPr>
            <w:shd w:fill="1F2A44" w:val="clear"/>
            <w:tcMar>
              <w:top w:type="dxa" w:w="60"/>
              <w:left w:type="dxa" w:w="100"/>
              <w:bottom w:type="dxa" w:w="60"/>
              <w:right w:type="dxa" w:w="100"/>
            </w:tcMar>
          </w:tcPr>
          <w:p>
            <w:pPr>
              <w:jc w:val="left"/>
            </w:pPr>
            <w:r>
              <w:rPr>
                <w:b/>
                <w:bCs/>
                <w:color w:val="FFFFFF"/>
              </w:rPr>
              <w:t xml:space="preserve">Situación hoy</w:t>
            </w:r>
          </w:p>
        </w:tc>
        <w:tc>
          <w:tcPr>
            <w:shd w:fill="1F2A44" w:val="clear"/>
            <w:tcMar>
              <w:top w:type="dxa" w:w="60"/>
              <w:left w:type="dxa" w:w="100"/>
              <w:bottom w:type="dxa" w:w="60"/>
              <w:right w:type="dxa" w:w="100"/>
            </w:tcMar>
          </w:tcPr>
          <w:p>
            <w:pPr>
              <w:jc w:val="left"/>
            </w:pPr>
            <w:r>
              <w:rPr>
                <w:b/>
                <w:bCs/>
                <w:color w:val="FFFFFF"/>
              </w:rPr>
              <w:t xml:space="preserve">Referencia</w:t>
            </w:r>
          </w:p>
        </w:tc>
        <w:tc>
          <w:tcPr>
            <w:shd w:fill="1F2A44" w:val="clear"/>
            <w:tcMar>
              <w:top w:type="dxa" w:w="60"/>
              <w:left w:type="dxa" w:w="100"/>
              <w:bottom w:type="dxa" w:w="60"/>
              <w:right w:type="dxa" w:w="100"/>
            </w:tcMar>
          </w:tcPr>
          <w:p>
            <w:pPr>
              <w:jc w:val="left"/>
            </w:pPr>
            <w:r>
              <w:rPr>
                <w:b/>
                <w:bCs/>
                <w:color w:val="FFFFFF"/>
              </w:rPr>
              <w:t xml:space="preserve">Horas</w:t>
            </w:r>
          </w:p>
        </w:tc>
      </w:tr>
      <w:tr>
        <w:tc>
          <w:tcPr>
            <w:tcMar>
              <w:top w:type="dxa" w:w="60"/>
              <w:left w:type="dxa" w:w="100"/>
              <w:bottom w:type="dxa" w:w="60"/>
              <w:right w:type="dxa" w:w="100"/>
            </w:tcMar>
          </w:tcPr>
          <w:p>
            <w:pPr>
              <w:jc w:val="left"/>
            </w:pPr>
            <w:r>
              <w:rPr>
                <w:b/>
                <w:bCs/>
              </w:rPr>
              <w:t xml:space="preserve">R1.1 · Asientos contables siempre balanceados</w:t>
            </w:r>
          </w:p>
        </w:tc>
        <w:tc>
          <w:tcPr>
            <w:tcMar>
              <w:top w:type="dxa" w:w="60"/>
              <w:left w:type="dxa" w:w="100"/>
              <w:bottom w:type="dxa" w:w="60"/>
              <w:right w:type="dxa" w:w="100"/>
            </w:tcMar>
          </w:tcPr>
          <w:p>
            <w:pPr>
              <w:jc w:val="left"/>
            </w:pPr>
            <w:r>
              <w:t xml:space="preserve">Garantizar que todo asiento cumpla la partida doble (el Debe siempre igual al Haber). Se impide guardar asientos incompletos, se detectan y corrigen los históricos desbalanceados y se agrega un control que alerta inconsistencias.</w:t>
            </w:r>
          </w:p>
        </w:tc>
        <w:tc>
          <w:tcPr>
            <w:tcMar>
              <w:top w:type="dxa" w:w="60"/>
              <w:left w:type="dxa" w:w="100"/>
              <w:bottom w:type="dxa" w:w="60"/>
              <w:right w:type="dxa" w:w="100"/>
            </w:tcMar>
          </w:tcPr>
          <w:p>
            <w:pPr>
              <w:jc w:val="left"/>
            </w:pPr>
            <w:r>
              <w:t xml:space="preserve">Parcial: se valida al crear, pero conviven registros viejos incompletos.</w:t>
            </w:r>
          </w:p>
        </w:tc>
        <w:tc>
          <w:tcPr>
            <w:tcMar>
              <w:top w:type="dxa" w:w="60"/>
              <w:left w:type="dxa" w:w="100"/>
              <w:bottom w:type="dxa" w:w="60"/>
              <w:right w:type="dxa" w:w="100"/>
            </w:tcMar>
          </w:tcPr>
          <w:p>
            <w:pPr>
              <w:jc w:val="left"/>
            </w:pPr>
            <w:r>
              <w:t xml:space="preserve">Informe 5.1 · V2 7.1 (P0)</w:t>
            </w:r>
          </w:p>
        </w:tc>
        <w:tc>
          <w:tcPr>
            <w:tcMar>
              <w:top w:type="dxa" w:w="60"/>
              <w:left w:type="dxa" w:w="100"/>
              <w:bottom w:type="dxa" w:w="60"/>
              <w:right w:type="dxa" w:w="100"/>
            </w:tcMar>
          </w:tcPr>
          <w:p>
            <w:pPr>
              <w:jc w:val="right"/>
            </w:pPr>
            <w:r>
              <w:t xml:space="preserve">60</w:t>
            </w:r>
          </w:p>
        </w:tc>
      </w:tr>
      <w:tr>
        <w:tc>
          <w:tcPr>
            <w:shd w:fill="F4F7FC" w:val="clear"/>
            <w:tcMar>
              <w:top w:type="dxa" w:w="60"/>
              <w:left w:type="dxa" w:w="100"/>
              <w:bottom w:type="dxa" w:w="60"/>
              <w:right w:type="dxa" w:w="100"/>
            </w:tcMar>
          </w:tcPr>
          <w:p>
            <w:pPr>
              <w:jc w:val="left"/>
            </w:pPr>
            <w:r>
              <w:rPr>
                <w:b/>
                <w:bCs/>
              </w:rPr>
              <w:t xml:space="preserve">R1.2 · Anulación correcta de movimientos de caja</w:t>
            </w:r>
          </w:p>
        </w:tc>
        <w:tc>
          <w:tcPr>
            <w:shd w:fill="F4F7FC" w:val="clear"/>
            <w:tcMar>
              <w:top w:type="dxa" w:w="60"/>
              <w:left w:type="dxa" w:w="100"/>
              <w:bottom w:type="dxa" w:w="60"/>
              <w:right w:type="dxa" w:w="100"/>
            </w:tcMar>
          </w:tcPr>
          <w:p>
            <w:pPr>
              <w:jc w:val="left"/>
            </w:pPr>
            <w:r>
              <w:t xml:space="preserve">Que anular un recibo genere siempre el contra-movimiento en la misma cuenta y no lo mande por error a "gastos generales". Se bloquea el borrado definitivo y queda el vínculo entre el movimiento original y su anulación.</w:t>
            </w:r>
          </w:p>
        </w:tc>
        <w:tc>
          <w:tcPr>
            <w:shd w:fill="F4F7FC" w:val="clear"/>
            <w:tcMar>
              <w:top w:type="dxa" w:w="60"/>
              <w:left w:type="dxa" w:w="100"/>
              <w:bottom w:type="dxa" w:w="60"/>
              <w:right w:type="dxa" w:w="100"/>
            </w:tcMar>
          </w:tcPr>
          <w:p>
            <w:pPr>
              <w:jc w:val="left"/>
            </w:pPr>
            <w:r>
              <w:t xml:space="preserve">A corregir: el contra-asiento existe pero falla el caso reportado.</w:t>
            </w:r>
          </w:p>
        </w:tc>
        <w:tc>
          <w:tcPr>
            <w:shd w:fill="F4F7FC" w:val="clear"/>
            <w:tcMar>
              <w:top w:type="dxa" w:w="60"/>
              <w:left w:type="dxa" w:w="100"/>
              <w:bottom w:type="dxa" w:w="60"/>
              <w:right w:type="dxa" w:w="100"/>
            </w:tcMar>
          </w:tcPr>
          <w:p>
            <w:pPr>
              <w:jc w:val="left"/>
            </w:pPr>
            <w:r>
              <w:t xml:space="preserve">Informe 3.2 · V2 5.2 (P0)</w:t>
            </w:r>
          </w:p>
        </w:tc>
        <w:tc>
          <w:tcPr>
            <w:shd w:fill="F4F7FC" w:val="clear"/>
            <w:tcMar>
              <w:top w:type="dxa" w:w="60"/>
              <w:left w:type="dxa" w:w="100"/>
              <w:bottom w:type="dxa" w:w="60"/>
              <w:right w:type="dxa" w:w="100"/>
            </w:tcMar>
          </w:tcPr>
          <w:p>
            <w:pPr>
              <w:jc w:val="right"/>
            </w:pPr>
            <w:r>
              <w:t xml:space="preserve">24</w:t>
            </w:r>
          </w:p>
        </w:tc>
      </w:tr>
      <w:tr>
        <w:tc>
          <w:tcPr>
            <w:tcMar>
              <w:top w:type="dxa" w:w="60"/>
              <w:left w:type="dxa" w:w="100"/>
              <w:bottom w:type="dxa" w:w="60"/>
              <w:right w:type="dxa" w:w="100"/>
            </w:tcMar>
          </w:tcPr>
          <w:p>
            <w:pPr>
              <w:jc w:val="left"/>
            </w:pPr>
            <w:r>
              <w:rPr>
                <w:b/>
                <w:bCs/>
              </w:rPr>
              <w:t xml:space="preserve">R1.3 · Protección de cuentas con historial</w:t>
            </w:r>
          </w:p>
        </w:tc>
        <w:tc>
          <w:tcPr>
            <w:tcMar>
              <w:top w:type="dxa" w:w="60"/>
              <w:left w:type="dxa" w:w="100"/>
              <w:bottom w:type="dxa" w:w="60"/>
              <w:right w:type="dxa" w:w="100"/>
            </w:tcMar>
          </w:tcPr>
          <w:p>
            <w:pPr>
              <w:jc w:val="left"/>
            </w:pPr>
            <w:r>
              <w:t xml:space="preserve">Impedir eliminar una cuenta (ej. Banco Galicia) que tuvo movimientos o saldos. Se podrá "inactivar" una cuenta sin perder su historial, dejando registro de quién cambia nombres o configuración.</w:t>
            </w:r>
          </w:p>
        </w:tc>
        <w:tc>
          <w:tcPr>
            <w:tcMar>
              <w:top w:type="dxa" w:w="60"/>
              <w:left w:type="dxa" w:w="100"/>
              <w:bottom w:type="dxa" w:w="60"/>
              <w:right w:type="dxa" w:w="100"/>
            </w:tcMar>
          </w:tcPr>
          <w:p>
            <w:pPr>
              <w:jc w:val="left"/>
            </w:pPr>
            <w:r>
              <w:t xml:space="preserve">A corregir: hoy se borra libremente y se pierde el historial.</w:t>
            </w:r>
          </w:p>
        </w:tc>
        <w:tc>
          <w:tcPr>
            <w:tcMar>
              <w:top w:type="dxa" w:w="60"/>
              <w:left w:type="dxa" w:w="100"/>
              <w:bottom w:type="dxa" w:w="60"/>
              <w:right w:type="dxa" w:w="100"/>
            </w:tcMar>
          </w:tcPr>
          <w:p>
            <w:pPr>
              <w:jc w:val="left"/>
            </w:pPr>
            <w:r>
              <w:t xml:space="preserve">Informe 3.3 · V2 5.3 (P0)</w:t>
            </w:r>
          </w:p>
        </w:tc>
        <w:tc>
          <w:tcPr>
            <w:tcMar>
              <w:top w:type="dxa" w:w="60"/>
              <w:left w:type="dxa" w:w="100"/>
              <w:bottom w:type="dxa" w:w="60"/>
              <w:right w:type="dxa" w:w="100"/>
            </w:tcMar>
          </w:tcPr>
          <w:p>
            <w:pPr>
              <w:jc w:val="right"/>
            </w:pPr>
            <w:r>
              <w:t xml:space="preserve">20</w:t>
            </w:r>
          </w:p>
        </w:tc>
      </w:tr>
      <w:tr>
        <w:tc>
          <w:tcPr>
            <w:shd w:fill="F4F7FC" w:val="clear"/>
            <w:tcMar>
              <w:top w:type="dxa" w:w="60"/>
              <w:left w:type="dxa" w:w="100"/>
              <w:bottom w:type="dxa" w:w="60"/>
              <w:right w:type="dxa" w:w="100"/>
            </w:tcMar>
          </w:tcPr>
          <w:p>
            <w:pPr>
              <w:jc w:val="left"/>
            </w:pPr>
            <w:r>
              <w:rPr>
                <w:b/>
                <w:bCs/>
              </w:rPr>
              <w:t xml:space="preserve">R1.4 · Mostrar todos los proveedores del file</w:t>
            </w:r>
          </w:p>
        </w:tc>
        <w:tc>
          <w:tcPr>
            <w:shd w:fill="F4F7FC" w:val="clear"/>
            <w:tcMar>
              <w:top w:type="dxa" w:w="60"/>
              <w:left w:type="dxa" w:w="100"/>
              <w:bottom w:type="dxa" w:w="60"/>
              <w:right w:type="dxa" w:w="100"/>
            </w:tcMar>
          </w:tcPr>
          <w:p>
            <w:pPr>
              <w:jc w:val="left"/>
            </w:pPr>
            <w:r>
              <w:t xml:space="preserve">Cuando una operación tiene más de un proveedor, que se vean todos (no solo el primero) en el listado y en todos los reportes derivados. Unifica lo cargado desde "Información" y desde "Servicios" e identifica proveedor principal y secundarios.</w:t>
            </w:r>
          </w:p>
        </w:tc>
        <w:tc>
          <w:tcPr>
            <w:shd w:fill="F4F7FC" w:val="clear"/>
            <w:tcMar>
              <w:top w:type="dxa" w:w="60"/>
              <w:left w:type="dxa" w:w="100"/>
              <w:bottom w:type="dxa" w:w="60"/>
              <w:right w:type="dxa" w:w="100"/>
            </w:tcMar>
          </w:tcPr>
          <w:p>
            <w:pPr>
              <w:jc w:val="left"/>
            </w:pPr>
            <w:r>
              <w:t xml:space="preserve">Parcial: el listado muestra varios, falta unificarlo con Servicios y con los reportes.</w:t>
            </w:r>
          </w:p>
        </w:tc>
        <w:tc>
          <w:tcPr>
            <w:shd w:fill="F4F7FC" w:val="clear"/>
            <w:tcMar>
              <w:top w:type="dxa" w:w="60"/>
              <w:left w:type="dxa" w:w="100"/>
              <w:bottom w:type="dxa" w:w="60"/>
              <w:right w:type="dxa" w:w="100"/>
            </w:tcMar>
          </w:tcPr>
          <w:p>
            <w:pPr>
              <w:jc w:val="left"/>
            </w:pPr>
            <w:r>
              <w:t xml:space="preserve">Informe 2.2 · V2 4.2 (P0)</w:t>
            </w:r>
          </w:p>
        </w:tc>
        <w:tc>
          <w:tcPr>
            <w:shd w:fill="F4F7FC" w:val="clear"/>
            <w:tcMar>
              <w:top w:type="dxa" w:w="60"/>
              <w:left w:type="dxa" w:w="100"/>
              <w:bottom w:type="dxa" w:w="60"/>
              <w:right w:type="dxa" w:w="100"/>
            </w:tcMar>
          </w:tcPr>
          <w:p>
            <w:pPr>
              <w:jc w:val="right"/>
            </w:pPr>
            <w:r>
              <w:t xml:space="preserve">20</w:t>
            </w:r>
          </w:p>
        </w:tc>
      </w:tr>
      <w:tr>
        <w:tc>
          <w:tcPr>
            <w:tcMar>
              <w:top w:type="dxa" w:w="60"/>
              <w:left w:type="dxa" w:w="100"/>
              <w:bottom w:type="dxa" w:w="60"/>
              <w:right w:type="dxa" w:w="100"/>
            </w:tcMar>
          </w:tcPr>
          <w:p>
            <w:pPr>
              <w:jc w:val="left"/>
            </w:pPr>
            <w:r>
              <w:rPr>
                <w:b/>
                <w:bCs/>
              </w:rPr>
              <w:t xml:space="preserve">R1.5 · Recibos definitivos y sin modificaciones</w:t>
            </w:r>
          </w:p>
        </w:tc>
        <w:tc>
          <w:tcPr>
            <w:tcMar>
              <w:top w:type="dxa" w:w="60"/>
              <w:left w:type="dxa" w:w="100"/>
              <w:bottom w:type="dxa" w:w="60"/>
              <w:right w:type="dxa" w:w="100"/>
            </w:tcMar>
          </w:tcPr>
          <w:p>
            <w:pPr>
              <w:jc w:val="left"/>
            </w:pPr>
            <w:r>
              <w:t xml:space="preserve">Recibo con formato comercial y legal claro (concepto, importe, moneda, medios de pago). Una vez emitido no se pueden cambiar montos ni cuentas: toda corrección se hace por reversión. No muestra saldo cuando el file todavía no tiene cargados todos los servicios.</w:t>
            </w:r>
          </w:p>
        </w:tc>
        <w:tc>
          <w:tcPr>
            <w:tcMar>
              <w:top w:type="dxa" w:w="60"/>
              <w:left w:type="dxa" w:w="100"/>
              <w:bottom w:type="dxa" w:w="60"/>
              <w:right w:type="dxa" w:w="100"/>
            </w:tcMar>
          </w:tcPr>
          <w:p>
            <w:pPr>
              <w:jc w:val="left"/>
            </w:pPr>
            <w:r>
              <w:t xml:space="preserve">A corregir: hoy se puede editar un recibo ya entregado y muestra saldos que confunden.</w:t>
            </w:r>
          </w:p>
        </w:tc>
        <w:tc>
          <w:tcPr>
            <w:tcMar>
              <w:top w:type="dxa" w:w="60"/>
              <w:left w:type="dxa" w:w="100"/>
              <w:bottom w:type="dxa" w:w="60"/>
              <w:right w:type="dxa" w:w="100"/>
            </w:tcMar>
          </w:tcPr>
          <w:p>
            <w:pPr>
              <w:jc w:val="left"/>
            </w:pPr>
            <w:r>
              <w:t xml:space="preserve">Informe 4.1 · V2 6.1 (P0)</w:t>
            </w:r>
          </w:p>
        </w:tc>
        <w:tc>
          <w:tcPr>
            <w:tcMar>
              <w:top w:type="dxa" w:w="60"/>
              <w:left w:type="dxa" w:w="100"/>
              <w:bottom w:type="dxa" w:w="60"/>
              <w:right w:type="dxa" w:w="100"/>
            </w:tcMar>
          </w:tcPr>
          <w:p>
            <w:pPr>
              <w:jc w:val="right"/>
            </w:pPr>
            <w:r>
              <w:t xml:space="preserve">30</w:t>
            </w:r>
          </w:p>
        </w:tc>
      </w:tr>
      <w:tr>
        <w:tc>
          <w:tcPr>
            <w:shd w:fill="F4F7FC" w:val="clear"/>
            <w:tcMar>
              <w:top w:type="dxa" w:w="60"/>
              <w:left w:type="dxa" w:w="100"/>
              <w:bottom w:type="dxa" w:w="60"/>
              <w:right w:type="dxa" w:w="100"/>
            </w:tcMar>
          </w:tcPr>
          <w:p>
            <w:pPr>
              <w:jc w:val="left"/>
            </w:pPr>
            <w:r>
              <w:rPr>
                <w:b/>
                <w:bCs/>
              </w:rPr>
              <w:t xml:space="preserve">R1.6 · Saldos a favor visibles</w:t>
            </w:r>
          </w:p>
        </w:tc>
        <w:tc>
          <w:tcPr>
            <w:shd w:fill="F4F7FC" w:val="clear"/>
            <w:tcMar>
              <w:top w:type="dxa" w:w="60"/>
              <w:left w:type="dxa" w:w="100"/>
              <w:bottom w:type="dxa" w:w="60"/>
              <w:right w:type="dxa" w:w="100"/>
            </w:tcMar>
          </w:tcPr>
          <w:p>
            <w:pPr>
              <w:jc w:val="left"/>
            </w:pPr>
            <w:r>
              <w:t xml:space="preserve">Que los saldos a favor de los clientes dejen de quedar ocultos (caso Diego Martínez): se muestran en la ficha, la cuenta corriente y los reportes; se pueden aplicar a viajes futuros o devolver por un circuito formal. Se corrigen los casos actuales.</w:t>
            </w:r>
          </w:p>
        </w:tc>
        <w:tc>
          <w:tcPr>
            <w:shd w:fill="F4F7FC" w:val="clear"/>
            <w:tcMar>
              <w:top w:type="dxa" w:w="60"/>
              <w:left w:type="dxa" w:w="100"/>
              <w:bottom w:type="dxa" w:w="60"/>
              <w:right w:type="dxa" w:w="100"/>
            </w:tcMar>
          </w:tcPr>
          <w:p>
            <w:pPr>
              <w:jc w:val="left"/>
            </w:pPr>
            <w:r>
              <w:t xml:space="preserve">No existe: hoy un pago de más se pierde y no figura como crédito.</w:t>
            </w:r>
          </w:p>
        </w:tc>
        <w:tc>
          <w:tcPr>
            <w:shd w:fill="F4F7FC" w:val="clear"/>
            <w:tcMar>
              <w:top w:type="dxa" w:w="60"/>
              <w:left w:type="dxa" w:w="100"/>
              <w:bottom w:type="dxa" w:w="60"/>
              <w:right w:type="dxa" w:w="100"/>
            </w:tcMar>
          </w:tcPr>
          <w:p>
            <w:pPr>
              <w:jc w:val="left"/>
            </w:pPr>
            <w:r>
              <w:t xml:space="preserve">Informe 1.3 · V2 3.4 (P0)</w:t>
            </w:r>
          </w:p>
        </w:tc>
        <w:tc>
          <w:tcPr>
            <w:shd w:fill="F4F7FC" w:val="clear"/>
            <w:tcMar>
              <w:top w:type="dxa" w:w="60"/>
              <w:left w:type="dxa" w:w="100"/>
              <w:bottom w:type="dxa" w:w="60"/>
              <w:right w:type="dxa" w:w="100"/>
            </w:tcMar>
          </w:tcPr>
          <w:p>
            <w:pPr>
              <w:jc w:val="right"/>
            </w:pPr>
            <w:r>
              <w:t xml:space="preserve">36</w:t>
            </w:r>
          </w:p>
        </w:tc>
      </w:tr>
      <w:tr>
        <w:tc>
          <w:tcPr>
            <w:tcMar>
              <w:top w:type="dxa" w:w="60"/>
              <w:left w:type="dxa" w:w="100"/>
              <w:bottom w:type="dxa" w:w="60"/>
              <w:right w:type="dxa" w:w="100"/>
            </w:tcMar>
          </w:tcPr>
          <w:p>
            <w:pPr>
              <w:jc w:val="left"/>
            </w:pPr>
            <w:r>
              <w:rPr>
                <w:b/>
                <w:bCs/>
              </w:rPr>
              <w:t xml:space="preserve">Subtotal Entrega 1</w:t>
            </w:r>
          </w:p>
        </w:tc>
        <w:tc>
          <w:tcPr>
            <w:tcMar>
              <w:top w:type="dxa" w:w="60"/>
              <w:left w:type="dxa" w:w="100"/>
              <w:bottom w:type="dxa" w:w="60"/>
              <w:right w:type="dxa" w:w="100"/>
            </w:tcMar>
          </w:tcPr>
          <w:p>
            <w:pPr>
              <w:jc w:val="left"/>
            </w:pPr>
            <w:r/>
          </w:p>
        </w:tc>
        <w:tc>
          <w:tcPr>
            <w:tcMar>
              <w:top w:type="dxa" w:w="60"/>
              <w:left w:type="dxa" w:w="100"/>
              <w:bottom w:type="dxa" w:w="60"/>
              <w:right w:type="dxa" w:w="100"/>
            </w:tcMar>
          </w:tcPr>
          <w:p>
            <w:pPr>
              <w:jc w:val="left"/>
            </w:pPr>
            <w:r/>
          </w:p>
        </w:tc>
        <w:tc>
          <w:tcPr>
            <w:tcMar>
              <w:top w:type="dxa" w:w="60"/>
              <w:left w:type="dxa" w:w="100"/>
              <w:bottom w:type="dxa" w:w="60"/>
              <w:right w:type="dxa" w:w="100"/>
            </w:tcMar>
          </w:tcPr>
          <w:p>
            <w:pPr>
              <w:jc w:val="left"/>
            </w:pPr>
            <w:r/>
          </w:p>
        </w:tc>
        <w:tc>
          <w:tcPr>
            <w:tcMar>
              <w:top w:type="dxa" w:w="60"/>
              <w:left w:type="dxa" w:w="100"/>
              <w:bottom w:type="dxa" w:w="60"/>
              <w:right w:type="dxa" w:w="100"/>
            </w:tcMar>
          </w:tcPr>
          <w:p>
            <w:pPr>
              <w:jc w:val="right"/>
            </w:pPr>
            <w:r>
              <w:rPr>
                <w:b/>
                <w:bCs/>
              </w:rPr>
              <w:t xml:space="preserve">190</w:t>
            </w:r>
          </w:p>
        </w:tc>
      </w:tr>
    </w:tbl>
    <w:p>
      <w:pPr>
        <w:spacing w:after="120"/>
      </w:pPr>
    </w:p>
    <w:p>
      <w:pPr>
        <w:spacing w:after="60"/>
      </w:pPr>
    </w:p>
    <w:p>
      <w:pPr>
        <w:pBdr>
          <w:bottom w:val="single" w:color="1F4F91" w:sz="6"/>
        </w:pBdr>
        <w:spacing w:before="120" w:after="120"/>
      </w:pPr>
    </w:p>
    <w:p>
      <w:pPr>
        <w:spacing w:after="60"/>
      </w:pPr>
    </w:p>
    <w:p>
      <w:pPr>
        <w:pStyle w:val="Heading1"/>
        <w:spacing w:before="240" w:after="120"/>
      </w:pPr>
      <w:r>
        <w:t xml:space="preserve">Entrega 2 — Finanzas V2 (P1)</w:t>
      </w:r>
    </w:p>
    <w:p>
      <w:pPr>
        <w:spacing w:after="60"/>
      </w:pPr>
    </w:p>
    <w:p>
      <w:pPr>
        <w:shd w:fill="EAF0FB" w:val="clear"/>
        <w:spacing w:before="80" w:after="80"/>
        <w:ind w:left="120"/>
      </w:pPr>
      <w:r>
        <w:rPr>
          <w:i/>
          <w:iCs/>
        </w:rPr>
        <w:t xml:space="preserve">Objetivo: cuenta corriente real, cobros aplicados a varias operaciones, control diario de caja, tipo de cambio y separación de permisos. Incluye los ajustes del módulo Clientes y del listado de Operaciones.</w:t>
      </w:r>
    </w:p>
    <w:p>
      <w:pPr>
        <w:spacing w:after="60"/>
      </w:pPr>
    </w:p>
    <w:p>
      <w:pPr>
        <w:pStyle w:val="Heading2"/>
        <w:spacing w:before="160" w:after="80"/>
      </w:pPr>
      <w:r>
        <w:t xml:space="preserve">Clientes y cuentas corrientes</w:t>
      </w:r>
    </w:p>
    <w:p>
      <w:pPr>
        <w:spacing w:after="60"/>
      </w:pPr>
    </w:p>
    <w:tbl>
      <w:tblPr>
        <w:tblW w:type="pct" w:w="100%"/>
        <w:tblBorders>
          <w:top w:val="single" w:color="C9D4E5" w:sz="2"/>
          <w:left w:val="single" w:color="C9D4E5" w:sz="2"/>
          <w:bottom w:val="single" w:color="C9D4E5" w:sz="2"/>
          <w:right w:val="single" w:color="C9D4E5" w:sz="2"/>
          <w:insideH w:val="single" w:color="DCE3EF" w:sz="1"/>
          <w:insideV w:val="single" w:color="DCE3EF" w:sz="1"/>
        </w:tblBorders>
      </w:tblPr>
      <w:tblGrid>
        <w:gridCol w:w="100"/>
        <w:gridCol w:w="100"/>
        <w:gridCol w:w="100"/>
        <w:gridCol w:w="100"/>
        <w:gridCol w:w="100"/>
      </w:tblGrid>
      <w:tr>
        <w:trPr>
          <w:tblHeader/>
        </w:trPr>
        <w:tc>
          <w:tcPr>
            <w:shd w:fill="1F2A44" w:val="clear"/>
            <w:tcMar>
              <w:top w:type="dxa" w:w="60"/>
              <w:left w:type="dxa" w:w="100"/>
              <w:bottom w:type="dxa" w:w="60"/>
              <w:right w:type="dxa" w:w="100"/>
            </w:tcMar>
          </w:tcPr>
          <w:p>
            <w:pPr>
              <w:jc w:val="left"/>
            </w:pPr>
            <w:r>
              <w:rPr>
                <w:b/>
                <w:bCs/>
                <w:color w:val="FFFFFF"/>
              </w:rPr>
              <w:t xml:space="preserve">Tarea</w:t>
            </w:r>
          </w:p>
        </w:tc>
        <w:tc>
          <w:tcPr>
            <w:shd w:fill="1F2A44" w:val="clear"/>
            <w:tcMar>
              <w:top w:type="dxa" w:w="60"/>
              <w:left w:type="dxa" w:w="100"/>
              <w:bottom w:type="dxa" w:w="60"/>
              <w:right w:type="dxa" w:w="100"/>
            </w:tcMar>
          </w:tcPr>
          <w:p>
            <w:pPr>
              <w:jc w:val="left"/>
            </w:pPr>
            <w:r>
              <w:rPr>
                <w:b/>
                <w:bCs/>
                <w:color w:val="FFFFFF"/>
              </w:rPr>
              <w:t xml:space="preserve">Qué resuelve</w:t>
            </w:r>
          </w:p>
        </w:tc>
        <w:tc>
          <w:tcPr>
            <w:shd w:fill="1F2A44" w:val="clear"/>
            <w:tcMar>
              <w:top w:type="dxa" w:w="60"/>
              <w:left w:type="dxa" w:w="100"/>
              <w:bottom w:type="dxa" w:w="60"/>
              <w:right w:type="dxa" w:w="100"/>
            </w:tcMar>
          </w:tcPr>
          <w:p>
            <w:pPr>
              <w:jc w:val="left"/>
            </w:pPr>
            <w:r>
              <w:rPr>
                <w:b/>
                <w:bCs/>
                <w:color w:val="FFFFFF"/>
              </w:rPr>
              <w:t xml:space="preserve">Situación hoy</w:t>
            </w:r>
          </w:p>
        </w:tc>
        <w:tc>
          <w:tcPr>
            <w:shd w:fill="1F2A44" w:val="clear"/>
            <w:tcMar>
              <w:top w:type="dxa" w:w="60"/>
              <w:left w:type="dxa" w:w="100"/>
              <w:bottom w:type="dxa" w:w="60"/>
              <w:right w:type="dxa" w:w="100"/>
            </w:tcMar>
          </w:tcPr>
          <w:p>
            <w:pPr>
              <w:jc w:val="left"/>
            </w:pPr>
            <w:r>
              <w:rPr>
                <w:b/>
                <w:bCs/>
                <w:color w:val="FFFFFF"/>
              </w:rPr>
              <w:t xml:space="preserve">Referencia</w:t>
            </w:r>
          </w:p>
        </w:tc>
        <w:tc>
          <w:tcPr>
            <w:shd w:fill="1F2A44" w:val="clear"/>
            <w:tcMar>
              <w:top w:type="dxa" w:w="60"/>
              <w:left w:type="dxa" w:w="100"/>
              <w:bottom w:type="dxa" w:w="60"/>
              <w:right w:type="dxa" w:w="100"/>
            </w:tcMar>
          </w:tcPr>
          <w:p>
            <w:pPr>
              <w:jc w:val="left"/>
            </w:pPr>
            <w:r>
              <w:rPr>
                <w:b/>
                <w:bCs/>
                <w:color w:val="FFFFFF"/>
              </w:rPr>
              <w:t xml:space="preserve">Horas</w:t>
            </w:r>
          </w:p>
        </w:tc>
      </w:tr>
      <w:tr>
        <w:tc>
          <w:tcPr>
            <w:tcMar>
              <w:top w:type="dxa" w:w="60"/>
              <w:left w:type="dxa" w:w="100"/>
              <w:bottom w:type="dxa" w:w="60"/>
              <w:right w:type="dxa" w:w="100"/>
            </w:tcMar>
          </w:tcPr>
          <w:p>
            <w:pPr>
              <w:jc w:val="left"/>
            </w:pPr>
            <w:r>
              <w:rPr>
                <w:b/>
                <w:bCs/>
              </w:rPr>
              <w:t xml:space="preserve">R2.1 · Cuenta corriente real del cliente</w:t>
            </w:r>
          </w:p>
        </w:tc>
        <w:tc>
          <w:tcPr>
            <w:tcMar>
              <w:top w:type="dxa" w:w="60"/>
              <w:left w:type="dxa" w:w="100"/>
              <w:bottom w:type="dxa" w:w="60"/>
              <w:right w:type="dxa" w:w="100"/>
            </w:tcMar>
          </w:tcPr>
          <w:p>
            <w:pPr>
              <w:jc w:val="left"/>
            </w:pPr>
            <w:r>
              <w:t xml:space="preserve">Reemplazar la vista fija de "Venta / Pagado / Saldo" por una cuenta corriente de verdad: muestra cada factura, recibo, nota de crédito, devolución y ajuste, y qué pago cancela cada comprobante. Saldos por moneda e historial completo. Es la base de la que dependen los saldos a favor, los recibos a varios files y las conciliaciones.</w:t>
            </w:r>
          </w:p>
        </w:tc>
        <w:tc>
          <w:tcPr>
            <w:tcMar>
              <w:top w:type="dxa" w:w="60"/>
              <w:left w:type="dxa" w:w="100"/>
              <w:bottom w:type="dxa" w:w="60"/>
              <w:right w:type="dxa" w:w="100"/>
            </w:tcMar>
          </w:tcPr>
          <w:p>
            <w:pPr>
              <w:jc w:val="left"/>
            </w:pPr>
            <w:r>
              <w:t xml:space="preserve">No existe: hoy solo hay un resumen fijo, sin detalle de qué se cancela con qué.</w:t>
            </w:r>
          </w:p>
        </w:tc>
        <w:tc>
          <w:tcPr>
            <w:tcMar>
              <w:top w:type="dxa" w:w="60"/>
              <w:left w:type="dxa" w:w="100"/>
              <w:bottom w:type="dxa" w:w="60"/>
              <w:right w:type="dxa" w:w="100"/>
            </w:tcMar>
          </w:tcPr>
          <w:p>
            <w:pPr>
              <w:jc w:val="left"/>
            </w:pPr>
            <w:r>
              <w:t xml:space="preserve">Informe 1.3 · V2 3.4 (P0)</w:t>
            </w:r>
          </w:p>
        </w:tc>
        <w:tc>
          <w:tcPr>
            <w:tcMar>
              <w:top w:type="dxa" w:w="60"/>
              <w:left w:type="dxa" w:w="100"/>
              <w:bottom w:type="dxa" w:w="60"/>
              <w:right w:type="dxa" w:w="100"/>
            </w:tcMar>
          </w:tcPr>
          <w:p>
            <w:pPr>
              <w:jc w:val="right"/>
            </w:pPr>
            <w:r>
              <w:t xml:space="preserve">80</w:t>
            </w:r>
          </w:p>
        </w:tc>
      </w:tr>
      <w:tr>
        <w:tc>
          <w:tcPr>
            <w:shd w:fill="F4F7FC" w:val="clear"/>
            <w:tcMar>
              <w:top w:type="dxa" w:w="60"/>
              <w:left w:type="dxa" w:w="100"/>
              <w:bottom w:type="dxa" w:w="60"/>
              <w:right w:type="dxa" w:w="100"/>
            </w:tcMar>
          </w:tcPr>
          <w:p>
            <w:pPr>
              <w:jc w:val="left"/>
            </w:pPr>
            <w:r>
              <w:rPr>
                <w:b/>
                <w:bCs/>
              </w:rPr>
              <w:t xml:space="preserve">R2.2 · Cobro a cada pasajero de un mismo file</w:t>
            </w:r>
          </w:p>
        </w:tc>
        <w:tc>
          <w:tcPr>
            <w:shd w:fill="F4F7FC" w:val="clear"/>
            <w:tcMar>
              <w:top w:type="dxa" w:w="60"/>
              <w:left w:type="dxa" w:w="100"/>
              <w:bottom w:type="dxa" w:w="60"/>
              <w:right w:type="dxa" w:w="100"/>
            </w:tcMar>
          </w:tcPr>
          <w:p>
            <w:pPr>
              <w:jc w:val="left"/>
            </w:pPr>
            <w:r>
              <w:t xml:space="preserve">Poder cobrarle y emitir recibo a cualquier pasajero del file (no solo al principal), dejando registrado quién pagó qué, sin alterar la composición del file.</w:t>
            </w:r>
          </w:p>
        </w:tc>
        <w:tc>
          <w:tcPr>
            <w:shd w:fill="F4F7FC" w:val="clear"/>
            <w:tcMar>
              <w:top w:type="dxa" w:w="60"/>
              <w:left w:type="dxa" w:w="100"/>
              <w:bottom w:type="dxa" w:w="60"/>
              <w:right w:type="dxa" w:w="100"/>
            </w:tcMar>
          </w:tcPr>
          <w:p>
            <w:pPr>
              <w:jc w:val="left"/>
            </w:pPr>
            <w:r>
              <w:t xml:space="preserve">Parcial: falta completar la pantalla y el recibo por pasajero.</w:t>
            </w:r>
          </w:p>
        </w:tc>
        <w:tc>
          <w:tcPr>
            <w:shd w:fill="F4F7FC" w:val="clear"/>
            <w:tcMar>
              <w:top w:type="dxa" w:w="60"/>
              <w:left w:type="dxa" w:w="100"/>
              <w:bottom w:type="dxa" w:w="60"/>
              <w:right w:type="dxa" w:w="100"/>
            </w:tcMar>
          </w:tcPr>
          <w:p>
            <w:pPr>
              <w:jc w:val="left"/>
            </w:pPr>
            <w:r>
              <w:t xml:space="preserve">Informe 1.2 · V2 3.3 (P1)</w:t>
            </w:r>
          </w:p>
        </w:tc>
        <w:tc>
          <w:tcPr>
            <w:shd w:fill="F4F7FC" w:val="clear"/>
            <w:tcMar>
              <w:top w:type="dxa" w:w="60"/>
              <w:left w:type="dxa" w:w="100"/>
              <w:bottom w:type="dxa" w:w="60"/>
              <w:right w:type="dxa" w:w="100"/>
            </w:tcMar>
          </w:tcPr>
          <w:p>
            <w:pPr>
              <w:jc w:val="right"/>
            </w:pPr>
            <w:r>
              <w:t xml:space="preserve">24</w:t>
            </w:r>
          </w:p>
        </w:tc>
      </w:tr>
      <w:tr>
        <w:tc>
          <w:tcPr>
            <w:tcMar>
              <w:top w:type="dxa" w:w="60"/>
              <w:left w:type="dxa" w:w="100"/>
              <w:bottom w:type="dxa" w:w="60"/>
              <w:right w:type="dxa" w:w="100"/>
            </w:tcMar>
          </w:tcPr>
          <w:p>
            <w:pPr>
              <w:jc w:val="left"/>
            </w:pPr>
            <w:r>
              <w:rPr>
                <w:b/>
                <w:bCs/>
              </w:rPr>
              <w:t xml:space="preserve">R2.3 · Un recibo aplicado a varios files (cuentas corporativas)</w:t>
            </w:r>
          </w:p>
        </w:tc>
        <w:tc>
          <w:tcPr>
            <w:tcMar>
              <w:top w:type="dxa" w:w="60"/>
              <w:left w:type="dxa" w:w="100"/>
              <w:bottom w:type="dxa" w:w="60"/>
              <w:right w:type="dxa" w:w="100"/>
            </w:tcMar>
          </w:tcPr>
          <w:p>
            <w:pPr>
              <w:jc w:val="left"/>
            </w:pPr>
            <w:r>
              <w:t xml:space="preserve">Al cobrar a un cliente corporativo o multi-viaje, ver todos sus files con saldo y repartir un solo cobro entre varias operaciones a la vez (total o parcial). Si sobra dinero, queda como saldo a favor. Mismo modelo que "Pago Múltiple a Proveedores".</w:t>
            </w:r>
          </w:p>
        </w:tc>
        <w:tc>
          <w:tcPr>
            <w:tcMar>
              <w:top w:type="dxa" w:w="60"/>
              <w:left w:type="dxa" w:w="100"/>
              <w:bottom w:type="dxa" w:w="60"/>
              <w:right w:type="dxa" w:w="100"/>
            </w:tcMar>
          </w:tcPr>
          <w:p>
            <w:pPr>
              <w:jc w:val="left"/>
            </w:pPr>
            <w:r>
              <w:t xml:space="preserve">No existe: hoy un cobro se aplica a un solo file.</w:t>
            </w:r>
          </w:p>
        </w:tc>
        <w:tc>
          <w:tcPr>
            <w:tcMar>
              <w:top w:type="dxa" w:w="60"/>
              <w:left w:type="dxa" w:w="100"/>
              <w:bottom w:type="dxa" w:w="60"/>
              <w:right w:type="dxa" w:w="100"/>
            </w:tcMar>
          </w:tcPr>
          <w:p>
            <w:pPr>
              <w:jc w:val="left"/>
            </w:pPr>
            <w:r>
              <w:t xml:space="preserve">Informe 1.2 · V2 3.3 (P1)</w:t>
            </w:r>
          </w:p>
        </w:tc>
        <w:tc>
          <w:tcPr>
            <w:tcMar>
              <w:top w:type="dxa" w:w="60"/>
              <w:left w:type="dxa" w:w="100"/>
              <w:bottom w:type="dxa" w:w="60"/>
              <w:right w:type="dxa" w:w="100"/>
            </w:tcMar>
          </w:tcPr>
          <w:p>
            <w:pPr>
              <w:jc w:val="right"/>
            </w:pPr>
            <w:r>
              <w:t xml:space="preserve">40</w:t>
            </w:r>
          </w:p>
        </w:tc>
      </w:tr>
      <w:tr>
        <w:tc>
          <w:tcPr>
            <w:shd w:fill="F4F7FC" w:val="clear"/>
            <w:tcMar>
              <w:top w:type="dxa" w:w="60"/>
              <w:left w:type="dxa" w:w="100"/>
              <w:bottom w:type="dxa" w:w="60"/>
              <w:right w:type="dxa" w:w="100"/>
            </w:tcMar>
          </w:tcPr>
          <w:p>
            <w:pPr>
              <w:jc w:val="left"/>
            </w:pPr>
            <w:r>
              <w:rPr>
                <w:b/>
                <w:bCs/>
              </w:rPr>
              <w:t xml:space="preserve">R2.4 · Vista enriquecida al buscar un cliente</w:t>
            </w:r>
          </w:p>
        </w:tc>
        <w:tc>
          <w:tcPr>
            <w:shd w:fill="F4F7FC" w:val="clear"/>
            <w:tcMar>
              <w:top w:type="dxa" w:w="60"/>
              <w:left w:type="dxa" w:w="100"/>
              <w:bottom w:type="dxa" w:w="60"/>
              <w:right w:type="dxa" w:w="100"/>
            </w:tcMar>
          </w:tcPr>
          <w:p>
            <w:pPr>
              <w:jc w:val="left"/>
            </w:pPr>
            <w:r>
              <w:t xml:space="preserve">Al buscar un cliente, ver por cada file: número, destino, fecha de salida, moneda y saldo financiero, con acceso directo a abrir la operación (modelo Pitágoras).</w:t>
            </w:r>
          </w:p>
        </w:tc>
        <w:tc>
          <w:tcPr>
            <w:shd w:fill="F4F7FC" w:val="clear"/>
            <w:tcMar>
              <w:top w:type="dxa" w:w="60"/>
              <w:left w:type="dxa" w:w="100"/>
              <w:bottom w:type="dxa" w:w="60"/>
              <w:right w:type="dxa" w:w="100"/>
            </w:tcMar>
          </w:tcPr>
          <w:p>
            <w:pPr>
              <w:jc w:val="left"/>
            </w:pPr>
            <w:r>
              <w:t xml:space="preserve">Parcial: falta el detalle financiero por file en la búsqueda.</w:t>
            </w:r>
          </w:p>
        </w:tc>
        <w:tc>
          <w:tcPr>
            <w:shd w:fill="F4F7FC" w:val="clear"/>
            <w:tcMar>
              <w:top w:type="dxa" w:w="60"/>
              <w:left w:type="dxa" w:w="100"/>
              <w:bottom w:type="dxa" w:w="60"/>
              <w:right w:type="dxa" w:w="100"/>
            </w:tcMar>
          </w:tcPr>
          <w:p>
            <w:pPr>
              <w:jc w:val="left"/>
            </w:pPr>
            <w:r>
              <w:t xml:space="preserve">Informe 1.2 · V2 3.2 (P1)</w:t>
            </w:r>
          </w:p>
        </w:tc>
        <w:tc>
          <w:tcPr>
            <w:shd w:fill="F4F7FC" w:val="clear"/>
            <w:tcMar>
              <w:top w:type="dxa" w:w="60"/>
              <w:left w:type="dxa" w:w="100"/>
              <w:bottom w:type="dxa" w:w="60"/>
              <w:right w:type="dxa" w:w="100"/>
            </w:tcMar>
          </w:tcPr>
          <w:p>
            <w:pPr>
              <w:jc w:val="right"/>
            </w:pPr>
            <w:r>
              <w:t xml:space="preserve">16</w:t>
            </w:r>
          </w:p>
        </w:tc>
      </w:tr>
      <w:tr>
        <w:tc>
          <w:tcPr>
            <w:tcMar>
              <w:top w:type="dxa" w:w="60"/>
              <w:left w:type="dxa" w:w="100"/>
              <w:bottom w:type="dxa" w:w="60"/>
              <w:right w:type="dxa" w:w="100"/>
            </w:tcMar>
          </w:tcPr>
          <w:p>
            <w:pPr>
              <w:jc w:val="left"/>
            </w:pPr>
            <w:r>
              <w:rPr>
                <w:b/>
                <w:bCs/>
              </w:rPr>
              <w:t xml:space="preserve">R2.5 · Validación de clientes por DNI</w:t>
            </w:r>
          </w:p>
        </w:tc>
        <w:tc>
          <w:tcPr>
            <w:tcMar>
              <w:top w:type="dxa" w:w="60"/>
              <w:left w:type="dxa" w:w="100"/>
              <w:bottom w:type="dxa" w:w="60"/>
              <w:right w:type="dxa" w:w="100"/>
            </w:tcMar>
          </w:tcPr>
          <w:p>
            <w:pPr>
              <w:jc w:val="left"/>
            </w:pPr>
            <w:r>
              <w:t xml:space="preserve">Usar el DNI/documento como dato único de identificación en lugar del e-mail (que varios clientes pueden compartir). Aviso claro cuando ya existe un cliente con el mismo documento y tratamiento para extranjeros sin DNI argentino.</w:t>
            </w:r>
          </w:p>
        </w:tc>
        <w:tc>
          <w:tcPr>
            <w:tcMar>
              <w:top w:type="dxa" w:w="60"/>
              <w:left w:type="dxa" w:w="100"/>
              <w:bottom w:type="dxa" w:w="60"/>
              <w:right w:type="dxa" w:w="100"/>
            </w:tcMar>
          </w:tcPr>
          <w:p>
            <w:pPr>
              <w:jc w:val="left"/>
            </w:pPr>
            <w:r>
              <w:t xml:space="preserve">Parcial: la opción existe pero por defecto sigue validando por e-mail.</w:t>
            </w:r>
          </w:p>
        </w:tc>
        <w:tc>
          <w:tcPr>
            <w:tcMar>
              <w:top w:type="dxa" w:w="60"/>
              <w:left w:type="dxa" w:w="100"/>
              <w:bottom w:type="dxa" w:w="60"/>
              <w:right w:type="dxa" w:w="100"/>
            </w:tcMar>
          </w:tcPr>
          <w:p>
            <w:pPr>
              <w:jc w:val="left"/>
            </w:pPr>
            <w:r>
              <w:t xml:space="preserve">Informe 1.1 · V2 3.1 (P1)</w:t>
            </w:r>
          </w:p>
        </w:tc>
        <w:tc>
          <w:tcPr>
            <w:tcMar>
              <w:top w:type="dxa" w:w="60"/>
              <w:left w:type="dxa" w:w="100"/>
              <w:bottom w:type="dxa" w:w="60"/>
              <w:right w:type="dxa" w:w="100"/>
            </w:tcMar>
          </w:tcPr>
          <w:p>
            <w:pPr>
              <w:jc w:val="right"/>
            </w:pPr>
            <w:r>
              <w:t xml:space="preserve">14</w:t>
            </w:r>
          </w:p>
        </w:tc>
      </w:tr>
      <w:tr>
        <w:tc>
          <w:tcPr>
            <w:shd w:fill="F4F7FC" w:val="clear"/>
            <w:tcMar>
              <w:top w:type="dxa" w:w="60"/>
              <w:left w:type="dxa" w:w="100"/>
              <w:bottom w:type="dxa" w:w="60"/>
              <w:right w:type="dxa" w:w="100"/>
            </w:tcMar>
          </w:tcPr>
          <w:p>
            <w:pPr>
              <w:jc w:val="left"/>
            </w:pPr>
            <w:r>
              <w:rPr>
                <w:b/>
                <w:bCs/>
              </w:rPr>
              <w:t xml:space="preserve">R2.6 · Pasaporte y número de trámite</w:t>
            </w:r>
          </w:p>
        </w:tc>
        <w:tc>
          <w:tcPr>
            <w:shd w:fill="F4F7FC" w:val="clear"/>
            <w:tcMar>
              <w:top w:type="dxa" w:w="60"/>
              <w:left w:type="dxa" w:w="100"/>
              <w:bottom w:type="dxa" w:w="60"/>
              <w:right w:type="dxa" w:w="100"/>
            </w:tcMar>
          </w:tcPr>
          <w:p>
            <w:pPr>
              <w:jc w:val="left"/>
            </w:pPr>
            <w:r>
              <w:t xml:space="preserve">Definir en qué pantallas y documentos se muestra el pasaporte (hoy se carga pero no se ve) y resolver si el "número de trámite" es obligatorio, opcional o se elimina, según tipo de documento y nacionalidad.</w:t>
            </w:r>
          </w:p>
        </w:tc>
        <w:tc>
          <w:tcPr>
            <w:shd w:fill="F4F7FC" w:val="clear"/>
            <w:tcMar>
              <w:top w:type="dxa" w:w="60"/>
              <w:left w:type="dxa" w:w="100"/>
              <w:bottom w:type="dxa" w:w="60"/>
              <w:right w:type="dxa" w:w="100"/>
            </w:tcMar>
          </w:tcPr>
          <w:p>
            <w:pPr>
              <w:jc w:val="left"/>
            </w:pPr>
            <w:r>
              <w:t xml:space="preserve">Parcial: el campo de trámite existe; el pasaporte no se visualiza.</w:t>
            </w:r>
          </w:p>
        </w:tc>
        <w:tc>
          <w:tcPr>
            <w:shd w:fill="F4F7FC" w:val="clear"/>
            <w:tcMar>
              <w:top w:type="dxa" w:w="60"/>
              <w:left w:type="dxa" w:w="100"/>
              <w:bottom w:type="dxa" w:w="60"/>
              <w:right w:type="dxa" w:w="100"/>
            </w:tcMar>
          </w:tcPr>
          <w:p>
            <w:pPr>
              <w:jc w:val="left"/>
            </w:pPr>
            <w:r>
              <w:t xml:space="preserve">Informe 1.1 · V2 3.1 (P1)</w:t>
            </w:r>
          </w:p>
        </w:tc>
        <w:tc>
          <w:tcPr>
            <w:shd w:fill="F4F7FC" w:val="clear"/>
            <w:tcMar>
              <w:top w:type="dxa" w:w="60"/>
              <w:left w:type="dxa" w:w="100"/>
              <w:bottom w:type="dxa" w:w="60"/>
              <w:right w:type="dxa" w:w="100"/>
            </w:tcMar>
          </w:tcPr>
          <w:p>
            <w:pPr>
              <w:jc w:val="right"/>
            </w:pPr>
            <w:r>
              <w:t xml:space="preserve">10</w:t>
            </w:r>
          </w:p>
        </w:tc>
      </w:tr>
    </w:tbl>
    <w:p>
      <w:pPr>
        <w:spacing w:after="120"/>
      </w:pPr>
    </w:p>
    <w:p>
      <w:pPr>
        <w:spacing w:after="60"/>
      </w:pPr>
    </w:p>
    <w:p>
      <w:pPr>
        <w:pStyle w:val="Heading2"/>
        <w:spacing w:before="160" w:after="80"/>
      </w:pPr>
      <w:r>
        <w:t xml:space="preserve">Operaciones y proveedores</w:t>
      </w:r>
    </w:p>
    <w:p>
      <w:pPr>
        <w:spacing w:after="60"/>
      </w:pPr>
    </w:p>
    <w:tbl>
      <w:tblPr>
        <w:tblW w:type="pct" w:w="100%"/>
        <w:tblBorders>
          <w:top w:val="single" w:color="C9D4E5" w:sz="2"/>
          <w:left w:val="single" w:color="C9D4E5" w:sz="2"/>
          <w:bottom w:val="single" w:color="C9D4E5" w:sz="2"/>
          <w:right w:val="single" w:color="C9D4E5" w:sz="2"/>
          <w:insideH w:val="single" w:color="DCE3EF" w:sz="1"/>
          <w:insideV w:val="single" w:color="DCE3EF" w:sz="1"/>
        </w:tblBorders>
      </w:tblPr>
      <w:tblGrid>
        <w:gridCol w:w="100"/>
        <w:gridCol w:w="100"/>
        <w:gridCol w:w="100"/>
        <w:gridCol w:w="100"/>
        <w:gridCol w:w="100"/>
      </w:tblGrid>
      <w:tr>
        <w:trPr>
          <w:tblHeader/>
        </w:trPr>
        <w:tc>
          <w:tcPr>
            <w:shd w:fill="1F2A44" w:val="clear"/>
            <w:tcMar>
              <w:top w:type="dxa" w:w="60"/>
              <w:left w:type="dxa" w:w="100"/>
              <w:bottom w:type="dxa" w:w="60"/>
              <w:right w:type="dxa" w:w="100"/>
            </w:tcMar>
          </w:tcPr>
          <w:p>
            <w:pPr>
              <w:jc w:val="left"/>
            </w:pPr>
            <w:r>
              <w:rPr>
                <w:b/>
                <w:bCs/>
                <w:color w:val="FFFFFF"/>
              </w:rPr>
              <w:t xml:space="preserve">Tarea</w:t>
            </w:r>
          </w:p>
        </w:tc>
        <w:tc>
          <w:tcPr>
            <w:shd w:fill="1F2A44" w:val="clear"/>
            <w:tcMar>
              <w:top w:type="dxa" w:w="60"/>
              <w:left w:type="dxa" w:w="100"/>
              <w:bottom w:type="dxa" w:w="60"/>
              <w:right w:type="dxa" w:w="100"/>
            </w:tcMar>
          </w:tcPr>
          <w:p>
            <w:pPr>
              <w:jc w:val="left"/>
            </w:pPr>
            <w:r>
              <w:rPr>
                <w:b/>
                <w:bCs/>
                <w:color w:val="FFFFFF"/>
              </w:rPr>
              <w:t xml:space="preserve">Qué resuelve</w:t>
            </w:r>
          </w:p>
        </w:tc>
        <w:tc>
          <w:tcPr>
            <w:shd w:fill="1F2A44" w:val="clear"/>
            <w:tcMar>
              <w:top w:type="dxa" w:w="60"/>
              <w:left w:type="dxa" w:w="100"/>
              <w:bottom w:type="dxa" w:w="60"/>
              <w:right w:type="dxa" w:w="100"/>
            </w:tcMar>
          </w:tcPr>
          <w:p>
            <w:pPr>
              <w:jc w:val="left"/>
            </w:pPr>
            <w:r>
              <w:rPr>
                <w:b/>
                <w:bCs/>
                <w:color w:val="FFFFFF"/>
              </w:rPr>
              <w:t xml:space="preserve">Situación hoy</w:t>
            </w:r>
          </w:p>
        </w:tc>
        <w:tc>
          <w:tcPr>
            <w:shd w:fill="1F2A44" w:val="clear"/>
            <w:tcMar>
              <w:top w:type="dxa" w:w="60"/>
              <w:left w:type="dxa" w:w="100"/>
              <w:bottom w:type="dxa" w:w="60"/>
              <w:right w:type="dxa" w:w="100"/>
            </w:tcMar>
          </w:tcPr>
          <w:p>
            <w:pPr>
              <w:jc w:val="left"/>
            </w:pPr>
            <w:r>
              <w:rPr>
                <w:b/>
                <w:bCs/>
                <w:color w:val="FFFFFF"/>
              </w:rPr>
              <w:t xml:space="preserve">Referencia</w:t>
            </w:r>
          </w:p>
        </w:tc>
        <w:tc>
          <w:tcPr>
            <w:shd w:fill="1F2A44" w:val="clear"/>
            <w:tcMar>
              <w:top w:type="dxa" w:w="60"/>
              <w:left w:type="dxa" w:w="100"/>
              <w:bottom w:type="dxa" w:w="60"/>
              <w:right w:type="dxa" w:w="100"/>
            </w:tcMar>
          </w:tcPr>
          <w:p>
            <w:pPr>
              <w:jc w:val="left"/>
            </w:pPr>
            <w:r>
              <w:rPr>
                <w:b/>
                <w:bCs/>
                <w:color w:val="FFFFFF"/>
              </w:rPr>
              <w:t xml:space="preserve">Horas</w:t>
            </w:r>
          </w:p>
        </w:tc>
      </w:tr>
      <w:tr>
        <w:tc>
          <w:tcPr>
            <w:tcMar>
              <w:top w:type="dxa" w:w="60"/>
              <w:left w:type="dxa" w:w="100"/>
              <w:bottom w:type="dxa" w:w="60"/>
              <w:right w:type="dxa" w:w="100"/>
            </w:tcMar>
          </w:tcPr>
          <w:p>
            <w:pPr>
              <w:jc w:val="left"/>
            </w:pPr>
            <w:r>
              <w:rPr>
                <w:b/>
                <w:bCs/>
              </w:rPr>
              <w:t xml:space="preserve">R2.7 · Nuevos filtros y fechas en el listado</w:t>
            </w:r>
          </w:p>
        </w:tc>
        <w:tc>
          <w:tcPr>
            <w:tcMar>
              <w:top w:type="dxa" w:w="60"/>
              <w:left w:type="dxa" w:w="100"/>
              <w:bottom w:type="dxa" w:w="60"/>
              <w:right w:type="dxa" w:w="100"/>
            </w:tcMar>
          </w:tcPr>
          <w:p>
            <w:pPr>
              <w:jc w:val="left"/>
            </w:pPr>
            <w:r>
              <w:t xml:space="preserve">Filtrar por producto y por vendedor, y aclarar el filtro de vencimiento (hoy ambiguo). Agregar filtro por fecha de viaje (Fecha In), manteniendo separada la fecha de alta de la operación.</w:t>
            </w:r>
          </w:p>
        </w:tc>
        <w:tc>
          <w:tcPr>
            <w:tcMar>
              <w:top w:type="dxa" w:w="60"/>
              <w:left w:type="dxa" w:w="100"/>
              <w:bottom w:type="dxa" w:w="60"/>
              <w:right w:type="dxa" w:w="100"/>
            </w:tcMar>
          </w:tcPr>
          <w:p>
            <w:pPr>
              <w:jc w:val="left"/>
            </w:pPr>
            <w:r>
              <w:t xml:space="preserve">Parcial: hay filtros por estado/vendedor/agencia/fecha; falta producto y aclarar vencimiento.</w:t>
            </w:r>
          </w:p>
        </w:tc>
        <w:tc>
          <w:tcPr>
            <w:tcMar>
              <w:top w:type="dxa" w:w="60"/>
              <w:left w:type="dxa" w:w="100"/>
              <w:bottom w:type="dxa" w:w="60"/>
              <w:right w:type="dxa" w:w="100"/>
            </w:tcMar>
          </w:tcPr>
          <w:p>
            <w:pPr>
              <w:jc w:val="left"/>
            </w:pPr>
            <w:r>
              <w:t xml:space="preserve">Informe 2.1 · V2 4.1 (P1)</w:t>
            </w:r>
          </w:p>
        </w:tc>
        <w:tc>
          <w:tcPr>
            <w:tcMar>
              <w:top w:type="dxa" w:w="60"/>
              <w:left w:type="dxa" w:w="100"/>
              <w:bottom w:type="dxa" w:w="60"/>
              <w:right w:type="dxa" w:w="100"/>
            </w:tcMar>
          </w:tcPr>
          <w:p>
            <w:pPr>
              <w:jc w:val="right"/>
            </w:pPr>
            <w:r>
              <w:t xml:space="preserve">16</w:t>
            </w:r>
          </w:p>
        </w:tc>
      </w:tr>
      <w:tr>
        <w:tc>
          <w:tcPr>
            <w:shd w:fill="F4F7FC" w:val="clear"/>
            <w:tcMar>
              <w:top w:type="dxa" w:w="60"/>
              <w:left w:type="dxa" w:w="100"/>
              <w:bottom w:type="dxa" w:w="60"/>
              <w:right w:type="dxa" w:w="100"/>
            </w:tcMar>
          </w:tcPr>
          <w:p>
            <w:pPr>
              <w:jc w:val="left"/>
            </w:pPr>
            <w:r>
              <w:rPr>
                <w:b/>
                <w:bCs/>
              </w:rPr>
              <w:t xml:space="preserve">R2.8 · Número de file simple y ordenado</w:t>
            </w:r>
          </w:p>
        </w:tc>
        <w:tc>
          <w:tcPr>
            <w:shd w:fill="F4F7FC" w:val="clear"/>
            <w:tcMar>
              <w:top w:type="dxa" w:w="60"/>
              <w:left w:type="dxa" w:w="100"/>
              <w:bottom w:type="dxa" w:w="60"/>
              <w:right w:type="dxa" w:w="100"/>
            </w:tcMar>
          </w:tcPr>
          <w:p>
            <w:pPr>
              <w:jc w:val="left"/>
            </w:pPr>
            <w:r>
              <w:t xml:space="preserve">Un número de file comercial limpio (numérico o alfanumérico simple), fácil de comunicar, manteniendo internamente un identificador técnico. Se puede buscar por cualquiera de los dos.</w:t>
            </w:r>
          </w:p>
        </w:tc>
        <w:tc>
          <w:tcPr>
            <w:shd w:fill="F4F7FC" w:val="clear"/>
            <w:tcMar>
              <w:top w:type="dxa" w:w="60"/>
              <w:left w:type="dxa" w:w="100"/>
              <w:bottom w:type="dxa" w:w="60"/>
              <w:right w:type="dxa" w:w="100"/>
            </w:tcMar>
          </w:tcPr>
          <w:p>
            <w:pPr>
              <w:jc w:val="left"/>
            </w:pPr>
            <w:r>
              <w:t xml:space="preserve">A corregir: hoy el número mezcla fecha y códigos internos.</w:t>
            </w:r>
          </w:p>
        </w:tc>
        <w:tc>
          <w:tcPr>
            <w:shd w:fill="F4F7FC" w:val="clear"/>
            <w:tcMar>
              <w:top w:type="dxa" w:w="60"/>
              <w:left w:type="dxa" w:w="100"/>
              <w:bottom w:type="dxa" w:w="60"/>
              <w:right w:type="dxa" w:w="100"/>
            </w:tcMar>
          </w:tcPr>
          <w:p>
            <w:pPr>
              <w:jc w:val="left"/>
            </w:pPr>
            <w:r>
              <w:t xml:space="preserve">Informe 2.2 · V2 4.2 (P1)</w:t>
            </w:r>
          </w:p>
        </w:tc>
        <w:tc>
          <w:tcPr>
            <w:shd w:fill="F4F7FC" w:val="clear"/>
            <w:tcMar>
              <w:top w:type="dxa" w:w="60"/>
              <w:left w:type="dxa" w:w="100"/>
              <w:bottom w:type="dxa" w:w="60"/>
              <w:right w:type="dxa" w:w="100"/>
            </w:tcMar>
          </w:tcPr>
          <w:p>
            <w:pPr>
              <w:jc w:val="right"/>
            </w:pPr>
            <w:r>
              <w:t xml:space="preserve">20</w:t>
            </w:r>
          </w:p>
        </w:tc>
      </w:tr>
      <w:tr>
        <w:tc>
          <w:tcPr>
            <w:tcMar>
              <w:top w:type="dxa" w:w="60"/>
              <w:left w:type="dxa" w:w="100"/>
              <w:bottom w:type="dxa" w:w="60"/>
              <w:right w:type="dxa" w:w="100"/>
            </w:tcMar>
          </w:tcPr>
          <w:p>
            <w:pPr>
              <w:jc w:val="left"/>
            </w:pPr>
            <w:r>
              <w:rPr>
                <w:b/>
                <w:bCs/>
              </w:rPr>
              <w:t xml:space="preserve">R2.9 · Servicio base vs. adicionales + vencimiento por servicio</w:t>
            </w:r>
          </w:p>
        </w:tc>
        <w:tc>
          <w:tcPr>
            <w:tcMar>
              <w:top w:type="dxa" w:w="60"/>
              <w:left w:type="dxa" w:w="100"/>
              <w:bottom w:type="dxa" w:w="60"/>
              <w:right w:type="dxa" w:w="100"/>
            </w:tcMar>
          </w:tcPr>
          <w:p>
            <w:pPr>
              <w:jc w:val="left"/>
            </w:pPr>
            <w:r>
              <w:t xml:space="preserve">Definir claramente qué es el "servicio base" y mostrar de forma consistente todos los servicios cargados, se hayan cargado desde donde se hayan cargado. Agregar la fecha de vencimiento al cargar cada servicio.</w:t>
            </w:r>
          </w:p>
        </w:tc>
        <w:tc>
          <w:tcPr>
            <w:tcMar>
              <w:top w:type="dxa" w:w="60"/>
              <w:left w:type="dxa" w:w="100"/>
              <w:bottom w:type="dxa" w:w="60"/>
              <w:right w:type="dxa" w:w="100"/>
            </w:tcMar>
          </w:tcPr>
          <w:p>
            <w:pPr>
              <w:jc w:val="left"/>
            </w:pPr>
            <w:r>
              <w:t xml:space="preserve">Parcial: los servicios existen pero sin fecha de vencimiento y no siempre se ven todos.</w:t>
            </w:r>
          </w:p>
        </w:tc>
        <w:tc>
          <w:tcPr>
            <w:tcMar>
              <w:top w:type="dxa" w:w="60"/>
              <w:left w:type="dxa" w:w="100"/>
              <w:bottom w:type="dxa" w:w="60"/>
              <w:right w:type="dxa" w:w="100"/>
            </w:tcMar>
          </w:tcPr>
          <w:p>
            <w:pPr>
              <w:jc w:val="left"/>
            </w:pPr>
            <w:r>
              <w:t xml:space="preserve">Informe 4.2 · V2 4.2 (P1)</w:t>
            </w:r>
          </w:p>
        </w:tc>
        <w:tc>
          <w:tcPr>
            <w:tcMar>
              <w:top w:type="dxa" w:w="60"/>
              <w:left w:type="dxa" w:w="100"/>
              <w:bottom w:type="dxa" w:w="60"/>
              <w:right w:type="dxa" w:w="100"/>
            </w:tcMar>
          </w:tcPr>
          <w:p>
            <w:pPr>
              <w:jc w:val="right"/>
            </w:pPr>
            <w:r>
              <w:t xml:space="preserve">20</w:t>
            </w:r>
          </w:p>
        </w:tc>
      </w:tr>
    </w:tbl>
    <w:p>
      <w:pPr>
        <w:spacing w:after="120"/>
      </w:pPr>
    </w:p>
    <w:p>
      <w:pPr>
        <w:spacing w:after="60"/>
      </w:pPr>
    </w:p>
    <w:p>
      <w:pPr>
        <w:pStyle w:val="Heading2"/>
        <w:spacing w:before="160" w:after="80"/>
      </w:pPr>
      <w:r>
        <w:t xml:space="preserve">Caja, cuentas y tipo de cambio</w:t>
      </w:r>
    </w:p>
    <w:p>
      <w:pPr>
        <w:spacing w:after="60"/>
      </w:pPr>
    </w:p>
    <w:tbl>
      <w:tblPr>
        <w:tblW w:type="pct" w:w="100%"/>
        <w:tblBorders>
          <w:top w:val="single" w:color="C9D4E5" w:sz="2"/>
          <w:left w:val="single" w:color="C9D4E5" w:sz="2"/>
          <w:bottom w:val="single" w:color="C9D4E5" w:sz="2"/>
          <w:right w:val="single" w:color="C9D4E5" w:sz="2"/>
          <w:insideH w:val="single" w:color="DCE3EF" w:sz="1"/>
          <w:insideV w:val="single" w:color="DCE3EF" w:sz="1"/>
        </w:tblBorders>
      </w:tblPr>
      <w:tblGrid>
        <w:gridCol w:w="100"/>
        <w:gridCol w:w="100"/>
        <w:gridCol w:w="100"/>
        <w:gridCol w:w="100"/>
        <w:gridCol w:w="100"/>
      </w:tblGrid>
      <w:tr>
        <w:trPr>
          <w:tblHeader/>
        </w:trPr>
        <w:tc>
          <w:tcPr>
            <w:shd w:fill="1F2A44" w:val="clear"/>
            <w:tcMar>
              <w:top w:type="dxa" w:w="60"/>
              <w:left w:type="dxa" w:w="100"/>
              <w:bottom w:type="dxa" w:w="60"/>
              <w:right w:type="dxa" w:w="100"/>
            </w:tcMar>
          </w:tcPr>
          <w:p>
            <w:pPr>
              <w:jc w:val="left"/>
            </w:pPr>
            <w:r>
              <w:rPr>
                <w:b/>
                <w:bCs/>
                <w:color w:val="FFFFFF"/>
              </w:rPr>
              <w:t xml:space="preserve">Tarea</w:t>
            </w:r>
          </w:p>
        </w:tc>
        <w:tc>
          <w:tcPr>
            <w:shd w:fill="1F2A44" w:val="clear"/>
            <w:tcMar>
              <w:top w:type="dxa" w:w="60"/>
              <w:left w:type="dxa" w:w="100"/>
              <w:bottom w:type="dxa" w:w="60"/>
              <w:right w:type="dxa" w:w="100"/>
            </w:tcMar>
          </w:tcPr>
          <w:p>
            <w:pPr>
              <w:jc w:val="left"/>
            </w:pPr>
            <w:r>
              <w:rPr>
                <w:b/>
                <w:bCs/>
                <w:color w:val="FFFFFF"/>
              </w:rPr>
              <w:t xml:space="preserve">Qué resuelve</w:t>
            </w:r>
          </w:p>
        </w:tc>
        <w:tc>
          <w:tcPr>
            <w:shd w:fill="1F2A44" w:val="clear"/>
            <w:tcMar>
              <w:top w:type="dxa" w:w="60"/>
              <w:left w:type="dxa" w:w="100"/>
              <w:bottom w:type="dxa" w:w="60"/>
              <w:right w:type="dxa" w:w="100"/>
            </w:tcMar>
          </w:tcPr>
          <w:p>
            <w:pPr>
              <w:jc w:val="left"/>
            </w:pPr>
            <w:r>
              <w:rPr>
                <w:b/>
                <w:bCs/>
                <w:color w:val="FFFFFF"/>
              </w:rPr>
              <w:t xml:space="preserve">Situación hoy</w:t>
            </w:r>
          </w:p>
        </w:tc>
        <w:tc>
          <w:tcPr>
            <w:shd w:fill="1F2A44" w:val="clear"/>
            <w:tcMar>
              <w:top w:type="dxa" w:w="60"/>
              <w:left w:type="dxa" w:w="100"/>
              <w:bottom w:type="dxa" w:w="60"/>
              <w:right w:type="dxa" w:w="100"/>
            </w:tcMar>
          </w:tcPr>
          <w:p>
            <w:pPr>
              <w:jc w:val="left"/>
            </w:pPr>
            <w:r>
              <w:rPr>
                <w:b/>
                <w:bCs/>
                <w:color w:val="FFFFFF"/>
              </w:rPr>
              <w:t xml:space="preserve">Referencia</w:t>
            </w:r>
          </w:p>
        </w:tc>
        <w:tc>
          <w:tcPr>
            <w:shd w:fill="1F2A44" w:val="clear"/>
            <w:tcMar>
              <w:top w:type="dxa" w:w="60"/>
              <w:left w:type="dxa" w:w="100"/>
              <w:bottom w:type="dxa" w:w="60"/>
              <w:right w:type="dxa" w:w="100"/>
            </w:tcMar>
          </w:tcPr>
          <w:p>
            <w:pPr>
              <w:jc w:val="left"/>
            </w:pPr>
            <w:r>
              <w:rPr>
                <w:b/>
                <w:bCs/>
                <w:color w:val="FFFFFF"/>
              </w:rPr>
              <w:t xml:space="preserve">Horas</w:t>
            </w:r>
          </w:p>
        </w:tc>
      </w:tr>
      <w:tr>
        <w:tc>
          <w:tcPr>
            <w:tcMar>
              <w:top w:type="dxa" w:w="60"/>
              <w:left w:type="dxa" w:w="100"/>
              <w:bottom w:type="dxa" w:w="60"/>
              <w:right w:type="dxa" w:w="100"/>
            </w:tcMar>
          </w:tcPr>
          <w:p>
            <w:pPr>
              <w:jc w:val="left"/>
            </w:pPr>
            <w:r>
              <w:rPr>
                <w:b/>
                <w:bCs/>
              </w:rPr>
              <w:t xml:space="preserve">R2.10 · Parte diario de caja por cuenta + Excel</w:t>
            </w:r>
          </w:p>
        </w:tc>
        <w:tc>
          <w:tcPr>
            <w:tcMar>
              <w:top w:type="dxa" w:w="60"/>
              <w:left w:type="dxa" w:w="100"/>
              <w:bottom w:type="dxa" w:w="60"/>
              <w:right w:type="dxa" w:w="100"/>
            </w:tcMar>
          </w:tcPr>
          <w:p>
            <w:pPr>
              <w:jc w:val="left"/>
            </w:pPr>
            <w:r>
              <w:t xml:space="preserve">Reporte diario por cada cuenta valor con saldo inicial, ingresos, egresos y saldo final; consulta por día o rango; con exportación directa a Excel.</w:t>
            </w:r>
          </w:p>
        </w:tc>
        <w:tc>
          <w:tcPr>
            <w:tcMar>
              <w:top w:type="dxa" w:w="60"/>
              <w:left w:type="dxa" w:w="100"/>
              <w:bottom w:type="dxa" w:w="60"/>
              <w:right w:type="dxa" w:w="100"/>
            </w:tcMar>
          </w:tcPr>
          <w:p>
            <w:pPr>
              <w:jc w:val="left"/>
            </w:pPr>
            <w:r>
              <w:t xml:space="preserve">No existe: hay resúmenes históricos, pero no un parte diario por cuenta ni exportación a Excel en Caja.</w:t>
            </w:r>
          </w:p>
        </w:tc>
        <w:tc>
          <w:tcPr>
            <w:tcMar>
              <w:top w:type="dxa" w:w="60"/>
              <w:left w:type="dxa" w:w="100"/>
              <w:bottom w:type="dxa" w:w="60"/>
              <w:right w:type="dxa" w:w="100"/>
            </w:tcMar>
          </w:tcPr>
          <w:p>
            <w:pPr>
              <w:jc w:val="left"/>
            </w:pPr>
            <w:r>
              <w:t xml:space="preserve">Informe 3.2 · V2 5.2 (P1)</w:t>
            </w:r>
          </w:p>
        </w:tc>
        <w:tc>
          <w:tcPr>
            <w:tcMar>
              <w:top w:type="dxa" w:w="60"/>
              <w:left w:type="dxa" w:w="100"/>
              <w:bottom w:type="dxa" w:w="60"/>
              <w:right w:type="dxa" w:w="100"/>
            </w:tcMar>
          </w:tcPr>
          <w:p>
            <w:pPr>
              <w:jc w:val="right"/>
            </w:pPr>
            <w:r>
              <w:t xml:space="preserve">24</w:t>
            </w:r>
          </w:p>
        </w:tc>
      </w:tr>
      <w:tr>
        <w:tc>
          <w:tcPr>
            <w:shd w:fill="F4F7FC" w:val="clear"/>
            <w:tcMar>
              <w:top w:type="dxa" w:w="60"/>
              <w:left w:type="dxa" w:w="100"/>
              <w:bottom w:type="dxa" w:w="60"/>
              <w:right w:type="dxa" w:w="100"/>
            </w:tcMar>
          </w:tcPr>
          <w:p>
            <w:pPr>
              <w:jc w:val="left"/>
            </w:pPr>
            <w:r>
              <w:rPr>
                <w:b/>
                <w:bCs/>
              </w:rPr>
              <w:t xml:space="preserve">R2.11 · Pases de fondos entre cuentas propias</w:t>
            </w:r>
          </w:p>
        </w:tc>
        <w:tc>
          <w:tcPr>
            <w:shd w:fill="F4F7FC" w:val="clear"/>
            <w:tcMar>
              <w:top w:type="dxa" w:w="60"/>
              <w:left w:type="dxa" w:w="100"/>
              <w:bottom w:type="dxa" w:w="60"/>
              <w:right w:type="dxa" w:w="100"/>
            </w:tcMar>
          </w:tcPr>
          <w:p>
            <w:pPr>
              <w:jc w:val="left"/>
            </w:pPr>
            <w:r>
              <w:t xml:space="preserve">Registrar transferencias entre cuentas propias (banco a banco, efectivo al banco, envío a inversión) sin que se cuenten como ingresos o gastos operativos ni distorsionen la rentabilidad. Contempla diferencias por comisión bancaria o tipo de cambio.</w:t>
            </w:r>
          </w:p>
        </w:tc>
        <w:tc>
          <w:tcPr>
            <w:shd w:fill="F4F7FC" w:val="clear"/>
            <w:tcMar>
              <w:top w:type="dxa" w:w="60"/>
              <w:left w:type="dxa" w:w="100"/>
              <w:bottom w:type="dxa" w:w="60"/>
              <w:right w:type="dxa" w:w="100"/>
            </w:tcMar>
          </w:tcPr>
          <w:p>
            <w:pPr>
              <w:jc w:val="left"/>
            </w:pPr>
            <w:r>
              <w:t xml:space="preserve">Ya funciona: la transferencia existe; falta excluirla de los reportes operativos.</w:t>
            </w:r>
          </w:p>
        </w:tc>
        <w:tc>
          <w:tcPr>
            <w:shd w:fill="F4F7FC" w:val="clear"/>
            <w:tcMar>
              <w:top w:type="dxa" w:w="60"/>
              <w:left w:type="dxa" w:w="100"/>
              <w:bottom w:type="dxa" w:w="60"/>
              <w:right w:type="dxa" w:w="100"/>
            </w:tcMar>
          </w:tcPr>
          <w:p>
            <w:pPr>
              <w:jc w:val="left"/>
            </w:pPr>
            <w:r>
              <w:t xml:space="preserve">Informe 3.3 · V2 5.3 (P1)</w:t>
            </w:r>
          </w:p>
        </w:tc>
        <w:tc>
          <w:tcPr>
            <w:shd w:fill="F4F7FC" w:val="clear"/>
            <w:tcMar>
              <w:top w:type="dxa" w:w="60"/>
              <w:left w:type="dxa" w:w="100"/>
              <w:bottom w:type="dxa" w:w="60"/>
              <w:right w:type="dxa" w:w="100"/>
            </w:tcMar>
          </w:tcPr>
          <w:p>
            <w:pPr>
              <w:jc w:val="right"/>
            </w:pPr>
            <w:r>
              <w:t xml:space="preserve">10</w:t>
            </w:r>
          </w:p>
        </w:tc>
      </w:tr>
      <w:tr>
        <w:tc>
          <w:tcPr>
            <w:tcMar>
              <w:top w:type="dxa" w:w="60"/>
              <w:left w:type="dxa" w:w="100"/>
              <w:bottom w:type="dxa" w:w="60"/>
              <w:right w:type="dxa" w:w="100"/>
            </w:tcMar>
          </w:tcPr>
          <w:p>
            <w:pPr>
              <w:jc w:val="left"/>
            </w:pPr>
            <w:r>
              <w:rPr>
                <w:b/>
                <w:bCs/>
              </w:rPr>
              <w:t xml:space="preserve">R2.12 · Tipo de cambio visible y editable + cobranza más simple</w:t>
            </w:r>
          </w:p>
        </w:tc>
        <w:tc>
          <w:tcPr>
            <w:tcMar>
              <w:top w:type="dxa" w:w="60"/>
              <w:left w:type="dxa" w:w="100"/>
              <w:bottom w:type="dxa" w:w="60"/>
              <w:right w:type="dxa" w:w="100"/>
            </w:tcMar>
          </w:tcPr>
          <w:p>
            <w:pPr>
              <w:jc w:val="left"/>
            </w:pPr>
            <w:r>
              <w:t xml:space="preserve">Mostrar el tipo de cambio del día en las pantallas y permitir elegirlo o modificarlo al hacer un recibo o una orden de pago. Simplificar la cobranza: quitar campos confusos ("fecha de vencimiento" y "marcar como pagado") e imputar el dinero cobrado directamente al file.</w:t>
            </w:r>
          </w:p>
        </w:tc>
        <w:tc>
          <w:tcPr>
            <w:tcMar>
              <w:top w:type="dxa" w:w="60"/>
              <w:left w:type="dxa" w:w="100"/>
              <w:bottom w:type="dxa" w:w="60"/>
              <w:right w:type="dxa" w:w="100"/>
            </w:tcMar>
          </w:tcPr>
          <w:p>
            <w:pPr>
              <w:jc w:val="left"/>
            </w:pPr>
            <w:r>
              <w:t xml:space="preserve">Parcial: el tipo de cambio solo se edita cuando difieren las monedas; falta gestión visible de cotizaciones.</w:t>
            </w:r>
          </w:p>
        </w:tc>
        <w:tc>
          <w:tcPr>
            <w:tcMar>
              <w:top w:type="dxa" w:w="60"/>
              <w:left w:type="dxa" w:w="100"/>
              <w:bottom w:type="dxa" w:w="60"/>
              <w:right w:type="dxa" w:w="100"/>
            </w:tcMar>
          </w:tcPr>
          <w:p>
            <w:pPr>
              <w:jc w:val="left"/>
            </w:pPr>
            <w:r>
              <w:t xml:space="preserve">Informe 5.4 · V2 7.4 (P1)</w:t>
            </w:r>
          </w:p>
        </w:tc>
        <w:tc>
          <w:tcPr>
            <w:tcMar>
              <w:top w:type="dxa" w:w="60"/>
              <w:left w:type="dxa" w:w="100"/>
              <w:bottom w:type="dxa" w:w="60"/>
              <w:right w:type="dxa" w:w="100"/>
            </w:tcMar>
          </w:tcPr>
          <w:p>
            <w:pPr>
              <w:jc w:val="right"/>
            </w:pPr>
            <w:r>
              <w:t xml:space="preserve">28</w:t>
            </w:r>
          </w:p>
        </w:tc>
      </w:tr>
    </w:tbl>
    <w:p>
      <w:pPr>
        <w:spacing w:after="120"/>
      </w:pPr>
    </w:p>
    <w:p>
      <w:pPr>
        <w:spacing w:after="60"/>
      </w:pPr>
    </w:p>
    <w:p>
      <w:pPr>
        <w:pStyle w:val="Heading2"/>
        <w:spacing w:before="160" w:after="80"/>
      </w:pPr>
      <w:r>
        <w:t xml:space="preserve">Seguridad</w:t>
      </w:r>
    </w:p>
    <w:p>
      <w:pPr>
        <w:spacing w:after="60"/>
      </w:pPr>
    </w:p>
    <w:tbl>
      <w:tblPr>
        <w:tblW w:type="pct" w:w="100%"/>
        <w:tblBorders>
          <w:top w:val="single" w:color="C9D4E5" w:sz="2"/>
          <w:left w:val="single" w:color="C9D4E5" w:sz="2"/>
          <w:bottom w:val="single" w:color="C9D4E5" w:sz="2"/>
          <w:right w:val="single" w:color="C9D4E5" w:sz="2"/>
          <w:insideH w:val="single" w:color="DCE3EF" w:sz="1"/>
          <w:insideV w:val="single" w:color="DCE3EF" w:sz="1"/>
        </w:tblBorders>
      </w:tblPr>
      <w:tblGrid>
        <w:gridCol w:w="100"/>
        <w:gridCol w:w="100"/>
        <w:gridCol w:w="100"/>
        <w:gridCol w:w="100"/>
        <w:gridCol w:w="100"/>
      </w:tblGrid>
      <w:tr>
        <w:trPr>
          <w:tblHeader/>
        </w:trPr>
        <w:tc>
          <w:tcPr>
            <w:shd w:fill="1F2A44" w:val="clear"/>
            <w:tcMar>
              <w:top w:type="dxa" w:w="60"/>
              <w:left w:type="dxa" w:w="100"/>
              <w:bottom w:type="dxa" w:w="60"/>
              <w:right w:type="dxa" w:w="100"/>
            </w:tcMar>
          </w:tcPr>
          <w:p>
            <w:pPr>
              <w:jc w:val="left"/>
            </w:pPr>
            <w:r>
              <w:rPr>
                <w:b/>
                <w:bCs/>
                <w:color w:val="FFFFFF"/>
              </w:rPr>
              <w:t xml:space="preserve">Tarea</w:t>
            </w:r>
          </w:p>
        </w:tc>
        <w:tc>
          <w:tcPr>
            <w:shd w:fill="1F2A44" w:val="clear"/>
            <w:tcMar>
              <w:top w:type="dxa" w:w="60"/>
              <w:left w:type="dxa" w:w="100"/>
              <w:bottom w:type="dxa" w:w="60"/>
              <w:right w:type="dxa" w:w="100"/>
            </w:tcMar>
          </w:tcPr>
          <w:p>
            <w:pPr>
              <w:jc w:val="left"/>
            </w:pPr>
            <w:r>
              <w:rPr>
                <w:b/>
                <w:bCs/>
                <w:color w:val="FFFFFF"/>
              </w:rPr>
              <w:t xml:space="preserve">Qué resuelve</w:t>
            </w:r>
          </w:p>
        </w:tc>
        <w:tc>
          <w:tcPr>
            <w:shd w:fill="1F2A44" w:val="clear"/>
            <w:tcMar>
              <w:top w:type="dxa" w:w="60"/>
              <w:left w:type="dxa" w:w="100"/>
              <w:bottom w:type="dxa" w:w="60"/>
              <w:right w:type="dxa" w:w="100"/>
            </w:tcMar>
          </w:tcPr>
          <w:p>
            <w:pPr>
              <w:jc w:val="left"/>
            </w:pPr>
            <w:r>
              <w:rPr>
                <w:b/>
                <w:bCs/>
                <w:color w:val="FFFFFF"/>
              </w:rPr>
              <w:t xml:space="preserve">Situación hoy</w:t>
            </w:r>
          </w:p>
        </w:tc>
        <w:tc>
          <w:tcPr>
            <w:shd w:fill="1F2A44" w:val="clear"/>
            <w:tcMar>
              <w:top w:type="dxa" w:w="60"/>
              <w:left w:type="dxa" w:w="100"/>
              <w:bottom w:type="dxa" w:w="60"/>
              <w:right w:type="dxa" w:w="100"/>
            </w:tcMar>
          </w:tcPr>
          <w:p>
            <w:pPr>
              <w:jc w:val="left"/>
            </w:pPr>
            <w:r>
              <w:rPr>
                <w:b/>
                <w:bCs/>
                <w:color w:val="FFFFFF"/>
              </w:rPr>
              <w:t xml:space="preserve">Referencia</w:t>
            </w:r>
          </w:p>
        </w:tc>
        <w:tc>
          <w:tcPr>
            <w:shd w:fill="1F2A44" w:val="clear"/>
            <w:tcMar>
              <w:top w:type="dxa" w:w="60"/>
              <w:left w:type="dxa" w:w="100"/>
              <w:bottom w:type="dxa" w:w="60"/>
              <w:right w:type="dxa" w:w="100"/>
            </w:tcMar>
          </w:tcPr>
          <w:p>
            <w:pPr>
              <w:jc w:val="left"/>
            </w:pPr>
            <w:r>
              <w:rPr>
                <w:b/>
                <w:bCs/>
                <w:color w:val="FFFFFF"/>
              </w:rPr>
              <w:t xml:space="preserve">Horas</w:t>
            </w:r>
          </w:p>
        </w:tc>
      </w:tr>
      <w:tr>
        <w:tc>
          <w:tcPr>
            <w:tcMar>
              <w:top w:type="dxa" w:w="60"/>
              <w:left w:type="dxa" w:w="100"/>
              <w:bottom w:type="dxa" w:w="60"/>
              <w:right w:type="dxa" w:w="100"/>
            </w:tcMar>
          </w:tcPr>
          <w:p>
            <w:pPr>
              <w:jc w:val="left"/>
            </w:pPr>
            <w:r>
              <w:rPr>
                <w:b/>
                <w:bCs/>
              </w:rPr>
              <w:t xml:space="preserve">R2.13 · Separar Finanzas de Contabilidad (permisos)</w:t>
            </w:r>
          </w:p>
        </w:tc>
        <w:tc>
          <w:tcPr>
            <w:tcMar>
              <w:top w:type="dxa" w:w="60"/>
              <w:left w:type="dxa" w:w="100"/>
              <w:bottom w:type="dxa" w:w="60"/>
              <w:right w:type="dxa" w:w="100"/>
            </w:tcMar>
          </w:tcPr>
          <w:p>
            <w:pPr>
              <w:jc w:val="left"/>
            </w:pPr>
            <w:r>
              <w:t xml:space="preserve">Mover "Cobro a clientes" y "Pago a proveedores" fuera de Contabilidad (donde hay información sensible de socios), hacia Finanzas/Operaciones. Permisos por rol y acción, ocultando cuentas y movimientos sensibles y registrando accesos.</w:t>
            </w:r>
          </w:p>
        </w:tc>
        <w:tc>
          <w:tcPr>
            <w:tcMar>
              <w:top w:type="dxa" w:w="60"/>
              <w:left w:type="dxa" w:w="100"/>
              <w:bottom w:type="dxa" w:w="60"/>
              <w:right w:type="dxa" w:w="100"/>
            </w:tcMar>
          </w:tcPr>
          <w:p>
            <w:pPr>
              <w:jc w:val="left"/>
            </w:pPr>
            <w:r>
              <w:t xml:space="preserve">Parcial: hoy conviven bajo el mismo módulo y los permisos no están del todo separados.</w:t>
            </w:r>
          </w:p>
        </w:tc>
        <w:tc>
          <w:tcPr>
            <w:tcMar>
              <w:top w:type="dxa" w:w="60"/>
              <w:left w:type="dxa" w:w="100"/>
              <w:bottom w:type="dxa" w:w="60"/>
              <w:right w:type="dxa" w:w="100"/>
            </w:tcMar>
          </w:tcPr>
          <w:p>
            <w:pPr>
              <w:jc w:val="left"/>
            </w:pPr>
            <w:r>
              <w:t xml:space="preserve">Informe 5.2 · V2 7.2 (P1)</w:t>
            </w:r>
          </w:p>
        </w:tc>
        <w:tc>
          <w:tcPr>
            <w:tcMar>
              <w:top w:type="dxa" w:w="60"/>
              <w:left w:type="dxa" w:w="100"/>
              <w:bottom w:type="dxa" w:w="60"/>
              <w:right w:type="dxa" w:w="100"/>
            </w:tcMar>
          </w:tcPr>
          <w:p>
            <w:pPr>
              <w:jc w:val="right"/>
            </w:pPr>
            <w:r>
              <w:t xml:space="preserve">28</w:t>
            </w:r>
          </w:p>
        </w:tc>
      </w:tr>
      <w:tr>
        <w:tc>
          <w:tcPr>
            <w:shd w:fill="F4F7FC" w:val="clear"/>
            <w:tcMar>
              <w:top w:type="dxa" w:w="60"/>
              <w:left w:type="dxa" w:w="100"/>
              <w:bottom w:type="dxa" w:w="60"/>
              <w:right w:type="dxa" w:w="100"/>
            </w:tcMar>
          </w:tcPr>
          <w:p>
            <w:pPr>
              <w:jc w:val="left"/>
            </w:pPr>
            <w:r>
              <w:rPr>
                <w:b/>
                <w:bCs/>
              </w:rPr>
              <w:t xml:space="preserve">R2.14 · Moneda visible en reportes de deuda</w:t>
            </w:r>
          </w:p>
        </w:tc>
        <w:tc>
          <w:tcPr>
            <w:shd w:fill="F4F7FC" w:val="clear"/>
            <w:tcMar>
              <w:top w:type="dxa" w:w="60"/>
              <w:left w:type="dxa" w:w="100"/>
              <w:bottom w:type="dxa" w:w="60"/>
              <w:right w:type="dxa" w:w="100"/>
            </w:tcMar>
          </w:tcPr>
          <w:p>
            <w:pPr>
              <w:jc w:val="left"/>
            </w:pPr>
            <w:r>
              <w:t xml:space="preserve">Mostrar la moneda en el estado de deuda de clientes (hoy solo lo hace el de proveedores), separando saldos por moneda para no mezclar pesos y dólares.</w:t>
            </w:r>
          </w:p>
        </w:tc>
        <w:tc>
          <w:tcPr>
            <w:shd w:fill="F4F7FC" w:val="clear"/>
            <w:tcMar>
              <w:top w:type="dxa" w:w="60"/>
              <w:left w:type="dxa" w:w="100"/>
              <w:bottom w:type="dxa" w:w="60"/>
              <w:right w:type="dxa" w:w="100"/>
            </w:tcMar>
          </w:tcPr>
          <w:p>
            <w:pPr>
              <w:jc w:val="left"/>
            </w:pPr>
            <w:r>
              <w:t xml:space="preserve">A corregir: el reporte de deuda de clientes no indica la moneda.</w:t>
            </w:r>
          </w:p>
        </w:tc>
        <w:tc>
          <w:tcPr>
            <w:shd w:fill="F4F7FC" w:val="clear"/>
            <w:tcMar>
              <w:top w:type="dxa" w:w="60"/>
              <w:left w:type="dxa" w:w="100"/>
              <w:bottom w:type="dxa" w:w="60"/>
              <w:right w:type="dxa" w:w="100"/>
            </w:tcMar>
          </w:tcPr>
          <w:p>
            <w:pPr>
              <w:jc w:val="left"/>
            </w:pPr>
            <w:r>
              <w:t xml:space="preserve">Informe 5.3 · V2 7.3 (P1)</w:t>
            </w:r>
          </w:p>
        </w:tc>
        <w:tc>
          <w:tcPr>
            <w:shd w:fill="F4F7FC" w:val="clear"/>
            <w:tcMar>
              <w:top w:type="dxa" w:w="60"/>
              <w:left w:type="dxa" w:w="100"/>
              <w:bottom w:type="dxa" w:w="60"/>
              <w:right w:type="dxa" w:w="100"/>
            </w:tcMar>
          </w:tcPr>
          <w:p>
            <w:pPr>
              <w:jc w:val="right"/>
            </w:pPr>
            <w:r>
              <w:t xml:space="preserve">6</w:t>
            </w:r>
          </w:p>
        </w:tc>
      </w:tr>
      <w:tr>
        <w:tc>
          <w:tcPr>
            <w:tcMar>
              <w:top w:type="dxa" w:w="60"/>
              <w:left w:type="dxa" w:w="100"/>
              <w:bottom w:type="dxa" w:w="60"/>
              <w:right w:type="dxa" w:w="100"/>
            </w:tcMar>
          </w:tcPr>
          <w:p>
            <w:pPr>
              <w:jc w:val="left"/>
            </w:pPr>
            <w:r>
              <w:rPr>
                <w:b/>
                <w:bCs/>
              </w:rPr>
              <w:t xml:space="preserve">Subtotal Entrega 2</w:t>
            </w:r>
          </w:p>
        </w:tc>
        <w:tc>
          <w:tcPr>
            <w:tcMar>
              <w:top w:type="dxa" w:w="60"/>
              <w:left w:type="dxa" w:w="100"/>
              <w:bottom w:type="dxa" w:w="60"/>
              <w:right w:type="dxa" w:w="100"/>
            </w:tcMar>
          </w:tcPr>
          <w:p>
            <w:pPr>
              <w:jc w:val="left"/>
            </w:pPr>
            <w:r/>
          </w:p>
        </w:tc>
        <w:tc>
          <w:tcPr>
            <w:tcMar>
              <w:top w:type="dxa" w:w="60"/>
              <w:left w:type="dxa" w:w="100"/>
              <w:bottom w:type="dxa" w:w="60"/>
              <w:right w:type="dxa" w:w="100"/>
            </w:tcMar>
          </w:tcPr>
          <w:p>
            <w:pPr>
              <w:jc w:val="left"/>
            </w:pPr>
            <w:r/>
          </w:p>
        </w:tc>
        <w:tc>
          <w:tcPr>
            <w:tcMar>
              <w:top w:type="dxa" w:w="60"/>
              <w:left w:type="dxa" w:w="100"/>
              <w:bottom w:type="dxa" w:w="60"/>
              <w:right w:type="dxa" w:w="100"/>
            </w:tcMar>
          </w:tcPr>
          <w:p>
            <w:pPr>
              <w:jc w:val="left"/>
            </w:pPr>
            <w:r/>
          </w:p>
        </w:tc>
        <w:tc>
          <w:tcPr>
            <w:tcMar>
              <w:top w:type="dxa" w:w="60"/>
              <w:left w:type="dxa" w:w="100"/>
              <w:bottom w:type="dxa" w:w="60"/>
              <w:right w:type="dxa" w:w="100"/>
            </w:tcMar>
          </w:tcPr>
          <w:p>
            <w:pPr>
              <w:jc w:val="right"/>
            </w:pPr>
            <w:r>
              <w:rPr>
                <w:b/>
                <w:bCs/>
              </w:rPr>
              <w:t xml:space="preserve">336</w:t>
            </w:r>
          </w:p>
        </w:tc>
      </w:tr>
    </w:tbl>
    <w:p>
      <w:pPr>
        <w:spacing w:after="120"/>
      </w:pPr>
    </w:p>
    <w:p>
      <w:pPr>
        <w:spacing w:after="60"/>
      </w:pPr>
    </w:p>
    <w:p>
      <w:pPr>
        <w:pBdr>
          <w:bottom w:val="single" w:color="1F4F91" w:sz="6"/>
        </w:pBdr>
        <w:spacing w:before="120" w:after="120"/>
      </w:pPr>
    </w:p>
    <w:p>
      <w:pPr>
        <w:spacing w:after="60"/>
      </w:pPr>
    </w:p>
    <w:p>
      <w:pPr>
        <w:pStyle w:val="Heading1"/>
        <w:spacing w:before="240" w:after="120"/>
      </w:pPr>
      <w:r>
        <w:t xml:space="preserve">Entrega 3 — Facturación e impuestos (P1, con matriz impositiva P0)</w:t>
      </w:r>
    </w:p>
    <w:p>
      <w:pPr>
        <w:spacing w:after="60"/>
      </w:pPr>
    </w:p>
    <w:p>
      <w:pPr>
        <w:shd w:fill="EAF0FB" w:val="clear"/>
        <w:spacing w:before="80" w:after="80"/>
        <w:ind w:left="120"/>
      </w:pPr>
      <w:r>
        <w:rPr>
          <w:i/>
          <w:iCs/>
        </w:rPr>
        <w:t xml:space="preserve">Objetivo: matriz impositiva configurable, carga masiva de facturas, pendientes de facturar, IVA/IIBB correctos, cierres y exportaciones. Incluye el circuito de cancelaciones/devoluciones y la comisión neta (que generan ajustes contables y notas de crédito).</w:t>
      </w:r>
    </w:p>
    <w:p>
      <w:pPr>
        <w:spacing w:after="60"/>
      </w:pPr>
    </w:p>
    <w:tbl>
      <w:tblPr>
        <w:tblW w:type="pct" w:w="100%"/>
        <w:tblBorders>
          <w:top w:val="single" w:color="C9D4E5" w:sz="2"/>
          <w:left w:val="single" w:color="C9D4E5" w:sz="2"/>
          <w:bottom w:val="single" w:color="C9D4E5" w:sz="2"/>
          <w:right w:val="single" w:color="C9D4E5" w:sz="2"/>
          <w:insideH w:val="single" w:color="DCE3EF" w:sz="1"/>
          <w:insideV w:val="single" w:color="DCE3EF" w:sz="1"/>
        </w:tblBorders>
      </w:tblPr>
      <w:tblGrid>
        <w:gridCol w:w="100"/>
        <w:gridCol w:w="100"/>
        <w:gridCol w:w="100"/>
        <w:gridCol w:w="100"/>
        <w:gridCol w:w="100"/>
      </w:tblGrid>
      <w:tr>
        <w:trPr>
          <w:tblHeader/>
        </w:trPr>
        <w:tc>
          <w:tcPr>
            <w:shd w:fill="1F2A44" w:val="clear"/>
            <w:tcMar>
              <w:top w:type="dxa" w:w="60"/>
              <w:left w:type="dxa" w:w="100"/>
              <w:bottom w:type="dxa" w:w="60"/>
              <w:right w:type="dxa" w:w="100"/>
            </w:tcMar>
          </w:tcPr>
          <w:p>
            <w:pPr>
              <w:jc w:val="left"/>
            </w:pPr>
            <w:r>
              <w:rPr>
                <w:b/>
                <w:bCs/>
                <w:color w:val="FFFFFF"/>
              </w:rPr>
              <w:t xml:space="preserve">Tarea</w:t>
            </w:r>
          </w:p>
        </w:tc>
        <w:tc>
          <w:tcPr>
            <w:shd w:fill="1F2A44" w:val="clear"/>
            <w:tcMar>
              <w:top w:type="dxa" w:w="60"/>
              <w:left w:type="dxa" w:w="100"/>
              <w:bottom w:type="dxa" w:w="60"/>
              <w:right w:type="dxa" w:w="100"/>
            </w:tcMar>
          </w:tcPr>
          <w:p>
            <w:pPr>
              <w:jc w:val="left"/>
            </w:pPr>
            <w:r>
              <w:rPr>
                <w:b/>
                <w:bCs/>
                <w:color w:val="FFFFFF"/>
              </w:rPr>
              <w:t xml:space="preserve">Qué resuelve</w:t>
            </w:r>
          </w:p>
        </w:tc>
        <w:tc>
          <w:tcPr>
            <w:shd w:fill="1F2A44" w:val="clear"/>
            <w:tcMar>
              <w:top w:type="dxa" w:w="60"/>
              <w:left w:type="dxa" w:w="100"/>
              <w:bottom w:type="dxa" w:w="60"/>
              <w:right w:type="dxa" w:w="100"/>
            </w:tcMar>
          </w:tcPr>
          <w:p>
            <w:pPr>
              <w:jc w:val="left"/>
            </w:pPr>
            <w:r>
              <w:rPr>
                <w:b/>
                <w:bCs/>
                <w:color w:val="FFFFFF"/>
              </w:rPr>
              <w:t xml:space="preserve">Situación hoy</w:t>
            </w:r>
          </w:p>
        </w:tc>
        <w:tc>
          <w:tcPr>
            <w:shd w:fill="1F2A44" w:val="clear"/>
            <w:tcMar>
              <w:top w:type="dxa" w:w="60"/>
              <w:left w:type="dxa" w:w="100"/>
              <w:bottom w:type="dxa" w:w="60"/>
              <w:right w:type="dxa" w:w="100"/>
            </w:tcMar>
          </w:tcPr>
          <w:p>
            <w:pPr>
              <w:jc w:val="left"/>
            </w:pPr>
            <w:r>
              <w:rPr>
                <w:b/>
                <w:bCs/>
                <w:color w:val="FFFFFF"/>
              </w:rPr>
              <w:t xml:space="preserve">Referencia</w:t>
            </w:r>
          </w:p>
        </w:tc>
        <w:tc>
          <w:tcPr>
            <w:shd w:fill="1F2A44" w:val="clear"/>
            <w:tcMar>
              <w:top w:type="dxa" w:w="60"/>
              <w:left w:type="dxa" w:w="100"/>
              <w:bottom w:type="dxa" w:w="60"/>
              <w:right w:type="dxa" w:w="100"/>
            </w:tcMar>
          </w:tcPr>
          <w:p>
            <w:pPr>
              <w:jc w:val="left"/>
            </w:pPr>
            <w:r>
              <w:rPr>
                <w:b/>
                <w:bCs/>
                <w:color w:val="FFFFFF"/>
              </w:rPr>
              <w:t xml:space="preserve">Horas</w:t>
            </w:r>
          </w:p>
        </w:tc>
      </w:tr>
      <w:tr>
        <w:tc>
          <w:tcPr>
            <w:tcMar>
              <w:top w:type="dxa" w:w="60"/>
              <w:left w:type="dxa" w:w="100"/>
              <w:bottom w:type="dxa" w:w="60"/>
              <w:right w:type="dxa" w:w="100"/>
            </w:tcMar>
          </w:tcPr>
          <w:p>
            <w:pPr>
              <w:jc w:val="left"/>
            </w:pPr>
            <w:r>
              <w:rPr>
                <w:b/>
                <w:bCs/>
              </w:rPr>
              <w:t xml:space="preserve">R3.1 · Matriz impositiva configurable</w:t>
            </w:r>
          </w:p>
        </w:tc>
        <w:tc>
          <w:tcPr>
            <w:tcMar>
              <w:top w:type="dxa" w:w="60"/>
              <w:left w:type="dxa" w:w="100"/>
              <w:bottom w:type="dxa" w:w="60"/>
              <w:right w:type="dxa" w:w="100"/>
            </w:tcMar>
          </w:tcPr>
          <w:p>
            <w:pPr>
              <w:jc w:val="left"/>
            </w:pPr>
            <w:r>
              <w:t xml:space="preserve">Definir de forma clara y auditable qué conceptos son gravados, exentos o no gravados y con qué alícuota de IVA (21%, 10,5%, etc.), mediante reglas configurables por tipo de servicio, proveedor, jurisdicción y agencia. Muestra el criterio antes de emitir y guarda el historial.</w:t>
            </w:r>
          </w:p>
        </w:tc>
        <w:tc>
          <w:tcPr>
            <w:tcMar>
              <w:top w:type="dxa" w:w="60"/>
              <w:left w:type="dxa" w:w="100"/>
              <w:bottom w:type="dxa" w:w="60"/>
              <w:right w:type="dxa" w:w="100"/>
            </w:tcMar>
          </w:tcPr>
          <w:p>
            <w:pPr>
              <w:jc w:val="left"/>
            </w:pPr>
            <w:r>
              <w:t xml:space="preserve">No existe: hoy las alícuotas y el tratamiento están fijos y se eligen a mano en cada comprobante.</w:t>
            </w:r>
          </w:p>
        </w:tc>
        <w:tc>
          <w:tcPr>
            <w:tcMar>
              <w:top w:type="dxa" w:w="60"/>
              <w:left w:type="dxa" w:w="100"/>
              <w:bottom w:type="dxa" w:w="60"/>
              <w:right w:type="dxa" w:w="100"/>
            </w:tcMar>
          </w:tcPr>
          <w:p>
            <w:pPr>
              <w:jc w:val="left"/>
            </w:pPr>
            <w:r>
              <w:t xml:space="preserve">Informe 4.1 · V2 6.1 (P0)</w:t>
            </w:r>
          </w:p>
        </w:tc>
        <w:tc>
          <w:tcPr>
            <w:tcMar>
              <w:top w:type="dxa" w:w="60"/>
              <w:left w:type="dxa" w:w="100"/>
              <w:bottom w:type="dxa" w:w="60"/>
              <w:right w:type="dxa" w:w="100"/>
            </w:tcMar>
          </w:tcPr>
          <w:p>
            <w:pPr>
              <w:jc w:val="right"/>
            </w:pPr>
            <w:r>
              <w:t xml:space="preserve">60</w:t>
            </w:r>
          </w:p>
        </w:tc>
      </w:tr>
      <w:tr>
        <w:tc>
          <w:tcPr>
            <w:shd w:fill="F4F7FC" w:val="clear"/>
            <w:tcMar>
              <w:top w:type="dxa" w:w="60"/>
              <w:left w:type="dxa" w:w="100"/>
              <w:bottom w:type="dxa" w:w="60"/>
              <w:right w:type="dxa" w:w="100"/>
            </w:tcMar>
          </w:tcPr>
          <w:p>
            <w:pPr>
              <w:jc w:val="left"/>
            </w:pPr>
            <w:r>
              <w:rPr>
                <w:b/>
                <w:bCs/>
              </w:rPr>
              <w:t xml:space="preserve">R3.2 · Facturar a distintos clientes del mismo file</w:t>
            </w:r>
          </w:p>
        </w:tc>
        <w:tc>
          <w:tcPr>
            <w:shd w:fill="F4F7FC" w:val="clear"/>
            <w:tcMar>
              <w:top w:type="dxa" w:w="60"/>
              <w:left w:type="dxa" w:w="100"/>
              <w:bottom w:type="dxa" w:w="60"/>
              <w:right w:type="dxa" w:w="100"/>
            </w:tcMar>
          </w:tcPr>
          <w:p>
            <w:pPr>
              <w:jc w:val="left"/>
            </w:pPr>
            <w:r>
              <w:t xml:space="preserve">Elegir qué cliente se factura por cada importe, dividir una operación en varios comprobantes y reasignar la carga impositiva, manteniendo el total facturado igual al total de la operación.</w:t>
            </w:r>
          </w:p>
        </w:tc>
        <w:tc>
          <w:tcPr>
            <w:shd w:fill="F4F7FC" w:val="clear"/>
            <w:tcMar>
              <w:top w:type="dxa" w:w="60"/>
              <w:left w:type="dxa" w:w="100"/>
              <w:bottom w:type="dxa" w:w="60"/>
              <w:right w:type="dxa" w:w="100"/>
            </w:tcMar>
          </w:tcPr>
          <w:p>
            <w:pPr>
              <w:jc w:val="left"/>
            </w:pPr>
            <w:r>
              <w:t xml:space="preserve">Parcial: se puede facturar parcial; falta el manejo controlado de la carga impositiva.</w:t>
            </w:r>
          </w:p>
        </w:tc>
        <w:tc>
          <w:tcPr>
            <w:shd w:fill="F4F7FC" w:val="clear"/>
            <w:tcMar>
              <w:top w:type="dxa" w:w="60"/>
              <w:left w:type="dxa" w:w="100"/>
              <w:bottom w:type="dxa" w:w="60"/>
              <w:right w:type="dxa" w:w="100"/>
            </w:tcMar>
          </w:tcPr>
          <w:p>
            <w:pPr>
              <w:jc w:val="left"/>
            </w:pPr>
            <w:r>
              <w:t xml:space="preserve">Informe 4.1 · V2 6.1 (P1)</w:t>
            </w:r>
          </w:p>
        </w:tc>
        <w:tc>
          <w:tcPr>
            <w:shd w:fill="F4F7FC" w:val="clear"/>
            <w:tcMar>
              <w:top w:type="dxa" w:w="60"/>
              <w:left w:type="dxa" w:w="100"/>
              <w:bottom w:type="dxa" w:w="60"/>
              <w:right w:type="dxa" w:w="100"/>
            </w:tcMar>
          </w:tcPr>
          <w:p>
            <w:pPr>
              <w:jc w:val="right"/>
            </w:pPr>
            <w:r>
              <w:t xml:space="preserve">24</w:t>
            </w:r>
          </w:p>
        </w:tc>
      </w:tr>
      <w:tr>
        <w:tc>
          <w:tcPr>
            <w:tcMar>
              <w:top w:type="dxa" w:w="60"/>
              <w:left w:type="dxa" w:w="100"/>
              <w:bottom w:type="dxa" w:w="60"/>
              <w:right w:type="dxa" w:w="100"/>
            </w:tcMar>
          </w:tcPr>
          <w:p>
            <w:pPr>
              <w:jc w:val="left"/>
            </w:pPr>
            <w:r>
              <w:rPr>
                <w:b/>
                <w:bCs/>
              </w:rPr>
              <w:t xml:space="preserve">R3.3 · Regímenes, percepciones y consumidor final</w:t>
            </w:r>
          </w:p>
        </w:tc>
        <w:tc>
          <w:tcPr>
            <w:tcMar>
              <w:top w:type="dxa" w:w="60"/>
              <w:left w:type="dxa" w:w="100"/>
              <w:bottom w:type="dxa" w:w="60"/>
              <w:right w:type="dxa" w:w="100"/>
            </w:tcMar>
          </w:tcPr>
          <w:p>
            <w:pPr>
              <w:jc w:val="left"/>
            </w:pPr>
            <w:r>
              <w:t xml:space="preserve">Aplicar y discriminar correctamente percepciones y regímenes, imputarlos contablemente, detectar automáticamente cuándo corresponde facturar a consumidor final y conciliarlo con la cuenta corriente del cliente.</w:t>
            </w:r>
          </w:p>
        </w:tc>
        <w:tc>
          <w:tcPr>
            <w:tcMar>
              <w:top w:type="dxa" w:w="60"/>
              <w:left w:type="dxa" w:w="100"/>
              <w:bottom w:type="dxa" w:w="60"/>
              <w:right w:type="dxa" w:w="100"/>
            </w:tcMar>
          </w:tcPr>
          <w:p>
            <w:pPr>
              <w:jc w:val="left"/>
            </w:pPr>
            <w:r>
              <w:t xml:space="preserve">Parcial: las percepciones se calculan en cobros; falta la lógica de consumidor final y su parametrización.</w:t>
            </w:r>
          </w:p>
        </w:tc>
        <w:tc>
          <w:tcPr>
            <w:tcMar>
              <w:top w:type="dxa" w:w="60"/>
              <w:left w:type="dxa" w:w="100"/>
              <w:bottom w:type="dxa" w:w="60"/>
              <w:right w:type="dxa" w:w="100"/>
            </w:tcMar>
          </w:tcPr>
          <w:p>
            <w:pPr>
              <w:jc w:val="left"/>
            </w:pPr>
            <w:r>
              <w:t xml:space="preserve">Informe 4.1 · V2 6.1 (P1)</w:t>
            </w:r>
          </w:p>
        </w:tc>
        <w:tc>
          <w:tcPr>
            <w:tcMar>
              <w:top w:type="dxa" w:w="60"/>
              <w:left w:type="dxa" w:w="100"/>
              <w:bottom w:type="dxa" w:w="60"/>
              <w:right w:type="dxa" w:w="100"/>
            </w:tcMar>
          </w:tcPr>
          <w:p>
            <w:pPr>
              <w:jc w:val="right"/>
            </w:pPr>
            <w:r>
              <w:t xml:space="preserve">30</w:t>
            </w:r>
          </w:p>
        </w:tc>
      </w:tr>
      <w:tr>
        <w:tc>
          <w:tcPr>
            <w:shd w:fill="F4F7FC" w:val="clear"/>
            <w:tcMar>
              <w:top w:type="dxa" w:w="60"/>
              <w:left w:type="dxa" w:w="100"/>
              <w:bottom w:type="dxa" w:w="60"/>
              <w:right w:type="dxa" w:w="100"/>
            </w:tcMar>
          </w:tcPr>
          <w:p>
            <w:pPr>
              <w:jc w:val="left"/>
            </w:pPr>
            <w:r>
              <w:rPr>
                <w:b/>
                <w:bCs/>
              </w:rPr>
              <w:t xml:space="preserve">R3.4 · Listado de operaciones pendientes de facturar</w:t>
            </w:r>
          </w:p>
        </w:tc>
        <w:tc>
          <w:tcPr>
            <w:shd w:fill="F4F7FC" w:val="clear"/>
            <w:tcMar>
              <w:top w:type="dxa" w:w="60"/>
              <w:left w:type="dxa" w:w="100"/>
              <w:bottom w:type="dxa" w:w="60"/>
              <w:right w:type="dxa" w:w="100"/>
            </w:tcMar>
          </w:tcPr>
          <w:p>
            <w:pPr>
              <w:jc w:val="left"/>
            </w:pPr>
            <w:r>
              <w:t xml:space="preserve">Ver qué files ya están cobrados (total o parcial) y todavía no se facturaron, con cliente, importe cobrado, facturado y diferencia, filtros y acceso directo para facturar. Evita que queden operaciones sin comprobante.</w:t>
            </w:r>
          </w:p>
        </w:tc>
        <w:tc>
          <w:tcPr>
            <w:shd w:fill="F4F7FC" w:val="clear"/>
            <w:tcMar>
              <w:top w:type="dxa" w:w="60"/>
              <w:left w:type="dxa" w:w="100"/>
              <w:bottom w:type="dxa" w:w="60"/>
              <w:right w:type="dxa" w:w="100"/>
            </w:tcMar>
          </w:tcPr>
          <w:p>
            <w:pPr>
              <w:jc w:val="left"/>
            </w:pPr>
            <w:r>
              <w:t xml:space="preserve">Parcial: existe una versión básica; falta desglose por cliente, diferencias y filtros.</w:t>
            </w:r>
          </w:p>
        </w:tc>
        <w:tc>
          <w:tcPr>
            <w:shd w:fill="F4F7FC" w:val="clear"/>
            <w:tcMar>
              <w:top w:type="dxa" w:w="60"/>
              <w:left w:type="dxa" w:w="100"/>
              <w:bottom w:type="dxa" w:w="60"/>
              <w:right w:type="dxa" w:w="100"/>
            </w:tcMar>
          </w:tcPr>
          <w:p>
            <w:pPr>
              <w:jc w:val="left"/>
            </w:pPr>
            <w:r>
              <w:t xml:space="preserve">Informe 4.1 · V2 6.1 (P1)</w:t>
            </w:r>
          </w:p>
        </w:tc>
        <w:tc>
          <w:tcPr>
            <w:shd w:fill="F4F7FC" w:val="clear"/>
            <w:tcMar>
              <w:top w:type="dxa" w:w="60"/>
              <w:left w:type="dxa" w:w="100"/>
              <w:bottom w:type="dxa" w:w="60"/>
              <w:right w:type="dxa" w:w="100"/>
            </w:tcMar>
          </w:tcPr>
          <w:p>
            <w:pPr>
              <w:jc w:val="right"/>
            </w:pPr>
            <w:r>
              <w:t xml:space="preserve">16</w:t>
            </w:r>
          </w:p>
        </w:tc>
      </w:tr>
      <w:tr>
        <w:tc>
          <w:tcPr>
            <w:tcMar>
              <w:top w:type="dxa" w:w="60"/>
              <w:left w:type="dxa" w:w="100"/>
              <w:bottom w:type="dxa" w:w="60"/>
              <w:right w:type="dxa" w:w="100"/>
            </w:tcMar>
          </w:tcPr>
          <w:p>
            <w:pPr>
              <w:jc w:val="left"/>
            </w:pPr>
            <w:r>
              <w:rPr>
                <w:b/>
                <w:bCs/>
              </w:rPr>
              <w:t xml:space="preserve">R3.5 · Carga masiva de facturas de proveedores</w:t>
            </w:r>
          </w:p>
        </w:tc>
        <w:tc>
          <w:tcPr>
            <w:tcMar>
              <w:top w:type="dxa" w:w="60"/>
              <w:left w:type="dxa" w:w="100"/>
              <w:bottom w:type="dxa" w:w="60"/>
              <w:right w:type="dxa" w:w="100"/>
            </w:tcMar>
          </w:tcPr>
          <w:p>
            <w:pPr>
              <w:jc w:val="left"/>
            </w:pPr>
            <w:r>
              <w:t xml:space="preserve">Elegir un proveedor y ver todos sus files pendientes con costo estimado, imputado y saldo; aplicar una factura total o parcialmente a uno o varios files, validando que la suma coincida con el comprobante. Evita entrar file por file.</w:t>
            </w:r>
          </w:p>
        </w:tc>
        <w:tc>
          <w:tcPr>
            <w:tcMar>
              <w:top w:type="dxa" w:w="60"/>
              <w:left w:type="dxa" w:w="100"/>
              <w:bottom w:type="dxa" w:w="60"/>
              <w:right w:type="dxa" w:w="100"/>
            </w:tcMar>
          </w:tcPr>
          <w:p>
            <w:pPr>
              <w:jc w:val="left"/>
            </w:pPr>
            <w:r>
              <w:t xml:space="preserve">No existe: hoy hay que cargar la factura entrando a cada file por separado.</w:t>
            </w:r>
          </w:p>
        </w:tc>
        <w:tc>
          <w:tcPr>
            <w:tcMar>
              <w:top w:type="dxa" w:w="60"/>
              <w:left w:type="dxa" w:w="100"/>
              <w:bottom w:type="dxa" w:w="60"/>
              <w:right w:type="dxa" w:w="100"/>
            </w:tcMar>
          </w:tcPr>
          <w:p>
            <w:pPr>
              <w:jc w:val="left"/>
            </w:pPr>
            <w:r>
              <w:t xml:space="preserve">Informe 4.2 · V2 6.2 (P1)</w:t>
            </w:r>
          </w:p>
        </w:tc>
        <w:tc>
          <w:tcPr>
            <w:tcMar>
              <w:top w:type="dxa" w:w="60"/>
              <w:left w:type="dxa" w:w="100"/>
              <w:bottom w:type="dxa" w:w="60"/>
              <w:right w:type="dxa" w:w="100"/>
            </w:tcMar>
          </w:tcPr>
          <w:p>
            <w:pPr>
              <w:jc w:val="right"/>
            </w:pPr>
            <w:r>
              <w:t xml:space="preserve">36</w:t>
            </w:r>
          </w:p>
        </w:tc>
      </w:tr>
      <w:tr>
        <w:tc>
          <w:tcPr>
            <w:shd w:fill="F4F7FC" w:val="clear"/>
            <w:tcMar>
              <w:top w:type="dxa" w:w="60"/>
              <w:left w:type="dxa" w:w="100"/>
              <w:bottom w:type="dxa" w:w="60"/>
              <w:right w:type="dxa" w:w="100"/>
            </w:tcMar>
          </w:tcPr>
          <w:p>
            <w:pPr>
              <w:jc w:val="left"/>
            </w:pPr>
            <w:r>
              <w:rPr>
                <w:b/>
                <w:bCs/>
              </w:rPr>
              <w:t xml:space="preserve">R3.6 · Ingresos Brutos sobre la rentabilidad</w:t>
            </w:r>
          </w:p>
        </w:tc>
        <w:tc>
          <w:tcPr>
            <w:shd w:fill="F4F7FC" w:val="clear"/>
            <w:tcMar>
              <w:top w:type="dxa" w:w="60"/>
              <w:left w:type="dxa" w:w="100"/>
              <w:bottom w:type="dxa" w:w="60"/>
              <w:right w:type="dxa" w:w="100"/>
            </w:tcMar>
          </w:tcPr>
          <w:p>
            <w:pPr>
              <w:jc w:val="left"/>
            </w:pPr>
            <w:r>
              <w:t xml:space="preserve">Corregir el cálculo de IIBB para que (cuando corresponda) se aplique sobre la rentabilidad/utilidad y no sobre el total de ventas, configurable por jurisdicción y actividad, mostrando la fórmula y los datos usados.</w:t>
            </w:r>
          </w:p>
        </w:tc>
        <w:tc>
          <w:tcPr>
            <w:shd w:fill="F4F7FC" w:val="clear"/>
            <w:tcMar>
              <w:top w:type="dxa" w:w="60"/>
              <w:left w:type="dxa" w:w="100"/>
              <w:bottom w:type="dxa" w:w="60"/>
              <w:right w:type="dxa" w:w="100"/>
            </w:tcMar>
          </w:tcPr>
          <w:p>
            <w:pPr>
              <w:jc w:val="left"/>
            </w:pPr>
            <w:r>
              <w:t xml:space="preserve">A corregir: hoy IIBB se calcula sobre el total facturado, no sobre el margen.</w:t>
            </w:r>
          </w:p>
        </w:tc>
        <w:tc>
          <w:tcPr>
            <w:shd w:fill="F4F7FC" w:val="clear"/>
            <w:tcMar>
              <w:top w:type="dxa" w:w="60"/>
              <w:left w:type="dxa" w:w="100"/>
              <w:bottom w:type="dxa" w:w="60"/>
              <w:right w:type="dxa" w:w="100"/>
            </w:tcMar>
          </w:tcPr>
          <w:p>
            <w:pPr>
              <w:jc w:val="left"/>
            </w:pPr>
            <w:r>
              <w:t xml:space="preserve">Informe 4.3 · V2 6.3 (P0)</w:t>
            </w:r>
          </w:p>
        </w:tc>
        <w:tc>
          <w:tcPr>
            <w:shd w:fill="F4F7FC" w:val="clear"/>
            <w:tcMar>
              <w:top w:type="dxa" w:w="60"/>
              <w:left w:type="dxa" w:w="100"/>
              <w:bottom w:type="dxa" w:w="60"/>
              <w:right w:type="dxa" w:w="100"/>
            </w:tcMar>
          </w:tcPr>
          <w:p>
            <w:pPr>
              <w:jc w:val="right"/>
            </w:pPr>
            <w:r>
              <w:t xml:space="preserve">24</w:t>
            </w:r>
          </w:p>
        </w:tc>
      </w:tr>
      <w:tr>
        <w:tc>
          <w:tcPr>
            <w:tcMar>
              <w:top w:type="dxa" w:w="60"/>
              <w:left w:type="dxa" w:w="100"/>
              <w:bottom w:type="dxa" w:w="60"/>
              <w:right w:type="dxa" w:w="100"/>
            </w:tcMar>
          </w:tcPr>
          <w:p>
            <w:pPr>
              <w:jc w:val="left"/>
            </w:pPr>
            <w:r>
              <w:rPr>
                <w:b/>
                <w:bCs/>
              </w:rPr>
              <w:t xml:space="preserve">R3.7 · Libro IVA Compras por cuenta de gasto</w:t>
            </w:r>
          </w:p>
        </w:tc>
        <w:tc>
          <w:tcPr>
            <w:tcMar>
              <w:top w:type="dxa" w:w="60"/>
              <w:left w:type="dxa" w:w="100"/>
              <w:bottom w:type="dxa" w:w="60"/>
              <w:right w:type="dxa" w:w="100"/>
            </w:tcMar>
          </w:tcPr>
          <w:p>
            <w:pPr>
              <w:jc w:val="left"/>
            </w:pPr>
            <w:r>
              <w:t xml:space="preserve">Que el Libro IVA Compras muestre, por cada factura, a qué cuenta de gasto o costo de venta se imputó, con filtros y conciliación contra los asientos.</w:t>
            </w:r>
          </w:p>
        </w:tc>
        <w:tc>
          <w:tcPr>
            <w:tcMar>
              <w:top w:type="dxa" w:w="60"/>
              <w:left w:type="dxa" w:w="100"/>
              <w:bottom w:type="dxa" w:w="60"/>
              <w:right w:type="dxa" w:w="100"/>
            </w:tcMar>
          </w:tcPr>
          <w:p>
            <w:pPr>
              <w:jc w:val="left"/>
            </w:pPr>
            <w:r>
              <w:t xml:space="preserve">Parcial: hoy agrupa por proveedor sin indicar la cuenta de gasto.</w:t>
            </w:r>
          </w:p>
        </w:tc>
        <w:tc>
          <w:tcPr>
            <w:tcMar>
              <w:top w:type="dxa" w:w="60"/>
              <w:left w:type="dxa" w:w="100"/>
              <w:bottom w:type="dxa" w:w="60"/>
              <w:right w:type="dxa" w:w="100"/>
            </w:tcMar>
          </w:tcPr>
          <w:p>
            <w:pPr>
              <w:jc w:val="left"/>
            </w:pPr>
            <w:r>
              <w:t xml:space="preserve">Informe 4.3 · V2 6.3 (P1)</w:t>
            </w:r>
          </w:p>
        </w:tc>
        <w:tc>
          <w:tcPr>
            <w:tcMar>
              <w:top w:type="dxa" w:w="60"/>
              <w:left w:type="dxa" w:w="100"/>
              <w:bottom w:type="dxa" w:w="60"/>
              <w:right w:type="dxa" w:w="100"/>
            </w:tcMar>
          </w:tcPr>
          <w:p>
            <w:pPr>
              <w:jc w:val="right"/>
            </w:pPr>
            <w:r>
              <w:t xml:space="preserve">20</w:t>
            </w:r>
          </w:p>
        </w:tc>
      </w:tr>
      <w:tr>
        <w:tc>
          <w:tcPr>
            <w:shd w:fill="F4F7FC" w:val="clear"/>
            <w:tcMar>
              <w:top w:type="dxa" w:w="60"/>
              <w:left w:type="dxa" w:w="100"/>
              <w:bottom w:type="dxa" w:w="60"/>
              <w:right w:type="dxa" w:w="100"/>
            </w:tcMar>
          </w:tcPr>
          <w:p>
            <w:pPr>
              <w:jc w:val="left"/>
            </w:pPr>
            <w:r>
              <w:rPr>
                <w:b/>
                <w:bCs/>
              </w:rPr>
              <w:t xml:space="preserve">R3.8 · Cierre de períodos fiscales</w:t>
            </w:r>
          </w:p>
        </w:tc>
        <w:tc>
          <w:tcPr>
            <w:shd w:fill="F4F7FC" w:val="clear"/>
            <w:tcMar>
              <w:top w:type="dxa" w:w="60"/>
              <w:left w:type="dxa" w:w="100"/>
              <w:bottom w:type="dxa" w:w="60"/>
              <w:right w:type="dxa" w:w="100"/>
            </w:tcMar>
          </w:tcPr>
          <w:p>
            <w:pPr>
              <w:jc w:val="left"/>
            </w:pPr>
            <w:r>
              <w:t xml:space="preserve">Poder cerrar un período de IVA y que quede bloqueado (sin altas, ediciones ni bajas retroactivas). Reapertura solo con permisos especiales, registrando usuario, fecha y motivo.</w:t>
            </w:r>
          </w:p>
        </w:tc>
        <w:tc>
          <w:tcPr>
            <w:shd w:fill="F4F7FC" w:val="clear"/>
            <w:tcMar>
              <w:top w:type="dxa" w:w="60"/>
              <w:left w:type="dxa" w:w="100"/>
              <w:bottom w:type="dxa" w:w="60"/>
              <w:right w:type="dxa" w:w="100"/>
            </w:tcMar>
          </w:tcPr>
          <w:p>
            <w:pPr>
              <w:jc w:val="left"/>
            </w:pPr>
            <w:r>
              <w:t xml:space="preserve">No existe: hoy se puede modificar hacia atrás.</w:t>
            </w:r>
          </w:p>
        </w:tc>
        <w:tc>
          <w:tcPr>
            <w:shd w:fill="F4F7FC" w:val="clear"/>
            <w:tcMar>
              <w:top w:type="dxa" w:w="60"/>
              <w:left w:type="dxa" w:w="100"/>
              <w:bottom w:type="dxa" w:w="60"/>
              <w:right w:type="dxa" w:w="100"/>
            </w:tcMar>
          </w:tcPr>
          <w:p>
            <w:pPr>
              <w:jc w:val="left"/>
            </w:pPr>
            <w:r>
              <w:t xml:space="preserve">Informe 4.3 · V2 6.3 (P1)</w:t>
            </w:r>
          </w:p>
        </w:tc>
        <w:tc>
          <w:tcPr>
            <w:shd w:fill="F4F7FC" w:val="clear"/>
            <w:tcMar>
              <w:top w:type="dxa" w:w="60"/>
              <w:left w:type="dxa" w:w="100"/>
              <w:bottom w:type="dxa" w:w="60"/>
              <w:right w:type="dxa" w:w="100"/>
            </w:tcMar>
          </w:tcPr>
          <w:p>
            <w:pPr>
              <w:jc w:val="right"/>
            </w:pPr>
            <w:r>
              <w:t xml:space="preserve">30</w:t>
            </w:r>
          </w:p>
        </w:tc>
      </w:tr>
      <w:tr>
        <w:tc>
          <w:tcPr>
            <w:tcMar>
              <w:top w:type="dxa" w:w="60"/>
              <w:left w:type="dxa" w:w="100"/>
              <w:bottom w:type="dxa" w:w="60"/>
              <w:right w:type="dxa" w:w="100"/>
            </w:tcMar>
          </w:tcPr>
          <w:p>
            <w:pPr>
              <w:jc w:val="left"/>
            </w:pPr>
            <w:r>
              <w:rPr>
                <w:b/>
                <w:bCs/>
              </w:rPr>
              <w:t xml:space="preserve">R3.9 · Exportaciones fiscales (AFIP)</w:t>
            </w:r>
          </w:p>
        </w:tc>
        <w:tc>
          <w:tcPr>
            <w:tcMar>
              <w:top w:type="dxa" w:w="60"/>
              <w:left w:type="dxa" w:w="100"/>
              <w:bottom w:type="dxa" w:w="60"/>
              <w:right w:type="dxa" w:w="100"/>
            </w:tcMar>
          </w:tcPr>
          <w:p>
            <w:pPr>
              <w:jc w:val="left"/>
            </w:pPr>
            <w:r>
              <w:t xml:space="preserve">Exportar los libros de IVA en formato de texto compatible con los aplicativos de AFIP (RG 3685 / Libro IVA Digital), validando estructura y campos, con reporte de errores previo a la descarga.</w:t>
            </w:r>
          </w:p>
        </w:tc>
        <w:tc>
          <w:tcPr>
            <w:tcMar>
              <w:top w:type="dxa" w:w="60"/>
              <w:left w:type="dxa" w:w="100"/>
              <w:bottom w:type="dxa" w:w="60"/>
              <w:right w:type="dxa" w:w="100"/>
            </w:tcMar>
          </w:tcPr>
          <w:p>
            <w:pPr>
              <w:jc w:val="left"/>
            </w:pPr>
            <w:r>
              <w:t xml:space="preserve">Parcial: la exportación existe; falta validación, reporte de errores y versionado.</w:t>
            </w:r>
          </w:p>
        </w:tc>
        <w:tc>
          <w:tcPr>
            <w:tcMar>
              <w:top w:type="dxa" w:w="60"/>
              <w:left w:type="dxa" w:w="100"/>
              <w:bottom w:type="dxa" w:w="60"/>
              <w:right w:type="dxa" w:w="100"/>
            </w:tcMar>
          </w:tcPr>
          <w:p>
            <w:pPr>
              <w:jc w:val="left"/>
            </w:pPr>
            <w:r>
              <w:t xml:space="preserve">Informe 4.3 · V2 6.3 (P1)</w:t>
            </w:r>
          </w:p>
        </w:tc>
        <w:tc>
          <w:tcPr>
            <w:tcMar>
              <w:top w:type="dxa" w:w="60"/>
              <w:left w:type="dxa" w:w="100"/>
              <w:bottom w:type="dxa" w:w="60"/>
              <w:right w:type="dxa" w:w="100"/>
            </w:tcMar>
          </w:tcPr>
          <w:p>
            <w:pPr>
              <w:jc w:val="right"/>
            </w:pPr>
            <w:r>
              <w:t xml:space="preserve">16</w:t>
            </w:r>
          </w:p>
        </w:tc>
      </w:tr>
      <w:tr>
        <w:tc>
          <w:tcPr>
            <w:shd w:fill="F4F7FC" w:val="clear"/>
            <w:tcMar>
              <w:top w:type="dxa" w:w="60"/>
              <w:left w:type="dxa" w:w="100"/>
              <w:bottom w:type="dxa" w:w="60"/>
              <w:right w:type="dxa" w:w="100"/>
            </w:tcMar>
          </w:tcPr>
          <w:p>
            <w:pPr>
              <w:jc w:val="left"/>
            </w:pPr>
            <w:r>
              <w:rPr>
                <w:b/>
                <w:bCs/>
              </w:rPr>
              <w:t xml:space="preserve">R3.10 · Circuito de cancelaciones y devoluciones</w:t>
            </w:r>
          </w:p>
        </w:tc>
        <w:tc>
          <w:tcPr>
            <w:shd w:fill="F4F7FC" w:val="clear"/>
            <w:tcMar>
              <w:top w:type="dxa" w:w="60"/>
              <w:left w:type="dxa" w:w="100"/>
              <w:bottom w:type="dxa" w:w="60"/>
              <w:right w:type="dxa" w:w="100"/>
            </w:tcMar>
          </w:tcPr>
          <w:p>
            <w:pPr>
              <w:jc w:val="left"/>
            </w:pPr>
            <w:r>
              <w:t xml:space="preserve">Cargar cancelaciones y devoluciones (totales o parciales) dentro del file, registrando penalidad, devolución, crédito y motivo, generando automáticamente los ajustes contables y financieros, sin borrar la operación original y diferenciando cancelación del proveedor vs. del cliente.</w:t>
            </w:r>
          </w:p>
        </w:tc>
        <w:tc>
          <w:tcPr>
            <w:shd w:fill="F4F7FC" w:val="clear"/>
            <w:tcMar>
              <w:top w:type="dxa" w:w="60"/>
              <w:left w:type="dxa" w:w="100"/>
              <w:bottom w:type="dxa" w:w="60"/>
              <w:right w:type="dxa" w:w="100"/>
            </w:tcMar>
          </w:tcPr>
          <w:p>
            <w:pPr>
              <w:jc w:val="left"/>
            </w:pPr>
            <w:r>
              <w:t xml:space="preserve">No existe: solo se puede marcar la operación como cancelada, sin penalidad/devolución/crédito.</w:t>
            </w:r>
          </w:p>
        </w:tc>
        <w:tc>
          <w:tcPr>
            <w:shd w:fill="F4F7FC" w:val="clear"/>
            <w:tcMar>
              <w:top w:type="dxa" w:w="60"/>
              <w:left w:type="dxa" w:w="100"/>
              <w:bottom w:type="dxa" w:w="60"/>
              <w:right w:type="dxa" w:w="100"/>
            </w:tcMar>
          </w:tcPr>
          <w:p>
            <w:pPr>
              <w:jc w:val="left"/>
            </w:pPr>
            <w:r>
              <w:t xml:space="preserve">Informe 2.3 · V2 4.3 (P1)</w:t>
            </w:r>
          </w:p>
        </w:tc>
        <w:tc>
          <w:tcPr>
            <w:shd w:fill="F4F7FC" w:val="clear"/>
            <w:tcMar>
              <w:top w:type="dxa" w:w="60"/>
              <w:left w:type="dxa" w:w="100"/>
              <w:bottom w:type="dxa" w:w="60"/>
              <w:right w:type="dxa" w:w="100"/>
            </w:tcMar>
          </w:tcPr>
          <w:p>
            <w:pPr>
              <w:jc w:val="right"/>
            </w:pPr>
            <w:r>
              <w:t xml:space="preserve">40</w:t>
            </w:r>
          </w:p>
        </w:tc>
      </w:tr>
      <w:tr>
        <w:tc>
          <w:tcPr>
            <w:tcMar>
              <w:top w:type="dxa" w:w="60"/>
              <w:left w:type="dxa" w:w="100"/>
              <w:bottom w:type="dxa" w:w="60"/>
              <w:right w:type="dxa" w:w="100"/>
            </w:tcMar>
          </w:tcPr>
          <w:p>
            <w:pPr>
              <w:jc w:val="left"/>
            </w:pPr>
            <w:r>
              <w:rPr>
                <w:b/>
                <w:bCs/>
              </w:rPr>
              <w:t xml:space="preserve">R3.11 · Comisión neta del vendedor con ajustes</w:t>
            </w:r>
          </w:p>
        </w:tc>
        <w:tc>
          <w:tcPr>
            <w:tcMar>
              <w:top w:type="dxa" w:w="60"/>
              <w:left w:type="dxa" w:w="100"/>
              <w:bottom w:type="dxa" w:w="60"/>
              <w:right w:type="dxa" w:w="100"/>
            </w:tcMar>
          </w:tcPr>
          <w:p>
            <w:pPr>
              <w:jc w:val="left"/>
            </w:pPr>
            <w:r>
              <w:t xml:space="preserve">Recalcular automáticamente la comisión neta ante cancelaciones y devoluciones, generando ajustes (positivos o negativos) sin sobrescribir la comisión original, con motivo, fecha y usuario, y reportes por vendedor/período/operación.</w:t>
            </w:r>
          </w:p>
        </w:tc>
        <w:tc>
          <w:tcPr>
            <w:tcMar>
              <w:top w:type="dxa" w:w="60"/>
              <w:left w:type="dxa" w:w="100"/>
              <w:bottom w:type="dxa" w:w="60"/>
              <w:right w:type="dxa" w:w="100"/>
            </w:tcMar>
          </w:tcPr>
          <w:p>
            <w:pPr>
              <w:jc w:val="left"/>
            </w:pPr>
            <w:r>
              <w:t xml:space="preserve">Parcial: el cálculo existe; falta el ajuste atado a una cancelación puntual.</w:t>
            </w:r>
          </w:p>
        </w:tc>
        <w:tc>
          <w:tcPr>
            <w:tcMar>
              <w:top w:type="dxa" w:w="60"/>
              <w:left w:type="dxa" w:w="100"/>
              <w:bottom w:type="dxa" w:w="60"/>
              <w:right w:type="dxa" w:w="100"/>
            </w:tcMar>
          </w:tcPr>
          <w:p>
            <w:pPr>
              <w:jc w:val="left"/>
            </w:pPr>
            <w:r>
              <w:t xml:space="preserve">Informe 2.3 · V2 4.3 (P1)</w:t>
            </w:r>
          </w:p>
        </w:tc>
        <w:tc>
          <w:tcPr>
            <w:tcMar>
              <w:top w:type="dxa" w:w="60"/>
              <w:left w:type="dxa" w:w="100"/>
              <w:bottom w:type="dxa" w:w="60"/>
              <w:right w:type="dxa" w:w="100"/>
            </w:tcMar>
          </w:tcPr>
          <w:p>
            <w:pPr>
              <w:jc w:val="right"/>
            </w:pPr>
            <w:r>
              <w:t xml:space="preserve">28</w:t>
            </w:r>
          </w:p>
        </w:tc>
      </w:tr>
      <w:tr>
        <w:tc>
          <w:tcPr>
            <w:shd w:fill="F4F7FC" w:val="clear"/>
            <w:tcMar>
              <w:top w:type="dxa" w:w="60"/>
              <w:left w:type="dxa" w:w="100"/>
              <w:bottom w:type="dxa" w:w="60"/>
              <w:right w:type="dxa" w:w="100"/>
            </w:tcMar>
          </w:tcPr>
          <w:p>
            <w:pPr>
              <w:jc w:val="left"/>
            </w:pPr>
            <w:r>
              <w:rPr>
                <w:b/>
                <w:bCs/>
              </w:rPr>
              <w:t xml:space="preserve">R3.12 · Criterio del Estado de Situación Patrimonial</w:t>
            </w:r>
          </w:p>
        </w:tc>
        <w:tc>
          <w:tcPr>
            <w:shd w:fill="F4F7FC" w:val="clear"/>
            <w:tcMar>
              <w:top w:type="dxa" w:w="60"/>
              <w:left w:type="dxa" w:w="100"/>
              <w:bottom w:type="dxa" w:w="60"/>
              <w:right w:type="dxa" w:w="100"/>
            </w:tcMar>
          </w:tcPr>
          <w:p>
            <w:pPr>
              <w:jc w:val="left"/>
            </w:pPr>
            <w:r>
              <w:t xml:space="preserve">Definir y documentar con qué criterio se arma el balance (operativo, contable o fiscal), relacionar cada rubro con sus cuentas y poder abrir el detalle que compone cada saldo, sin mezclar gestión con información fiscal.</w:t>
            </w:r>
          </w:p>
        </w:tc>
        <w:tc>
          <w:tcPr>
            <w:shd w:fill="F4F7FC" w:val="clear"/>
            <w:tcMar>
              <w:top w:type="dxa" w:w="60"/>
              <w:left w:type="dxa" w:w="100"/>
              <w:bottom w:type="dxa" w:w="60"/>
              <w:right w:type="dxa" w:w="100"/>
            </w:tcMar>
          </w:tcPr>
          <w:p>
            <w:pPr>
              <w:jc w:val="left"/>
            </w:pPr>
            <w:r>
              <w:t xml:space="preserve">Parcial: el balance existe; falta documentar el criterio y el detalle por rubro.</w:t>
            </w:r>
          </w:p>
        </w:tc>
        <w:tc>
          <w:tcPr>
            <w:shd w:fill="F4F7FC" w:val="clear"/>
            <w:tcMar>
              <w:top w:type="dxa" w:w="60"/>
              <w:left w:type="dxa" w:w="100"/>
              <w:bottom w:type="dxa" w:w="60"/>
              <w:right w:type="dxa" w:w="100"/>
            </w:tcMar>
          </w:tcPr>
          <w:p>
            <w:pPr>
              <w:jc w:val="left"/>
            </w:pPr>
            <w:r>
              <w:t xml:space="preserve">Informe 5.3 · V2 7.3 (P1)</w:t>
            </w:r>
          </w:p>
        </w:tc>
        <w:tc>
          <w:tcPr>
            <w:shd w:fill="F4F7FC" w:val="clear"/>
            <w:tcMar>
              <w:top w:type="dxa" w:w="60"/>
              <w:left w:type="dxa" w:w="100"/>
              <w:bottom w:type="dxa" w:w="60"/>
              <w:right w:type="dxa" w:w="100"/>
            </w:tcMar>
          </w:tcPr>
          <w:p>
            <w:pPr>
              <w:jc w:val="right"/>
            </w:pPr>
            <w:r>
              <w:t xml:space="preserve">20</w:t>
            </w:r>
          </w:p>
        </w:tc>
      </w:tr>
      <w:tr>
        <w:tc>
          <w:tcPr>
            <w:tcMar>
              <w:top w:type="dxa" w:w="60"/>
              <w:left w:type="dxa" w:w="100"/>
              <w:bottom w:type="dxa" w:w="60"/>
              <w:right w:type="dxa" w:w="100"/>
            </w:tcMar>
          </w:tcPr>
          <w:p>
            <w:pPr>
              <w:jc w:val="left"/>
            </w:pPr>
            <w:r>
              <w:rPr>
                <w:b/>
                <w:bCs/>
              </w:rPr>
              <w:t xml:space="preserve">Subtotal Entrega 3</w:t>
            </w:r>
          </w:p>
        </w:tc>
        <w:tc>
          <w:tcPr>
            <w:tcMar>
              <w:top w:type="dxa" w:w="60"/>
              <w:left w:type="dxa" w:w="100"/>
              <w:bottom w:type="dxa" w:w="60"/>
              <w:right w:type="dxa" w:w="100"/>
            </w:tcMar>
          </w:tcPr>
          <w:p>
            <w:pPr>
              <w:jc w:val="left"/>
            </w:pPr>
            <w:r/>
          </w:p>
        </w:tc>
        <w:tc>
          <w:tcPr>
            <w:tcMar>
              <w:top w:type="dxa" w:w="60"/>
              <w:left w:type="dxa" w:w="100"/>
              <w:bottom w:type="dxa" w:w="60"/>
              <w:right w:type="dxa" w:w="100"/>
            </w:tcMar>
          </w:tcPr>
          <w:p>
            <w:pPr>
              <w:jc w:val="left"/>
            </w:pPr>
            <w:r/>
          </w:p>
        </w:tc>
        <w:tc>
          <w:tcPr>
            <w:tcMar>
              <w:top w:type="dxa" w:w="60"/>
              <w:left w:type="dxa" w:w="100"/>
              <w:bottom w:type="dxa" w:w="60"/>
              <w:right w:type="dxa" w:w="100"/>
            </w:tcMar>
          </w:tcPr>
          <w:p>
            <w:pPr>
              <w:jc w:val="left"/>
            </w:pPr>
            <w:r/>
          </w:p>
        </w:tc>
        <w:tc>
          <w:tcPr>
            <w:tcMar>
              <w:top w:type="dxa" w:w="60"/>
              <w:left w:type="dxa" w:w="100"/>
              <w:bottom w:type="dxa" w:w="60"/>
              <w:right w:type="dxa" w:w="100"/>
            </w:tcMar>
          </w:tcPr>
          <w:p>
            <w:pPr>
              <w:jc w:val="right"/>
            </w:pPr>
            <w:r>
              <w:rPr>
                <w:b/>
                <w:bCs/>
              </w:rPr>
              <w:t xml:space="preserve">344</w:t>
            </w:r>
          </w:p>
        </w:tc>
      </w:tr>
    </w:tbl>
    <w:p>
      <w:pPr>
        <w:spacing w:after="120"/>
      </w:pPr>
    </w:p>
    <w:p>
      <w:pPr>
        <w:spacing w:after="60"/>
      </w:pPr>
    </w:p>
    <w:p>
      <w:pPr>
        <w:pBdr>
          <w:bottom w:val="single" w:color="1F4F91" w:sz="6"/>
        </w:pBdr>
        <w:spacing w:before="120" w:after="120"/>
      </w:pPr>
    </w:p>
    <w:p>
      <w:pPr>
        <w:spacing w:after="60"/>
      </w:pPr>
    </w:p>
    <w:p>
      <w:pPr>
        <w:pStyle w:val="Heading1"/>
        <w:spacing w:before="240" w:after="120"/>
      </w:pPr>
      <w:r>
        <w:t xml:space="preserve">Entrega 4 — Inteligencia financiera (P2)</w:t>
      </w:r>
    </w:p>
    <w:p>
      <w:pPr>
        <w:spacing w:after="60"/>
      </w:pPr>
    </w:p>
    <w:p>
      <w:pPr>
        <w:shd w:fill="EAF0FB" w:val="clear"/>
        <w:spacing w:before="80" w:after="80"/>
        <w:ind w:left="120"/>
      </w:pPr>
      <w:r>
        <w:rPr>
          <w:i/>
          <w:iCs/>
        </w:rPr>
        <w:t xml:space="preserve">Objetivo: proyección de caja y conciliaciones automáticas. Se cierra con las mejoras evolutivas restantes de Clientes y Operaciones.</w:t>
      </w:r>
    </w:p>
    <w:p>
      <w:pPr>
        <w:spacing w:after="60"/>
      </w:pPr>
    </w:p>
    <w:tbl>
      <w:tblPr>
        <w:tblW w:type="pct" w:w="100%"/>
        <w:tblBorders>
          <w:top w:val="single" w:color="C9D4E5" w:sz="2"/>
          <w:left w:val="single" w:color="C9D4E5" w:sz="2"/>
          <w:bottom w:val="single" w:color="C9D4E5" w:sz="2"/>
          <w:right w:val="single" w:color="C9D4E5" w:sz="2"/>
          <w:insideH w:val="single" w:color="DCE3EF" w:sz="1"/>
          <w:insideV w:val="single" w:color="DCE3EF" w:sz="1"/>
        </w:tblBorders>
      </w:tblPr>
      <w:tblGrid>
        <w:gridCol w:w="100"/>
        <w:gridCol w:w="100"/>
        <w:gridCol w:w="100"/>
        <w:gridCol w:w="100"/>
        <w:gridCol w:w="100"/>
      </w:tblGrid>
      <w:tr>
        <w:trPr>
          <w:tblHeader/>
        </w:trPr>
        <w:tc>
          <w:tcPr>
            <w:shd w:fill="1F2A44" w:val="clear"/>
            <w:tcMar>
              <w:top w:type="dxa" w:w="60"/>
              <w:left w:type="dxa" w:w="100"/>
              <w:bottom w:type="dxa" w:w="60"/>
              <w:right w:type="dxa" w:w="100"/>
            </w:tcMar>
          </w:tcPr>
          <w:p>
            <w:pPr>
              <w:jc w:val="left"/>
            </w:pPr>
            <w:r>
              <w:rPr>
                <w:b/>
                <w:bCs/>
                <w:color w:val="FFFFFF"/>
              </w:rPr>
              <w:t xml:space="preserve">Tarea</w:t>
            </w:r>
          </w:p>
        </w:tc>
        <w:tc>
          <w:tcPr>
            <w:shd w:fill="1F2A44" w:val="clear"/>
            <w:tcMar>
              <w:top w:type="dxa" w:w="60"/>
              <w:left w:type="dxa" w:w="100"/>
              <w:bottom w:type="dxa" w:w="60"/>
              <w:right w:type="dxa" w:w="100"/>
            </w:tcMar>
          </w:tcPr>
          <w:p>
            <w:pPr>
              <w:jc w:val="left"/>
            </w:pPr>
            <w:r>
              <w:rPr>
                <w:b/>
                <w:bCs/>
                <w:color w:val="FFFFFF"/>
              </w:rPr>
              <w:t xml:space="preserve">Qué resuelve</w:t>
            </w:r>
          </w:p>
        </w:tc>
        <w:tc>
          <w:tcPr>
            <w:shd w:fill="1F2A44" w:val="clear"/>
            <w:tcMar>
              <w:top w:type="dxa" w:w="60"/>
              <w:left w:type="dxa" w:w="100"/>
              <w:bottom w:type="dxa" w:w="60"/>
              <w:right w:type="dxa" w:w="100"/>
            </w:tcMar>
          </w:tcPr>
          <w:p>
            <w:pPr>
              <w:jc w:val="left"/>
            </w:pPr>
            <w:r>
              <w:rPr>
                <w:b/>
                <w:bCs/>
                <w:color w:val="FFFFFF"/>
              </w:rPr>
              <w:t xml:space="preserve">Situación hoy</w:t>
            </w:r>
          </w:p>
        </w:tc>
        <w:tc>
          <w:tcPr>
            <w:shd w:fill="1F2A44" w:val="clear"/>
            <w:tcMar>
              <w:top w:type="dxa" w:w="60"/>
              <w:left w:type="dxa" w:w="100"/>
              <w:bottom w:type="dxa" w:w="60"/>
              <w:right w:type="dxa" w:w="100"/>
            </w:tcMar>
          </w:tcPr>
          <w:p>
            <w:pPr>
              <w:jc w:val="left"/>
            </w:pPr>
            <w:r>
              <w:rPr>
                <w:b/>
                <w:bCs/>
                <w:color w:val="FFFFFF"/>
              </w:rPr>
              <w:t xml:space="preserve">Referencia</w:t>
            </w:r>
          </w:p>
        </w:tc>
        <w:tc>
          <w:tcPr>
            <w:shd w:fill="1F2A44" w:val="clear"/>
            <w:tcMar>
              <w:top w:type="dxa" w:w="60"/>
              <w:left w:type="dxa" w:w="100"/>
              <w:bottom w:type="dxa" w:w="60"/>
              <w:right w:type="dxa" w:w="100"/>
            </w:tcMar>
          </w:tcPr>
          <w:p>
            <w:pPr>
              <w:jc w:val="left"/>
            </w:pPr>
            <w:r>
              <w:rPr>
                <w:b/>
                <w:bCs/>
                <w:color w:val="FFFFFF"/>
              </w:rPr>
              <w:t xml:space="preserve">Horas</w:t>
            </w:r>
          </w:p>
        </w:tc>
      </w:tr>
      <w:tr>
        <w:tc>
          <w:tcPr>
            <w:tcMar>
              <w:top w:type="dxa" w:w="60"/>
              <w:left w:type="dxa" w:w="100"/>
              <w:bottom w:type="dxa" w:w="60"/>
              <w:right w:type="dxa" w:w="100"/>
            </w:tcMar>
          </w:tcPr>
          <w:p>
            <w:pPr>
              <w:jc w:val="left"/>
            </w:pPr>
            <w:r>
              <w:rPr>
                <w:b/>
                <w:bCs/>
              </w:rPr>
              <w:t xml:space="preserve">R4.1 · Flujo de fondos proyectado (Cash Flow)</w:t>
            </w:r>
          </w:p>
        </w:tc>
        <w:tc>
          <w:tcPr>
            <w:tcMar>
              <w:top w:type="dxa" w:w="60"/>
              <w:left w:type="dxa" w:w="100"/>
              <w:bottom w:type="dxa" w:w="60"/>
              <w:right w:type="dxa" w:w="100"/>
            </w:tcMar>
          </w:tcPr>
          <w:p>
            <w:pPr>
              <w:jc w:val="left"/>
            </w:pPr>
            <w:r>
              <w:t xml:space="preserve">Panel de flujo de fondos con proyección semanal, quincenal y mensual: junta ingresos por vencimientos de clientes, egresos turísticos por vencimientos de proveedores, gastos fijos/estructura y toma como saldo inicial las cuentas valor vigentes. Filtro por moneda y distinción entre confirmado, estimado, vencido y pendiente.</w:t>
            </w:r>
          </w:p>
        </w:tc>
        <w:tc>
          <w:tcPr>
            <w:tcMar>
              <w:top w:type="dxa" w:w="60"/>
              <w:left w:type="dxa" w:w="100"/>
              <w:bottom w:type="dxa" w:w="60"/>
              <w:right w:type="dxa" w:w="100"/>
            </w:tcMar>
          </w:tcPr>
          <w:p>
            <w:pPr>
              <w:jc w:val="left"/>
            </w:pPr>
            <w:r>
              <w:t xml:space="preserve">No existe: hoy hay histórico y una lista de vencimientos, pero no una proyección consolidada.</w:t>
            </w:r>
          </w:p>
        </w:tc>
        <w:tc>
          <w:tcPr>
            <w:tcMar>
              <w:top w:type="dxa" w:w="60"/>
              <w:left w:type="dxa" w:w="100"/>
              <w:bottom w:type="dxa" w:w="60"/>
              <w:right w:type="dxa" w:w="100"/>
            </w:tcMar>
          </w:tcPr>
          <w:p>
            <w:pPr>
              <w:jc w:val="left"/>
            </w:pPr>
            <w:r>
              <w:t xml:space="preserve">Informe 3.1 · V2 5.1 (P2)</w:t>
            </w:r>
          </w:p>
        </w:tc>
        <w:tc>
          <w:tcPr>
            <w:tcMar>
              <w:top w:type="dxa" w:w="60"/>
              <w:left w:type="dxa" w:w="100"/>
              <w:bottom w:type="dxa" w:w="60"/>
              <w:right w:type="dxa" w:w="100"/>
            </w:tcMar>
          </w:tcPr>
          <w:p>
            <w:pPr>
              <w:jc w:val="right"/>
            </w:pPr>
            <w:r>
              <w:t xml:space="preserve">50</w:t>
            </w:r>
          </w:p>
        </w:tc>
      </w:tr>
      <w:tr>
        <w:tc>
          <w:tcPr>
            <w:shd w:fill="F4F7FC" w:val="clear"/>
            <w:tcMar>
              <w:top w:type="dxa" w:w="60"/>
              <w:left w:type="dxa" w:w="100"/>
              <w:bottom w:type="dxa" w:w="60"/>
              <w:right w:type="dxa" w:w="100"/>
            </w:tcMar>
          </w:tcPr>
          <w:p>
            <w:pPr>
              <w:jc w:val="left"/>
            </w:pPr>
            <w:r>
              <w:rPr>
                <w:b/>
                <w:bCs/>
              </w:rPr>
              <w:t xml:space="preserve">R4.2 · Conciliación con "Mis Comprobantes" de AFIP</w:t>
            </w:r>
          </w:p>
        </w:tc>
        <w:tc>
          <w:tcPr>
            <w:shd w:fill="F4F7FC" w:val="clear"/>
            <w:tcMar>
              <w:top w:type="dxa" w:w="60"/>
              <w:left w:type="dxa" w:w="100"/>
              <w:bottom w:type="dxa" w:w="60"/>
              <w:right w:type="dxa" w:w="100"/>
            </w:tcMar>
          </w:tcPr>
          <w:p>
            <w:pPr>
              <w:jc w:val="left"/>
            </w:pPr>
            <w:r>
              <w:t xml:space="preserve">Importar "Mis Comprobantes Recibidos" de AFIP y cruzarlos con el Libro IVA Compras por CUIT, tipo, punto de venta, número e importe, listando faltantes y diferencias, y permitiendo crear o vincular la factura desde la misma pantalla.</w:t>
            </w:r>
          </w:p>
        </w:tc>
        <w:tc>
          <w:tcPr>
            <w:shd w:fill="F4F7FC" w:val="clear"/>
            <w:tcMar>
              <w:top w:type="dxa" w:w="60"/>
              <w:left w:type="dxa" w:w="100"/>
              <w:bottom w:type="dxa" w:w="60"/>
              <w:right w:type="dxa" w:w="100"/>
            </w:tcMar>
          </w:tcPr>
          <w:p>
            <w:pPr>
              <w:jc w:val="left"/>
            </w:pPr>
            <w:r>
              <w:t xml:space="preserve">No existe.</w:t>
            </w:r>
          </w:p>
        </w:tc>
        <w:tc>
          <w:tcPr>
            <w:shd w:fill="F4F7FC" w:val="clear"/>
            <w:tcMar>
              <w:top w:type="dxa" w:w="60"/>
              <w:left w:type="dxa" w:w="100"/>
              <w:bottom w:type="dxa" w:w="60"/>
              <w:right w:type="dxa" w:w="100"/>
            </w:tcMar>
          </w:tcPr>
          <w:p>
            <w:pPr>
              <w:jc w:val="left"/>
            </w:pPr>
            <w:r>
              <w:t xml:space="preserve">Informe 4.4 · V2 6.4 (P2)</w:t>
            </w:r>
          </w:p>
        </w:tc>
        <w:tc>
          <w:tcPr>
            <w:shd w:fill="F4F7FC" w:val="clear"/>
            <w:tcMar>
              <w:top w:type="dxa" w:w="60"/>
              <w:left w:type="dxa" w:w="100"/>
              <w:bottom w:type="dxa" w:w="60"/>
              <w:right w:type="dxa" w:w="100"/>
            </w:tcMar>
          </w:tcPr>
          <w:p>
            <w:pPr>
              <w:jc w:val="right"/>
            </w:pPr>
            <w:r>
              <w:t xml:space="preserve">36</w:t>
            </w:r>
          </w:p>
        </w:tc>
      </w:tr>
      <w:tr>
        <w:tc>
          <w:tcPr>
            <w:tcMar>
              <w:top w:type="dxa" w:w="60"/>
              <w:left w:type="dxa" w:w="100"/>
              <w:bottom w:type="dxa" w:w="60"/>
              <w:right w:type="dxa" w:w="100"/>
            </w:tcMar>
          </w:tcPr>
          <w:p>
            <w:pPr>
              <w:jc w:val="left"/>
            </w:pPr>
            <w:r>
              <w:rPr>
                <w:b/>
                <w:bCs/>
              </w:rPr>
              <w:t xml:space="preserve">R4.3 · Conciliación bancaria asistida</w:t>
            </w:r>
          </w:p>
        </w:tc>
        <w:tc>
          <w:tcPr>
            <w:tcMar>
              <w:top w:type="dxa" w:w="60"/>
              <w:left w:type="dxa" w:w="100"/>
              <w:bottom w:type="dxa" w:w="60"/>
              <w:right w:type="dxa" w:w="100"/>
            </w:tcMar>
          </w:tcPr>
          <w:p>
            <w:pPr>
              <w:jc w:val="left"/>
            </w:pPr>
            <w:r>
              <w:t xml:space="preserve">Importar los extractos bancarios y sugerir automáticamente coincidencias con los movimientos del sistema por fecha, importe y referencia, permitiendo confirmar, rechazar o dividir, y detectando movimientos sin registrar.</w:t>
            </w:r>
          </w:p>
        </w:tc>
        <w:tc>
          <w:tcPr>
            <w:tcMar>
              <w:top w:type="dxa" w:w="60"/>
              <w:left w:type="dxa" w:w="100"/>
              <w:bottom w:type="dxa" w:w="60"/>
              <w:right w:type="dxa" w:w="100"/>
            </w:tcMar>
          </w:tcPr>
          <w:p>
            <w:pPr>
              <w:jc w:val="left"/>
            </w:pPr>
            <w:r>
              <w:t xml:space="preserve">No existe (la "reconciliación" actual es solo un control interno de integridad).</w:t>
            </w:r>
          </w:p>
        </w:tc>
        <w:tc>
          <w:tcPr>
            <w:tcMar>
              <w:top w:type="dxa" w:w="60"/>
              <w:left w:type="dxa" w:w="100"/>
              <w:bottom w:type="dxa" w:w="60"/>
              <w:right w:type="dxa" w:w="100"/>
            </w:tcMar>
          </w:tcPr>
          <w:p>
            <w:pPr>
              <w:jc w:val="left"/>
            </w:pPr>
            <w:r>
              <w:t xml:space="preserve">Informe 4.4 · V2 6.4 (P2)</w:t>
            </w:r>
          </w:p>
        </w:tc>
        <w:tc>
          <w:tcPr>
            <w:tcMar>
              <w:top w:type="dxa" w:w="60"/>
              <w:left w:type="dxa" w:w="100"/>
              <w:bottom w:type="dxa" w:w="60"/>
              <w:right w:type="dxa" w:w="100"/>
            </w:tcMar>
          </w:tcPr>
          <w:p>
            <w:pPr>
              <w:jc w:val="right"/>
            </w:pPr>
            <w:r>
              <w:t xml:space="preserve">50</w:t>
            </w:r>
          </w:p>
        </w:tc>
      </w:tr>
      <w:tr>
        <w:tc>
          <w:tcPr>
            <w:shd w:fill="F4F7FC" w:val="clear"/>
            <w:tcMar>
              <w:top w:type="dxa" w:w="60"/>
              <w:left w:type="dxa" w:w="100"/>
              <w:bottom w:type="dxa" w:w="60"/>
              <w:right w:type="dxa" w:w="100"/>
            </w:tcMar>
          </w:tcPr>
          <w:p>
            <w:pPr>
              <w:jc w:val="left"/>
            </w:pPr>
            <w:r>
              <w:rPr>
                <w:b/>
                <w:bCs/>
              </w:rPr>
              <w:t xml:space="preserve">R4.4 · CUIL al inicio con precarga de datos</w:t>
            </w:r>
          </w:p>
        </w:tc>
        <w:tc>
          <w:tcPr>
            <w:shd w:fill="F4F7FC" w:val="clear"/>
            <w:tcMar>
              <w:top w:type="dxa" w:w="60"/>
              <w:left w:type="dxa" w:w="100"/>
              <w:bottom w:type="dxa" w:w="60"/>
              <w:right w:type="dxa" w:w="100"/>
            </w:tcMar>
          </w:tcPr>
          <w:p>
            <w:pPr>
              <w:jc w:val="left"/>
            </w:pPr>
            <w:r>
              <w:t xml:space="preserve">Mover el CUIL al inicio del formulario y, al ingresarlo, precargar automáticamente los datos del cliente desde una fuente autorizada, con opción de carga manual si el servicio no está disponible.</w:t>
            </w:r>
          </w:p>
        </w:tc>
        <w:tc>
          <w:tcPr>
            <w:shd w:fill="F4F7FC" w:val="clear"/>
            <w:tcMar>
              <w:top w:type="dxa" w:w="60"/>
              <w:left w:type="dxa" w:w="100"/>
              <w:bottom w:type="dxa" w:w="60"/>
              <w:right w:type="dxa" w:w="100"/>
            </w:tcMar>
          </w:tcPr>
          <w:p>
            <w:pPr>
              <w:jc w:val="left"/>
            </w:pPr>
            <w:r>
              <w:t xml:space="preserve">Parcial: se puede generar el CUIL desde el DNI, pero no precargar los datos.</w:t>
            </w:r>
          </w:p>
        </w:tc>
        <w:tc>
          <w:tcPr>
            <w:shd w:fill="F4F7FC" w:val="clear"/>
            <w:tcMar>
              <w:top w:type="dxa" w:w="60"/>
              <w:left w:type="dxa" w:w="100"/>
              <w:bottom w:type="dxa" w:w="60"/>
              <w:right w:type="dxa" w:w="100"/>
            </w:tcMar>
          </w:tcPr>
          <w:p>
            <w:pPr>
              <w:jc w:val="left"/>
            </w:pPr>
            <w:r>
              <w:t xml:space="preserve">Informe 1.1 · V2 3.1 (P2)</w:t>
            </w:r>
          </w:p>
        </w:tc>
        <w:tc>
          <w:tcPr>
            <w:shd w:fill="F4F7FC" w:val="clear"/>
            <w:tcMar>
              <w:top w:type="dxa" w:w="60"/>
              <w:left w:type="dxa" w:w="100"/>
              <w:bottom w:type="dxa" w:w="60"/>
              <w:right w:type="dxa" w:w="100"/>
            </w:tcMar>
          </w:tcPr>
          <w:p>
            <w:pPr>
              <w:jc w:val="right"/>
            </w:pPr>
            <w:r>
              <w:t xml:space="preserve">20</w:t>
            </w:r>
          </w:p>
        </w:tc>
      </w:tr>
      <w:tr>
        <w:tc>
          <w:tcPr>
            <w:tcMar>
              <w:top w:type="dxa" w:w="60"/>
              <w:left w:type="dxa" w:w="100"/>
              <w:bottom w:type="dxa" w:w="60"/>
              <w:right w:type="dxa" w:w="100"/>
            </w:tcMar>
          </w:tcPr>
          <w:p>
            <w:pPr>
              <w:jc w:val="left"/>
            </w:pPr>
            <w:r>
              <w:rPr>
                <w:b/>
                <w:bCs/>
              </w:rPr>
              <w:t xml:space="preserve">R4.5 · Mejora visual del listado de operaciones</w:t>
            </w:r>
          </w:p>
        </w:tc>
        <w:tc>
          <w:tcPr>
            <w:tcMar>
              <w:top w:type="dxa" w:w="60"/>
              <w:left w:type="dxa" w:w="100"/>
              <w:bottom w:type="dxa" w:w="60"/>
              <w:right w:type="dxa" w:w="100"/>
            </w:tcMar>
          </w:tcPr>
          <w:p>
            <w:pPr>
              <w:jc w:val="left"/>
            </w:pPr>
            <w:r>
              <w:t xml:space="preserve">Reducir la altura de las filas, dejar fijo el encabezado de la tabla al hacer scroll y que la exportación respete las columnas visibles.</w:t>
            </w:r>
          </w:p>
        </w:tc>
        <w:tc>
          <w:tcPr>
            <w:tcMar>
              <w:top w:type="dxa" w:w="60"/>
              <w:left w:type="dxa" w:w="100"/>
              <w:bottom w:type="dxa" w:w="60"/>
              <w:right w:type="dxa" w:w="100"/>
            </w:tcMar>
          </w:tcPr>
          <w:p>
            <w:pPr>
              <w:jc w:val="left"/>
            </w:pPr>
            <w:r>
              <w:t xml:space="preserve">A corregir: hoy las filas ocupan mucho y el encabezado no queda fijo.</w:t>
            </w:r>
          </w:p>
        </w:tc>
        <w:tc>
          <w:tcPr>
            <w:tcMar>
              <w:top w:type="dxa" w:w="60"/>
              <w:left w:type="dxa" w:w="100"/>
              <w:bottom w:type="dxa" w:w="60"/>
              <w:right w:type="dxa" w:w="100"/>
            </w:tcMar>
          </w:tcPr>
          <w:p>
            <w:pPr>
              <w:jc w:val="left"/>
            </w:pPr>
            <w:r>
              <w:t xml:space="preserve">Informe 2.1 · V2 4.1 (P2)</w:t>
            </w:r>
          </w:p>
        </w:tc>
        <w:tc>
          <w:tcPr>
            <w:tcMar>
              <w:top w:type="dxa" w:w="60"/>
              <w:left w:type="dxa" w:w="100"/>
              <w:bottom w:type="dxa" w:w="60"/>
              <w:right w:type="dxa" w:w="100"/>
            </w:tcMar>
          </w:tcPr>
          <w:p>
            <w:pPr>
              <w:jc w:val="right"/>
            </w:pPr>
            <w:r>
              <w:t xml:space="preserve">12</w:t>
            </w:r>
          </w:p>
        </w:tc>
      </w:tr>
      <w:tr>
        <w:tc>
          <w:tcPr>
            <w:shd w:fill="F4F7FC" w:val="clear"/>
            <w:tcMar>
              <w:top w:type="dxa" w:w="60"/>
              <w:left w:type="dxa" w:w="100"/>
              <w:bottom w:type="dxa" w:w="60"/>
              <w:right w:type="dxa" w:w="100"/>
            </w:tcMar>
          </w:tcPr>
          <w:p>
            <w:pPr>
              <w:jc w:val="left"/>
            </w:pPr>
            <w:r>
              <w:rPr>
                <w:b/>
                <w:bCs/>
              </w:rPr>
              <w:t xml:space="preserve">Subtotal Entrega 4</w:t>
            </w:r>
          </w:p>
        </w:tc>
        <w:tc>
          <w:tcPr>
            <w:shd w:fill="F4F7FC" w:val="clear"/>
            <w:tcMar>
              <w:top w:type="dxa" w:w="60"/>
              <w:left w:type="dxa" w:w="100"/>
              <w:bottom w:type="dxa" w:w="60"/>
              <w:right w:type="dxa" w:w="100"/>
            </w:tcMar>
          </w:tcPr>
          <w:p>
            <w:pPr>
              <w:jc w:val="left"/>
            </w:pPr>
            <w:r/>
          </w:p>
        </w:tc>
        <w:tc>
          <w:tcPr>
            <w:shd w:fill="F4F7FC" w:val="clear"/>
            <w:tcMar>
              <w:top w:type="dxa" w:w="60"/>
              <w:left w:type="dxa" w:w="100"/>
              <w:bottom w:type="dxa" w:w="60"/>
              <w:right w:type="dxa" w:w="100"/>
            </w:tcMar>
          </w:tcPr>
          <w:p>
            <w:pPr>
              <w:jc w:val="left"/>
            </w:pPr>
            <w:r/>
          </w:p>
        </w:tc>
        <w:tc>
          <w:tcPr>
            <w:shd w:fill="F4F7FC" w:val="clear"/>
            <w:tcMar>
              <w:top w:type="dxa" w:w="60"/>
              <w:left w:type="dxa" w:w="100"/>
              <w:bottom w:type="dxa" w:w="60"/>
              <w:right w:type="dxa" w:w="100"/>
            </w:tcMar>
          </w:tcPr>
          <w:p>
            <w:pPr>
              <w:jc w:val="left"/>
            </w:pPr>
            <w:r/>
          </w:p>
        </w:tc>
        <w:tc>
          <w:tcPr>
            <w:shd w:fill="F4F7FC" w:val="clear"/>
            <w:tcMar>
              <w:top w:type="dxa" w:w="60"/>
              <w:left w:type="dxa" w:w="100"/>
              <w:bottom w:type="dxa" w:w="60"/>
              <w:right w:type="dxa" w:w="100"/>
            </w:tcMar>
          </w:tcPr>
          <w:p>
            <w:pPr>
              <w:jc w:val="right"/>
            </w:pPr>
            <w:r>
              <w:rPr>
                <w:b/>
                <w:bCs/>
              </w:rPr>
              <w:t xml:space="preserve">168</w:t>
            </w:r>
          </w:p>
        </w:tc>
      </w:tr>
    </w:tbl>
    <w:p>
      <w:pPr>
        <w:spacing w:after="120"/>
      </w:pPr>
    </w:p>
    <w:p>
      <w:pPr>
        <w:spacing w:after="60"/>
      </w:pPr>
    </w:p>
    <w:p>
      <w:pPr>
        <w:pBdr>
          <w:bottom w:val="single" w:color="1F4F91" w:sz="6"/>
        </w:pBdr>
        <w:spacing w:before="120" w:after="120"/>
      </w:pPr>
    </w:p>
    <w:p>
      <w:pPr>
        <w:spacing w:after="60"/>
      </w:pPr>
    </w:p>
    <w:p>
      <w:pPr>
        <w:pStyle w:val="Heading1"/>
        <w:spacing w:before="240" w:after="120"/>
      </w:pPr>
      <w:r>
        <w:t xml:space="preserve">Resumen de esfuerzo</w:t>
      </w:r>
    </w:p>
    <w:p>
      <w:pPr>
        <w:spacing w:after="60"/>
      </w:pPr>
    </w:p>
    <w:tbl>
      <w:tblPr>
        <w:tblW w:type="pct" w:w="100%"/>
        <w:tblBorders>
          <w:top w:val="single" w:color="C9D4E5" w:sz="2"/>
          <w:left w:val="single" w:color="C9D4E5" w:sz="2"/>
          <w:bottom w:val="single" w:color="C9D4E5" w:sz="2"/>
          <w:right w:val="single" w:color="C9D4E5" w:sz="2"/>
          <w:insideH w:val="single" w:color="DCE3EF" w:sz="1"/>
          <w:insideV w:val="single" w:color="DCE3EF" w:sz="1"/>
        </w:tblBorders>
      </w:tblPr>
      <w:tblGrid>
        <w:gridCol w:w="100"/>
        <w:gridCol w:w="100"/>
        <w:gridCol w:w="100"/>
        <w:gridCol w:w="100"/>
      </w:tblGrid>
      <w:tr>
        <w:trPr>
          <w:tblHeader/>
        </w:trPr>
        <w:tc>
          <w:tcPr>
            <w:shd w:fill="1F2A44" w:val="clear"/>
            <w:tcMar>
              <w:top w:type="dxa" w:w="60"/>
              <w:left w:type="dxa" w:w="100"/>
              <w:bottom w:type="dxa" w:w="60"/>
              <w:right w:type="dxa" w:w="100"/>
            </w:tcMar>
          </w:tcPr>
          <w:p>
            <w:pPr>
              <w:jc w:val="left"/>
            </w:pPr>
            <w:r>
              <w:rPr>
                <w:b/>
                <w:bCs/>
                <w:color w:val="FFFFFF"/>
              </w:rPr>
              <w:t xml:space="preserve">Entrega</w:t>
            </w:r>
          </w:p>
        </w:tc>
        <w:tc>
          <w:tcPr>
            <w:shd w:fill="1F2A44" w:val="clear"/>
            <w:tcMar>
              <w:top w:type="dxa" w:w="60"/>
              <w:left w:type="dxa" w:w="100"/>
              <w:bottom w:type="dxa" w:w="60"/>
              <w:right w:type="dxa" w:w="100"/>
            </w:tcMar>
          </w:tcPr>
          <w:p>
            <w:pPr>
              <w:jc w:val="left"/>
            </w:pPr>
            <w:r>
              <w:rPr>
                <w:b/>
                <w:bCs/>
                <w:color w:val="FFFFFF"/>
              </w:rPr>
              <w:t xml:space="preserve">Foco</w:t>
            </w:r>
          </w:p>
        </w:tc>
        <w:tc>
          <w:tcPr>
            <w:shd w:fill="1F2A44" w:val="clear"/>
            <w:tcMar>
              <w:top w:type="dxa" w:w="60"/>
              <w:left w:type="dxa" w:w="100"/>
              <w:bottom w:type="dxa" w:w="60"/>
              <w:right w:type="dxa" w:w="100"/>
            </w:tcMar>
          </w:tcPr>
          <w:p>
            <w:pPr>
              <w:jc w:val="left"/>
            </w:pPr>
            <w:r>
              <w:rPr>
                <w:b/>
                <w:bCs/>
                <w:color w:val="FFFFFF"/>
              </w:rPr>
              <w:t xml:space="preserve">Prioridad</w:t>
            </w:r>
          </w:p>
        </w:tc>
        <w:tc>
          <w:tcPr>
            <w:shd w:fill="1F2A44" w:val="clear"/>
            <w:tcMar>
              <w:top w:type="dxa" w:w="60"/>
              <w:left w:type="dxa" w:w="100"/>
              <w:bottom w:type="dxa" w:w="60"/>
              <w:right w:type="dxa" w:w="100"/>
            </w:tcMar>
          </w:tcPr>
          <w:p>
            <w:pPr>
              <w:jc w:val="left"/>
            </w:pPr>
            <w:r>
              <w:rPr>
                <w:b/>
                <w:bCs/>
                <w:color w:val="FFFFFF"/>
              </w:rPr>
              <w:t xml:space="preserve">Horas</w:t>
            </w:r>
          </w:p>
        </w:tc>
      </w:tr>
      <w:tr>
        <w:tc>
          <w:tcPr>
            <w:tcMar>
              <w:top w:type="dxa" w:w="60"/>
              <w:left w:type="dxa" w:w="100"/>
              <w:bottom w:type="dxa" w:w="60"/>
              <w:right w:type="dxa" w:w="100"/>
            </w:tcMar>
          </w:tcPr>
          <w:p>
            <w:pPr>
              <w:jc w:val="left"/>
            </w:pPr>
            <w:r>
              <w:t xml:space="preserve">Etapa 0</w:t>
            </w:r>
          </w:p>
        </w:tc>
        <w:tc>
          <w:tcPr>
            <w:tcMar>
              <w:top w:type="dxa" w:w="60"/>
              <w:left w:type="dxa" w:w="100"/>
              <w:bottom w:type="dxa" w:w="60"/>
              <w:right w:type="dxa" w:w="100"/>
            </w:tcMar>
          </w:tcPr>
          <w:p>
            <w:pPr>
              <w:jc w:val="left"/>
            </w:pPr>
            <w:r>
              <w:t xml:space="preserve">Preparación de la versión Lozada</w:t>
            </w:r>
          </w:p>
        </w:tc>
        <w:tc>
          <w:tcPr>
            <w:tcMar>
              <w:top w:type="dxa" w:w="60"/>
              <w:left w:type="dxa" w:w="100"/>
              <w:bottom w:type="dxa" w:w="60"/>
              <w:right w:type="dxa" w:w="100"/>
            </w:tcMar>
          </w:tcPr>
          <w:p>
            <w:pPr>
              <w:jc w:val="left"/>
            </w:pPr>
            <w:r>
              <w:t xml:space="preserve">—</w:t>
            </w:r>
          </w:p>
        </w:tc>
        <w:tc>
          <w:tcPr>
            <w:tcMar>
              <w:top w:type="dxa" w:w="60"/>
              <w:left w:type="dxa" w:w="100"/>
              <w:bottom w:type="dxa" w:w="60"/>
              <w:right w:type="dxa" w:w="100"/>
            </w:tcMar>
          </w:tcPr>
          <w:p>
            <w:pPr>
              <w:jc w:val="right"/>
            </w:pPr>
            <w:r>
              <w:t xml:space="preserve">24</w:t>
            </w:r>
          </w:p>
        </w:tc>
      </w:tr>
      <w:tr>
        <w:tc>
          <w:tcPr>
            <w:shd w:fill="F4F7FC" w:val="clear"/>
            <w:tcMar>
              <w:top w:type="dxa" w:w="60"/>
              <w:left w:type="dxa" w:w="100"/>
              <w:bottom w:type="dxa" w:w="60"/>
              <w:right w:type="dxa" w:w="100"/>
            </w:tcMar>
          </w:tcPr>
          <w:p>
            <w:pPr>
              <w:jc w:val="left"/>
            </w:pPr>
            <w:r>
              <w:t xml:space="preserve">Entrega 1</w:t>
            </w:r>
          </w:p>
        </w:tc>
        <w:tc>
          <w:tcPr>
            <w:shd w:fill="F4F7FC" w:val="clear"/>
            <w:tcMar>
              <w:top w:type="dxa" w:w="60"/>
              <w:left w:type="dxa" w:w="100"/>
              <w:bottom w:type="dxa" w:w="60"/>
              <w:right w:type="dxa" w:w="100"/>
            </w:tcMar>
          </w:tcPr>
          <w:p>
            <w:pPr>
              <w:jc w:val="left"/>
            </w:pPr>
            <w:r>
              <w:t xml:space="preserve">Integridad y estabilización</w:t>
            </w:r>
          </w:p>
        </w:tc>
        <w:tc>
          <w:tcPr>
            <w:shd w:fill="F4F7FC" w:val="clear"/>
            <w:tcMar>
              <w:top w:type="dxa" w:w="60"/>
              <w:left w:type="dxa" w:w="100"/>
              <w:bottom w:type="dxa" w:w="60"/>
              <w:right w:type="dxa" w:w="100"/>
            </w:tcMar>
          </w:tcPr>
          <w:p>
            <w:pPr>
              <w:jc w:val="left"/>
            </w:pPr>
            <w:r>
              <w:t xml:space="preserve">P0</w:t>
            </w:r>
          </w:p>
        </w:tc>
        <w:tc>
          <w:tcPr>
            <w:shd w:fill="F4F7FC" w:val="clear"/>
            <w:tcMar>
              <w:top w:type="dxa" w:w="60"/>
              <w:left w:type="dxa" w:w="100"/>
              <w:bottom w:type="dxa" w:w="60"/>
              <w:right w:type="dxa" w:w="100"/>
            </w:tcMar>
          </w:tcPr>
          <w:p>
            <w:pPr>
              <w:jc w:val="right"/>
            </w:pPr>
            <w:r>
              <w:t xml:space="preserve">190</w:t>
            </w:r>
          </w:p>
        </w:tc>
      </w:tr>
      <w:tr>
        <w:tc>
          <w:tcPr>
            <w:tcMar>
              <w:top w:type="dxa" w:w="60"/>
              <w:left w:type="dxa" w:w="100"/>
              <w:bottom w:type="dxa" w:w="60"/>
              <w:right w:type="dxa" w:w="100"/>
            </w:tcMar>
          </w:tcPr>
          <w:p>
            <w:pPr>
              <w:jc w:val="left"/>
            </w:pPr>
            <w:r>
              <w:t xml:space="preserve">Entrega 2</w:t>
            </w:r>
          </w:p>
        </w:tc>
        <w:tc>
          <w:tcPr>
            <w:tcMar>
              <w:top w:type="dxa" w:w="60"/>
              <w:left w:type="dxa" w:w="100"/>
              <w:bottom w:type="dxa" w:w="60"/>
              <w:right w:type="dxa" w:w="100"/>
            </w:tcMar>
          </w:tcPr>
          <w:p>
            <w:pPr>
              <w:jc w:val="left"/>
            </w:pPr>
            <w:r>
              <w:t xml:space="preserve">Finanzas V2</w:t>
            </w:r>
          </w:p>
        </w:tc>
        <w:tc>
          <w:tcPr>
            <w:tcMar>
              <w:top w:type="dxa" w:w="60"/>
              <w:left w:type="dxa" w:w="100"/>
              <w:bottom w:type="dxa" w:w="60"/>
              <w:right w:type="dxa" w:w="100"/>
            </w:tcMar>
          </w:tcPr>
          <w:p>
            <w:pPr>
              <w:jc w:val="left"/>
            </w:pPr>
            <w:r>
              <w:t xml:space="preserve">P1</w:t>
            </w:r>
          </w:p>
        </w:tc>
        <w:tc>
          <w:tcPr>
            <w:tcMar>
              <w:top w:type="dxa" w:w="60"/>
              <w:left w:type="dxa" w:w="100"/>
              <w:bottom w:type="dxa" w:w="60"/>
              <w:right w:type="dxa" w:w="100"/>
            </w:tcMar>
          </w:tcPr>
          <w:p>
            <w:pPr>
              <w:jc w:val="right"/>
            </w:pPr>
            <w:r>
              <w:t xml:space="preserve">336</w:t>
            </w:r>
          </w:p>
        </w:tc>
      </w:tr>
      <w:tr>
        <w:tc>
          <w:tcPr>
            <w:shd w:fill="F4F7FC" w:val="clear"/>
            <w:tcMar>
              <w:top w:type="dxa" w:w="60"/>
              <w:left w:type="dxa" w:w="100"/>
              <w:bottom w:type="dxa" w:w="60"/>
              <w:right w:type="dxa" w:w="100"/>
            </w:tcMar>
          </w:tcPr>
          <w:p>
            <w:pPr>
              <w:jc w:val="left"/>
            </w:pPr>
            <w:r>
              <w:t xml:space="preserve">Entrega 3</w:t>
            </w:r>
          </w:p>
        </w:tc>
        <w:tc>
          <w:tcPr>
            <w:shd w:fill="F4F7FC" w:val="clear"/>
            <w:tcMar>
              <w:top w:type="dxa" w:w="60"/>
              <w:left w:type="dxa" w:w="100"/>
              <w:bottom w:type="dxa" w:w="60"/>
              <w:right w:type="dxa" w:w="100"/>
            </w:tcMar>
          </w:tcPr>
          <w:p>
            <w:pPr>
              <w:jc w:val="left"/>
            </w:pPr>
            <w:r>
              <w:t xml:space="preserve">Facturación e impuestos</w:t>
            </w:r>
          </w:p>
        </w:tc>
        <w:tc>
          <w:tcPr>
            <w:shd w:fill="F4F7FC" w:val="clear"/>
            <w:tcMar>
              <w:top w:type="dxa" w:w="60"/>
              <w:left w:type="dxa" w:w="100"/>
              <w:bottom w:type="dxa" w:w="60"/>
              <w:right w:type="dxa" w:w="100"/>
            </w:tcMar>
          </w:tcPr>
          <w:p>
            <w:pPr>
              <w:jc w:val="left"/>
            </w:pPr>
            <w:r>
              <w:t xml:space="preserve">P1 (matriz P0)</w:t>
            </w:r>
          </w:p>
        </w:tc>
        <w:tc>
          <w:tcPr>
            <w:shd w:fill="F4F7FC" w:val="clear"/>
            <w:tcMar>
              <w:top w:type="dxa" w:w="60"/>
              <w:left w:type="dxa" w:w="100"/>
              <w:bottom w:type="dxa" w:w="60"/>
              <w:right w:type="dxa" w:w="100"/>
            </w:tcMar>
          </w:tcPr>
          <w:p>
            <w:pPr>
              <w:jc w:val="right"/>
            </w:pPr>
            <w:r>
              <w:t xml:space="preserve">344</w:t>
            </w:r>
          </w:p>
        </w:tc>
      </w:tr>
      <w:tr>
        <w:tc>
          <w:tcPr>
            <w:tcMar>
              <w:top w:type="dxa" w:w="60"/>
              <w:left w:type="dxa" w:w="100"/>
              <w:bottom w:type="dxa" w:w="60"/>
              <w:right w:type="dxa" w:w="100"/>
            </w:tcMar>
          </w:tcPr>
          <w:p>
            <w:pPr>
              <w:jc w:val="left"/>
            </w:pPr>
            <w:r>
              <w:t xml:space="preserve">Entrega 4</w:t>
            </w:r>
          </w:p>
        </w:tc>
        <w:tc>
          <w:tcPr>
            <w:tcMar>
              <w:top w:type="dxa" w:w="60"/>
              <w:left w:type="dxa" w:w="100"/>
              <w:bottom w:type="dxa" w:w="60"/>
              <w:right w:type="dxa" w:w="100"/>
            </w:tcMar>
          </w:tcPr>
          <w:p>
            <w:pPr>
              <w:jc w:val="left"/>
            </w:pPr>
            <w:r>
              <w:t xml:space="preserve">Inteligencia financiera</w:t>
            </w:r>
          </w:p>
        </w:tc>
        <w:tc>
          <w:tcPr>
            <w:tcMar>
              <w:top w:type="dxa" w:w="60"/>
              <w:left w:type="dxa" w:w="100"/>
              <w:bottom w:type="dxa" w:w="60"/>
              <w:right w:type="dxa" w:w="100"/>
            </w:tcMar>
          </w:tcPr>
          <w:p>
            <w:pPr>
              <w:jc w:val="left"/>
            </w:pPr>
            <w:r>
              <w:t xml:space="preserve">P2</w:t>
            </w:r>
          </w:p>
        </w:tc>
        <w:tc>
          <w:tcPr>
            <w:tcMar>
              <w:top w:type="dxa" w:w="60"/>
              <w:left w:type="dxa" w:w="100"/>
              <w:bottom w:type="dxa" w:w="60"/>
              <w:right w:type="dxa" w:w="100"/>
            </w:tcMar>
          </w:tcPr>
          <w:p>
            <w:pPr>
              <w:jc w:val="right"/>
            </w:pPr>
            <w:r>
              <w:t xml:space="preserve">168</w:t>
            </w:r>
          </w:p>
        </w:tc>
      </w:tr>
      <w:tr>
        <w:tc>
          <w:tcPr>
            <w:shd w:fill="F4F7FC" w:val="clear"/>
            <w:tcMar>
              <w:top w:type="dxa" w:w="60"/>
              <w:left w:type="dxa" w:w="100"/>
              <w:bottom w:type="dxa" w:w="60"/>
              <w:right w:type="dxa" w:w="100"/>
            </w:tcMar>
          </w:tcPr>
          <w:p>
            <w:pPr>
              <w:jc w:val="left"/>
            </w:pPr>
            <w:r>
              <w:rPr>
                <w:b/>
                <w:bCs/>
              </w:rPr>
              <w:t xml:space="preserve">Total desarrollo</w:t>
            </w:r>
          </w:p>
        </w:tc>
        <w:tc>
          <w:tcPr>
            <w:shd w:fill="F4F7FC" w:val="clear"/>
            <w:tcMar>
              <w:top w:type="dxa" w:w="60"/>
              <w:left w:type="dxa" w:w="100"/>
              <w:bottom w:type="dxa" w:w="60"/>
              <w:right w:type="dxa" w:w="100"/>
            </w:tcMar>
          </w:tcPr>
          <w:p>
            <w:pPr>
              <w:jc w:val="left"/>
            </w:pPr>
            <w:r/>
          </w:p>
        </w:tc>
        <w:tc>
          <w:tcPr>
            <w:shd w:fill="F4F7FC" w:val="clear"/>
            <w:tcMar>
              <w:top w:type="dxa" w:w="60"/>
              <w:left w:type="dxa" w:w="100"/>
              <w:bottom w:type="dxa" w:w="60"/>
              <w:right w:type="dxa" w:w="100"/>
            </w:tcMar>
          </w:tcPr>
          <w:p>
            <w:pPr>
              <w:jc w:val="left"/>
            </w:pPr>
            <w:r/>
          </w:p>
        </w:tc>
        <w:tc>
          <w:tcPr>
            <w:shd w:fill="F4F7FC" w:val="clear"/>
            <w:tcMar>
              <w:top w:type="dxa" w:w="60"/>
              <w:left w:type="dxa" w:w="100"/>
              <w:bottom w:type="dxa" w:w="60"/>
              <w:right w:type="dxa" w:w="100"/>
            </w:tcMar>
          </w:tcPr>
          <w:p>
            <w:pPr>
              <w:jc w:val="right"/>
            </w:pPr>
            <w:r>
              <w:rPr>
                <w:b/>
                <w:bCs/>
              </w:rPr>
              <w:t xml:space="preserve">1.062</w:t>
            </w:r>
          </w:p>
        </w:tc>
      </w:tr>
      <w:tr>
        <w:tc>
          <w:tcPr>
            <w:tcMar>
              <w:top w:type="dxa" w:w="60"/>
              <w:left w:type="dxa" w:w="100"/>
              <w:bottom w:type="dxa" w:w="60"/>
              <w:right w:type="dxa" w:w="100"/>
            </w:tcMar>
          </w:tcPr>
          <w:p>
            <w:pPr>
              <w:jc w:val="left"/>
            </w:pPr>
            <w:r>
              <w:rPr>
                <w:b/>
                <w:bCs/>
              </w:rPr>
              <w:t xml:space="preserve">Con contingencia +25 % (pruebas / gestión / imprevistos)</w:t>
            </w:r>
          </w:p>
        </w:tc>
        <w:tc>
          <w:tcPr>
            <w:tcMar>
              <w:top w:type="dxa" w:w="60"/>
              <w:left w:type="dxa" w:w="100"/>
              <w:bottom w:type="dxa" w:w="60"/>
              <w:right w:type="dxa" w:w="100"/>
            </w:tcMar>
          </w:tcPr>
          <w:p>
            <w:pPr>
              <w:jc w:val="left"/>
            </w:pPr>
            <w:r/>
          </w:p>
        </w:tc>
        <w:tc>
          <w:tcPr>
            <w:tcMar>
              <w:top w:type="dxa" w:w="60"/>
              <w:left w:type="dxa" w:w="100"/>
              <w:bottom w:type="dxa" w:w="60"/>
              <w:right w:type="dxa" w:w="100"/>
            </w:tcMar>
          </w:tcPr>
          <w:p>
            <w:pPr>
              <w:jc w:val="left"/>
            </w:pPr>
            <w:r/>
          </w:p>
        </w:tc>
        <w:tc>
          <w:tcPr>
            <w:tcMar>
              <w:top w:type="dxa" w:w="60"/>
              <w:left w:type="dxa" w:w="100"/>
              <w:bottom w:type="dxa" w:w="60"/>
              <w:right w:type="dxa" w:w="100"/>
            </w:tcMar>
          </w:tcPr>
          <w:p>
            <w:pPr>
              <w:jc w:val="left"/>
            </w:pPr>
            <w:r>
              <w:rPr>
                <w:b/>
                <w:bCs/>
              </w:rPr>
              <w:t xml:space="preserve">≈ 1.328</w:t>
            </w:r>
          </w:p>
        </w:tc>
      </w:tr>
    </w:tbl>
    <w:p>
      <w:pPr>
        <w:spacing w:after="120"/>
      </w:pPr>
    </w:p>
    <w:p>
      <w:pPr>
        <w:spacing w:after="60"/>
      </w:pPr>
    </w:p>
    <w:p>
      <w:pPr>
        <w:shd w:fill="EAF0FB" w:val="clear"/>
        <w:spacing w:before="80" w:after="80"/>
        <w:ind w:left="120"/>
      </w:pPr>
      <w:r>
        <w:rPr>
          <w:i/>
          <w:iCs/>
        </w:rPr>
        <w:t xml:space="preserve">Como referencia: ~1.062 h ≈ </w:t>
      </w:r>
      <w:r>
        <w:rPr>
          <w:b/>
          <w:bCs/>
          <w:i/>
          <w:iCs/>
        </w:rPr>
        <w:t xml:space="preserve">27 semanas</w:t>
      </w:r>
      <w:r>
        <w:rPr>
          <w:i/>
          <w:iCs/>
        </w:rPr>
        <w:t xml:space="preserve"> con 1 desarrollador (40 h/semana) o </w:t>
      </w:r>
      <w:r>
        <w:rPr>
          <w:b/>
          <w:bCs/>
          <w:i/>
          <w:iCs/>
        </w:rPr>
        <w:t xml:space="preserve">~13–14 semanas</w:t>
      </w:r>
      <w:r>
        <w:rPr>
          <w:i/>
          <w:iCs/>
        </w:rPr>
        <w:t xml:space="preserve"> con 2 en paralelo. Con la contingencia, ~33 semanas de un desarrollador.</w:t>
      </w:r>
    </w:p>
    <w:p>
      <w:pPr>
        <w:spacing w:after="60"/>
      </w:pPr>
    </w:p>
    <w:p>
      <w:pPr>
        <w:pStyle w:val="Heading2"/>
        <w:spacing w:before="160" w:after="80"/>
      </w:pPr>
      <w:r>
        <w:t xml:space="preserve">Bases de la estimación</w:t>
      </w:r>
    </w:p>
    <w:p>
      <w:pPr>
        <w:pStyle w:val="ListParagraph"/>
        <w:numPr>
          <w:ilvl w:val="0"/>
          <w:numId w:val="1"/>
        </w:numPr>
        <w:spacing w:after="40"/>
      </w:pPr>
      <w:r>
        <w:rPr>
          <w:b/>
          <w:bCs/>
        </w:rPr>
        <w:t xml:space="preserve">Unidad:</w:t>
      </w:r>
      <w:r>
        <w:t xml:space="preserve"> horas de desarrollo de un desarrollador senior ya familiarizado con el sistema.</w:t>
      </w:r>
    </w:p>
    <w:p>
      <w:pPr>
        <w:pStyle w:val="ListParagraph"/>
        <w:numPr>
          <w:ilvl w:val="0"/>
          <w:numId w:val="1"/>
        </w:numPr>
        <w:spacing w:after="40"/>
      </w:pPr>
      <w:r>
        <w:rPr>
          <w:b/>
          <w:bCs/>
        </w:rPr>
        <w:t xml:space="preserve">Incluye:</w:t>
      </w:r>
      <w:r>
        <w:t xml:space="preserve"> desarrollo + pruebas básicas + cambios de base de datos cuando aplica.</w:t>
      </w:r>
    </w:p>
    <w:p>
      <w:pPr>
        <w:pStyle w:val="ListParagraph"/>
        <w:numPr>
          <w:ilvl w:val="0"/>
          <w:numId w:val="1"/>
        </w:numPr>
        <w:spacing w:after="40"/>
      </w:pPr>
      <w:r>
        <w:rPr>
          <w:b/>
          <w:bCs/>
        </w:rPr>
        <w:t xml:space="preserve">No incluye:</w:t>
      </w:r>
      <w:r>
        <w:t xml:space="preserve"> ciclo completo de control de calidad, gestión de proyecto ni la revisión del cliente. Por eso se sugiere </w:t>
      </w:r>
      <w:r>
        <w:rPr>
          <w:b/>
          <w:bCs/>
        </w:rPr>
        <w:t xml:space="preserve">+20–30 % de contingencia</w:t>
      </w:r>
      <w:r>
        <w:t xml:space="preserve">.</w:t>
      </w:r>
    </w:p>
    <w:p>
      <w:pPr>
        <w:pStyle w:val="ListParagraph"/>
        <w:numPr>
          <w:ilvl w:val="0"/>
          <w:numId w:val="1"/>
        </w:numPr>
        <w:spacing w:after="40"/>
      </w:pPr>
      <w:r>
        <w:t xml:space="preserve">Las tareas más grandes (cuenta corriente real, matriz impositiva y conciliaciones) son las de mayor riesgo de que la estimación se quede corta.</w:t>
      </w:r>
    </w:p>
    <w:p>
      <w:pPr>
        <w:spacing w:after="60"/>
      </w:pPr>
    </w:p>
    <w:p>
      <w:pPr>
        <w:pStyle w:val="Heading1"/>
        <w:spacing w:before="240" w:after="120"/>
      </w:pPr>
      <w:r>
        <w:t xml:space="preserve">Reglas que se respetan en todas las tareas (documento V2, punto 8)</w:t>
      </w:r>
    </w:p>
    <w:p>
      <w:pPr>
        <w:pStyle w:val="ListParagraph"/>
        <w:numPr>
          <w:ilvl w:val="0"/>
          <w:numId w:val="1"/>
        </w:numPr>
        <w:spacing w:after="40"/>
      </w:pPr>
      <w:r>
        <w:t xml:space="preserve">Ningún documento emitido se elimina físicamente: las correcciones se hacen por reversión o documento de ajuste.</w:t>
      </w:r>
    </w:p>
    <w:p>
      <w:pPr>
        <w:pStyle w:val="ListParagraph"/>
        <w:numPr>
          <w:ilvl w:val="0"/>
          <w:numId w:val="1"/>
        </w:numPr>
        <w:spacing w:after="40"/>
      </w:pPr>
      <w:r>
        <w:t xml:space="preserve">Todo movimiento financiero indica moneda, cuenta, fecha, usuario, origen y documento relacionado.</w:t>
      </w:r>
    </w:p>
    <w:p>
      <w:pPr>
        <w:pStyle w:val="ListParagraph"/>
        <w:numPr>
          <w:ilvl w:val="0"/>
          <w:numId w:val="1"/>
        </w:numPr>
        <w:spacing w:after="40"/>
      </w:pPr>
      <w:r>
        <w:t xml:space="preserve">Las operaciones en varias monedas conservan el tipo de cambio usado en cada transacción.</w:t>
      </w:r>
    </w:p>
    <w:p>
      <w:pPr>
        <w:pStyle w:val="ListParagraph"/>
        <w:numPr>
          <w:ilvl w:val="0"/>
          <w:numId w:val="1"/>
        </w:numPr>
        <w:spacing w:after="40"/>
      </w:pPr>
      <w:r>
        <w:t xml:space="preserve">Los cambios sobre información contable o financiera quedan auditables.</w:t>
      </w:r>
    </w:p>
    <w:p>
      <w:pPr>
        <w:pStyle w:val="ListParagraph"/>
        <w:numPr>
          <w:ilvl w:val="0"/>
          <w:numId w:val="1"/>
        </w:numPr>
        <w:spacing w:after="40"/>
      </w:pPr>
      <w:r>
        <w:t xml:space="preserve">Los reportes permiten ir desde el total hasta el movimiento que lo originó.</w:t>
      </w:r>
    </w:p>
    <w:p>
      <w:pPr>
        <w:pStyle w:val="ListParagraph"/>
        <w:numPr>
          <w:ilvl w:val="0"/>
          <w:numId w:val="1"/>
        </w:numPr>
        <w:spacing w:after="40"/>
      </w:pPr>
      <w:r>
        <w:t xml:space="preserve">Las funciones fiscales son configurables por agencia, jurisdicción y período.</w:t>
      </w:r>
    </w:p>
    <w:p>
      <w:pPr>
        <w:pStyle w:val="ListParagraph"/>
        <w:numPr>
          <w:ilvl w:val="0"/>
          <w:numId w:val="1"/>
        </w:numPr>
        <w:spacing w:after="40"/>
      </w:pPr>
      <w:r>
        <w:t xml:space="preserve">Toda función nueva incluye permisos, exportación y reversión desde el primer día.</w:t>
      </w:r>
    </w:p>
    <w:p>
      <w:pPr>
        <w:spacing w:after="60"/>
      </w:pPr>
    </w:p>
    <w:p>
      <w:pPr>
        <w:pStyle w:val="Heading1"/>
        <w:spacing w:before="240" w:after="120"/>
      </w:pPr>
      <w:r>
        <w:t xml:space="preserve">Definiciones a cerrar con Lozada antes de las Entregas 3 y 4</w:t>
      </w:r>
    </w:p>
    <w:p>
      <w:pPr>
        <w:spacing w:after="60"/>
      </w:pPr>
      <w:r>
        <w:t xml:space="preserve">Fuente oficial para la precarga de datos por CUIL · tratamiento de clientes extranjeros · reglas fiscales definitivas por tipo de servicio y jurisdicción · criterio de devengamiento · momento exacto en que nace una cuenta por cobrar o pagar · política de tipo de cambio y moneda base por agencia · tratamiento de diferencias de cambio · fórmula y momento de liquidación de comisiones · formatos bancarios de la primera versión · alcance inicial de las exportaciones fiscales.</w:t>
      </w:r>
    </w:p>
    <w:p>
      <w:pPr>
        <w:spacing w:after="60"/>
      </w:pPr>
    </w:p>
    <w:p>
      <w:pPr>
        <w:pStyle w:val="Heading1"/>
        <w:spacing w:before="240" w:after="120"/>
      </w:pPr>
      <w:r>
        <w:t xml:space="preserve">Próximos pasos</w:t>
      </w:r>
    </w:p>
    <w:p>
      <w:pPr>
        <w:pStyle w:val="ListParagraph"/>
        <w:numPr>
          <w:ilvl w:val="0"/>
          <w:numId w:val="1"/>
        </w:numPr>
        <w:spacing w:after="40"/>
      </w:pPr>
      <w:r>
        <w:t xml:space="preserve">Validar con Lozada este listado y las definiciones pendientes (sobre todo las que condicionan las Entregas 3 y 4).</w:t>
      </w:r>
    </w:p>
    <w:p>
      <w:pPr>
        <w:pStyle w:val="ListParagraph"/>
        <w:numPr>
          <w:ilvl w:val="0"/>
          <w:numId w:val="1"/>
        </w:numPr>
        <w:spacing w:after="40"/>
      </w:pPr>
      <w:r>
        <w:t xml:space="preserve">Confirmar o ajustar las estimaciones con el equipo que hará el desarrollo.</w:t>
      </w:r>
    </w:p>
    <w:p>
      <w:pPr>
        <w:pStyle w:val="ListParagraph"/>
        <w:numPr>
          <w:ilvl w:val="0"/>
          <w:numId w:val="1"/>
        </w:numPr>
        <w:spacing w:after="40"/>
      </w:pPr>
      <w:r>
        <w:t xml:space="preserve">Cargar las tareas en la herramienta de seguimiento (ej. Linear) para el control del avance.</w:t>
      </w:r>
    </w:p>
    <w:p>
      <w:pPr>
        <w:spacing w:after="6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rPr>
      <w:b/>
      <w:bCs/>
      <w:color w:val="1F2A44"/>
      <w:sz w:val="40"/>
      <w:szCs w:val="40"/>
    </w:rPr>
  </w:style>
  <w:style w:type="paragraph" w:styleId="Heading1">
    <w:name w:val="Heading 1"/>
    <w:basedOn w:val="Normal"/>
    <w:rPr>
      <w:b/>
      <w:bCs/>
      <w:color w:val="1F4F91"/>
      <w:sz w:val="30"/>
      <w:szCs w:val="30"/>
    </w:rPr>
  </w:style>
  <w:style w:type="paragraph" w:styleId="Heading2">
    <w:name w:val="Heading 2"/>
    <w:basedOn w:val="Normal"/>
    <w:rPr>
      <w:b/>
      <w:bCs/>
      <w:color w:val="2E4A7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2026-07-01T18:20:02.499Z</dcterms:created>
  <dcterms:modified xsi:type="dcterms:W3CDTF">2026-07-01T18:20:02.499Z</dcterms:modified>
</cp:coreProperties>
</file>

<file path=docProps/custom.xml><?xml version="1.0" encoding="utf-8"?>
<Properties xmlns="http://schemas.openxmlformats.org/officeDocument/2006/custom-properties" xmlns:vt="http://schemas.openxmlformats.org/officeDocument/2006/docPropsVTypes"/>
</file>