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8BC" w:rsidRPr="00A05FF0" w:rsidRDefault="009478BC" w:rsidP="009478BC">
      <w:pPr>
        <w:rPr>
          <w:rFonts w:ascii="Calibri" w:hAnsi="Calibri"/>
          <w:b/>
          <w:sz w:val="22"/>
          <w:szCs w:val="22"/>
        </w:rPr>
      </w:pPr>
      <w:r w:rsidRPr="00A05FF0">
        <w:rPr>
          <w:rFonts w:ascii="Calibri" w:hAnsi="Calibri"/>
          <w:b/>
          <w:sz w:val="22"/>
          <w:szCs w:val="22"/>
        </w:rPr>
        <w:t>Centre canadien pour la justice internationale (ccji.ca)</w:t>
      </w:r>
    </w:p>
    <w:p w:rsidR="009478BC" w:rsidRDefault="009478BC" w:rsidP="009478BC">
      <w:pPr>
        <w:rPr>
          <w:rFonts w:ascii="Calibri" w:hAnsi="Calibri"/>
          <w:b/>
          <w:sz w:val="22"/>
          <w:szCs w:val="22"/>
        </w:rPr>
      </w:pPr>
      <w:r w:rsidRPr="00A05FF0">
        <w:rPr>
          <w:rFonts w:ascii="Calibri" w:hAnsi="Calibri"/>
          <w:b/>
          <w:sz w:val="22"/>
          <w:szCs w:val="22"/>
        </w:rPr>
        <w:t>Nouvel outi</w:t>
      </w:r>
      <w:r w:rsidR="00010BFF">
        <w:rPr>
          <w:rFonts w:ascii="Calibri" w:hAnsi="Calibri"/>
          <w:b/>
          <w:sz w:val="22"/>
          <w:szCs w:val="22"/>
        </w:rPr>
        <w:t>l en ligne pour les survivants :</w:t>
      </w:r>
      <w:r w:rsidRPr="00A05FF0">
        <w:rPr>
          <w:rFonts w:ascii="Calibri" w:hAnsi="Calibri"/>
          <w:b/>
          <w:sz w:val="22"/>
          <w:szCs w:val="22"/>
        </w:rPr>
        <w:t xml:space="preserve"> </w:t>
      </w:r>
      <w:r w:rsidR="00054DC5">
        <w:rPr>
          <w:rFonts w:ascii="Calibri" w:hAnsi="Calibri"/>
          <w:b/>
          <w:sz w:val="22"/>
          <w:szCs w:val="22"/>
        </w:rPr>
        <w:t>Possibilités de</w:t>
      </w:r>
      <w:r w:rsidRPr="00A05FF0">
        <w:rPr>
          <w:rFonts w:ascii="Calibri" w:hAnsi="Calibri"/>
          <w:b/>
          <w:sz w:val="22"/>
          <w:szCs w:val="22"/>
        </w:rPr>
        <w:t xml:space="preserve"> </w:t>
      </w:r>
      <w:r w:rsidR="00054DC5">
        <w:rPr>
          <w:rFonts w:ascii="Calibri" w:hAnsi="Calibri"/>
          <w:b/>
          <w:sz w:val="22"/>
          <w:szCs w:val="22"/>
        </w:rPr>
        <w:t>justice</w:t>
      </w:r>
    </w:p>
    <w:p w:rsidR="009478BC" w:rsidRDefault="009478BC" w:rsidP="009478BC">
      <w:pPr>
        <w:rPr>
          <w:rFonts w:ascii="Calibri" w:hAnsi="Calibri"/>
          <w:b/>
          <w:sz w:val="22"/>
          <w:szCs w:val="22"/>
        </w:rPr>
      </w:pPr>
    </w:p>
    <w:p w:rsidR="009478BC" w:rsidRDefault="009478BC" w:rsidP="009478BC">
      <w:pPr>
        <w:rPr>
          <w:b/>
          <w:sz w:val="28"/>
          <w:szCs w:val="28"/>
        </w:rPr>
      </w:pPr>
      <w:r w:rsidRPr="00CF30F3">
        <w:rPr>
          <w:b/>
          <w:sz w:val="28"/>
          <w:szCs w:val="28"/>
        </w:rPr>
        <w:t xml:space="preserve">PAGE WEB POUR LA SECTION DES « INSTITUTIONS JUDICIAIRES » </w:t>
      </w:r>
    </w:p>
    <w:p w:rsidR="009478BC" w:rsidRDefault="009478BC" w:rsidP="009478BC">
      <w:pPr>
        <w:rPr>
          <w:b/>
          <w:sz w:val="28"/>
          <w:szCs w:val="28"/>
        </w:rPr>
      </w:pPr>
    </w:p>
    <w:p w:rsidR="009478BC" w:rsidRDefault="009478BC" w:rsidP="009478BC">
      <w:pPr>
        <w:rPr>
          <w:rFonts w:ascii="Calibri" w:hAnsi="Calibri"/>
          <w:sz w:val="22"/>
          <w:szCs w:val="22"/>
        </w:rPr>
      </w:pPr>
      <w:r>
        <w:rPr>
          <w:rFonts w:ascii="Calibri" w:hAnsi="Calibri"/>
          <w:sz w:val="22"/>
          <w:szCs w:val="22"/>
        </w:rPr>
        <w:t>TERMINÉ LE, 17 septembre 2014</w:t>
      </w:r>
    </w:p>
    <w:p w:rsidR="009478BC" w:rsidRDefault="009478BC" w:rsidP="009478BC">
      <w:pPr>
        <w:rPr>
          <w:rFonts w:ascii="Calibri" w:hAnsi="Calibri"/>
          <w:sz w:val="22"/>
          <w:szCs w:val="22"/>
        </w:rPr>
      </w:pPr>
    </w:p>
    <w:p w:rsidR="00010BFF" w:rsidRDefault="00010BFF" w:rsidP="00010BFF">
      <w:pPr>
        <w:pStyle w:val="NoSpacing"/>
        <w:rPr>
          <w:i/>
        </w:rPr>
      </w:pPr>
      <w:r>
        <w:rPr>
          <w:i/>
          <w:color w:val="FF0000"/>
        </w:rPr>
        <w:t xml:space="preserve">* </w:t>
      </w:r>
      <w:proofErr w:type="gramStart"/>
      <w:r>
        <w:rPr>
          <w:i/>
          <w:color w:val="FF0000"/>
        </w:rPr>
        <w:t>highlighted</w:t>
      </w:r>
      <w:proofErr w:type="gramEnd"/>
      <w:r>
        <w:rPr>
          <w:i/>
          <w:color w:val="FF0000"/>
        </w:rPr>
        <w:t xml:space="preserve"> &amp; italicized text does not need translation</w:t>
      </w:r>
    </w:p>
    <w:p w:rsidR="00010BFF" w:rsidRPr="00010BFF" w:rsidRDefault="00010BFF" w:rsidP="009478BC">
      <w:pPr>
        <w:rPr>
          <w:rFonts w:ascii="Calibri" w:hAnsi="Calibri"/>
          <w:sz w:val="22"/>
          <w:szCs w:val="22"/>
          <w:lang w:val="en-CA"/>
        </w:rPr>
      </w:pPr>
    </w:p>
    <w:p w:rsidR="009478BC" w:rsidRPr="00010BFF" w:rsidRDefault="009478BC" w:rsidP="009478BC">
      <w:pPr>
        <w:rPr>
          <w:rFonts w:ascii="Calibri" w:hAnsi="Calibri"/>
          <w:sz w:val="22"/>
          <w:szCs w:val="22"/>
          <w:lang w:val="en-CA"/>
        </w:rPr>
      </w:pPr>
    </w:p>
    <w:p w:rsidR="009478BC" w:rsidRPr="009478BC" w:rsidRDefault="009478BC" w:rsidP="009478BC">
      <w:pPr>
        <w:pStyle w:val="NoSpacing"/>
        <w:rPr>
          <w:b/>
          <w:bCs/>
          <w:color w:val="333333"/>
          <w:lang w:val="fr-CA"/>
        </w:rPr>
      </w:pPr>
      <w:r w:rsidRPr="009478BC">
        <w:rPr>
          <w:b/>
          <w:bCs/>
          <w:color w:val="333333"/>
          <w:lang w:val="fr-CA"/>
        </w:rPr>
        <w:t>INSTITUTIONS JUDICIAIRES</w:t>
      </w:r>
    </w:p>
    <w:p w:rsidR="009478BC" w:rsidRDefault="009478BC" w:rsidP="009478BC">
      <w:pPr>
        <w:rPr>
          <w:sz w:val="22"/>
          <w:szCs w:val="22"/>
        </w:rPr>
      </w:pPr>
    </w:p>
    <w:p w:rsidR="009478BC" w:rsidRDefault="009478BC" w:rsidP="009478BC">
      <w:pPr>
        <w:rPr>
          <w:sz w:val="22"/>
          <w:szCs w:val="22"/>
        </w:rPr>
      </w:pPr>
    </w:p>
    <w:p w:rsidR="009478BC" w:rsidRDefault="009478BC" w:rsidP="009478BC">
      <w:pPr>
        <w:rPr>
          <w:rFonts w:ascii="Calibri" w:hAnsi="Calibri"/>
          <w:b/>
          <w:sz w:val="22"/>
          <w:szCs w:val="22"/>
        </w:rPr>
      </w:pPr>
      <w:r w:rsidRPr="00CF30F3">
        <w:rPr>
          <w:rFonts w:ascii="Calibri" w:hAnsi="Calibri"/>
          <w:b/>
          <w:sz w:val="22"/>
          <w:szCs w:val="22"/>
        </w:rPr>
        <w:t>International</w:t>
      </w:r>
    </w:p>
    <w:p w:rsidR="009478BC" w:rsidRDefault="009478BC" w:rsidP="009478BC">
      <w:pPr>
        <w:rPr>
          <w:rFonts w:ascii="Calibri" w:hAnsi="Calibri"/>
          <w:b/>
          <w:sz w:val="22"/>
          <w:szCs w:val="22"/>
        </w:rPr>
      </w:pPr>
    </w:p>
    <w:p w:rsidR="009478BC" w:rsidRPr="00B369D6" w:rsidRDefault="009478BC" w:rsidP="009478BC">
      <w:pPr>
        <w:pStyle w:val="NoSpacing"/>
        <w:rPr>
          <w:bCs/>
          <w:color w:val="333333"/>
          <w:lang w:val="fr-CA"/>
        </w:rPr>
      </w:pPr>
      <w:r w:rsidRPr="00CF30F3">
        <w:rPr>
          <w:bCs/>
          <w:color w:val="333333"/>
          <w:lang w:val="fr-CA"/>
        </w:rPr>
        <w:t>Cour</w:t>
      </w:r>
      <w:r w:rsidRPr="00B369D6">
        <w:rPr>
          <w:bCs/>
          <w:color w:val="333333"/>
          <w:lang w:val="fr-CA"/>
        </w:rPr>
        <w:t xml:space="preserve"> pénale </w:t>
      </w:r>
      <w:r w:rsidRPr="00CF30F3">
        <w:rPr>
          <w:bCs/>
          <w:color w:val="333333"/>
          <w:lang w:val="fr-CA"/>
        </w:rPr>
        <w:t>internationale</w:t>
      </w:r>
      <w:r w:rsidRPr="00B369D6">
        <w:rPr>
          <w:bCs/>
          <w:color w:val="333333"/>
          <w:lang w:val="fr-CA"/>
        </w:rPr>
        <w:t xml:space="preserve"> (CPI)</w:t>
      </w:r>
    </w:p>
    <w:p w:rsidR="009478BC" w:rsidRPr="00B369D6" w:rsidRDefault="009478BC" w:rsidP="009478BC">
      <w:pPr>
        <w:pStyle w:val="NoSpacing"/>
        <w:rPr>
          <w:bCs/>
          <w:color w:val="333333"/>
          <w:lang w:val="fr-CA"/>
        </w:rPr>
      </w:pPr>
    </w:p>
    <w:p w:rsidR="009478BC" w:rsidRDefault="009478BC" w:rsidP="009478BC">
      <w:pPr>
        <w:rPr>
          <w:rFonts w:ascii="Calibri" w:hAnsi="Calibri"/>
          <w:sz w:val="22"/>
          <w:szCs w:val="22"/>
        </w:rPr>
      </w:pPr>
      <w:r>
        <w:rPr>
          <w:rFonts w:ascii="Calibri" w:hAnsi="Calibri"/>
          <w:sz w:val="22"/>
          <w:szCs w:val="22"/>
        </w:rPr>
        <w:t xml:space="preserve">Située à La Haye en Hollande, la CPI est le premier tribunal pénal international permanent. </w:t>
      </w:r>
      <w:r w:rsidR="00010BFF">
        <w:rPr>
          <w:rFonts w:ascii="Calibri" w:hAnsi="Calibri"/>
          <w:sz w:val="22"/>
          <w:szCs w:val="22"/>
        </w:rPr>
        <w:t>Elle</w:t>
      </w:r>
      <w:r>
        <w:rPr>
          <w:rFonts w:ascii="Calibri" w:hAnsi="Calibri"/>
          <w:sz w:val="22"/>
          <w:szCs w:val="22"/>
        </w:rPr>
        <w:t xml:space="preserve"> a été créé</w:t>
      </w:r>
      <w:r w:rsidR="00010BFF">
        <w:rPr>
          <w:rFonts w:ascii="Calibri" w:hAnsi="Calibri"/>
          <w:sz w:val="22"/>
          <w:szCs w:val="22"/>
        </w:rPr>
        <w:t>e</w:t>
      </w:r>
      <w:r>
        <w:rPr>
          <w:rFonts w:ascii="Calibri" w:hAnsi="Calibri"/>
          <w:sz w:val="22"/>
          <w:szCs w:val="22"/>
        </w:rPr>
        <w:t xml:space="preserve"> pour poursuivre en justice les personnes accusées d’avoir commis des crimes internationaux </w:t>
      </w:r>
      <w:r w:rsidR="00010BFF">
        <w:rPr>
          <w:rFonts w:ascii="Calibri" w:hAnsi="Calibri"/>
          <w:sz w:val="22"/>
          <w:szCs w:val="22"/>
        </w:rPr>
        <w:t xml:space="preserve">parmi </w:t>
      </w:r>
      <w:r>
        <w:rPr>
          <w:rFonts w:ascii="Calibri" w:hAnsi="Calibri"/>
          <w:sz w:val="22"/>
          <w:szCs w:val="22"/>
        </w:rPr>
        <w:t xml:space="preserve">les plus graves, incluant les crimes de guerre, les crimes contre l’humanité, le génocide et les agressions. En plus de déterminer la culpabilité ou l’innocence, le Cour pénale internationale peut </w:t>
      </w:r>
      <w:r w:rsidR="00010BFF">
        <w:rPr>
          <w:rFonts w:ascii="Calibri" w:hAnsi="Calibri"/>
          <w:sz w:val="22"/>
          <w:szCs w:val="22"/>
        </w:rPr>
        <w:t>faire des recommandations sur les dédommagements pour les</w:t>
      </w:r>
      <w:r>
        <w:rPr>
          <w:rFonts w:ascii="Calibri" w:hAnsi="Calibri"/>
          <w:sz w:val="22"/>
          <w:szCs w:val="22"/>
        </w:rPr>
        <w:t xml:space="preserve"> torts causés aux victimes, et peut fournir l’assistance à certaines victimes dans les pays où elle exerce des activités par le Fonds d’affectation spéciale pour les victimes.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Le Cour pénale internationale est régie par un accord internation</w:t>
      </w:r>
      <w:r w:rsidR="00010BFF">
        <w:rPr>
          <w:rFonts w:ascii="Calibri" w:hAnsi="Calibri"/>
          <w:sz w:val="22"/>
          <w:szCs w:val="22"/>
        </w:rPr>
        <w:t>al appelé le « Statut de Rome ».</w:t>
      </w:r>
      <w:r>
        <w:rPr>
          <w:rFonts w:ascii="Calibri" w:hAnsi="Calibri"/>
          <w:sz w:val="22"/>
          <w:szCs w:val="22"/>
        </w:rPr>
        <w:t xml:space="preserve"> Plus de 120 pays on</w:t>
      </w:r>
      <w:r w:rsidR="00010BFF">
        <w:rPr>
          <w:rFonts w:ascii="Calibri" w:hAnsi="Calibri"/>
          <w:sz w:val="22"/>
          <w:szCs w:val="22"/>
        </w:rPr>
        <w:t>t</w:t>
      </w:r>
      <w:r>
        <w:rPr>
          <w:rFonts w:ascii="Calibri" w:hAnsi="Calibri"/>
          <w:sz w:val="22"/>
          <w:szCs w:val="22"/>
        </w:rPr>
        <w:t xml:space="preserve"> ratifié l’accord, </w:t>
      </w:r>
      <w:r w:rsidR="00010BFF">
        <w:rPr>
          <w:rFonts w:ascii="Calibri" w:hAnsi="Calibri"/>
          <w:sz w:val="22"/>
          <w:szCs w:val="22"/>
        </w:rPr>
        <w:t xml:space="preserve">ce </w:t>
      </w:r>
      <w:r>
        <w:rPr>
          <w:rFonts w:ascii="Calibri" w:hAnsi="Calibri"/>
          <w:sz w:val="22"/>
          <w:szCs w:val="22"/>
        </w:rPr>
        <w:t xml:space="preserve">qui signifie qu’ils contribuent au budget de la Cour pénale internationale et acceptent </w:t>
      </w:r>
      <w:r w:rsidR="00010BFF">
        <w:rPr>
          <w:rFonts w:ascii="Calibri" w:hAnsi="Calibri"/>
          <w:sz w:val="22"/>
          <w:szCs w:val="22"/>
        </w:rPr>
        <w:t>sa</w:t>
      </w:r>
      <w:r>
        <w:rPr>
          <w:rFonts w:ascii="Calibri" w:hAnsi="Calibri"/>
          <w:sz w:val="22"/>
          <w:szCs w:val="22"/>
        </w:rPr>
        <w:t xml:space="preserve"> juridiction pénale sur leurs ressortissants et sur les actes qui se </w:t>
      </w:r>
      <w:r w:rsidR="00010BFF">
        <w:rPr>
          <w:rFonts w:ascii="Calibri" w:hAnsi="Calibri"/>
          <w:sz w:val="22"/>
          <w:szCs w:val="22"/>
        </w:rPr>
        <w:t>produisent</w:t>
      </w:r>
      <w:r>
        <w:rPr>
          <w:rFonts w:ascii="Calibri" w:hAnsi="Calibri"/>
          <w:sz w:val="22"/>
          <w:szCs w:val="22"/>
        </w:rPr>
        <w:t xml:space="preserve"> sur leurs territoires. La CPI peut aussi </w:t>
      </w:r>
      <w:r w:rsidR="00010BFF">
        <w:rPr>
          <w:rFonts w:ascii="Calibri" w:hAnsi="Calibri"/>
          <w:sz w:val="22"/>
          <w:szCs w:val="22"/>
        </w:rPr>
        <w:t>avoir</w:t>
      </w:r>
      <w:r>
        <w:rPr>
          <w:rFonts w:ascii="Calibri" w:hAnsi="Calibri"/>
          <w:sz w:val="22"/>
          <w:szCs w:val="22"/>
        </w:rPr>
        <w:t xml:space="preserve"> </w:t>
      </w:r>
      <w:r w:rsidR="00010BFF">
        <w:rPr>
          <w:rFonts w:ascii="Calibri" w:hAnsi="Calibri"/>
          <w:sz w:val="22"/>
          <w:szCs w:val="22"/>
        </w:rPr>
        <w:t>l’</w:t>
      </w:r>
      <w:r>
        <w:rPr>
          <w:rFonts w:ascii="Calibri" w:hAnsi="Calibri"/>
          <w:sz w:val="22"/>
          <w:szCs w:val="22"/>
        </w:rPr>
        <w:t>autorité légale pour examiner toute situation lorsqu’elle est autorisée par le Conseil de sécurité des Nations Unies (comme cela s’est passé dans les causes du Soudan et</w:t>
      </w:r>
      <w:r w:rsidR="00010BFF">
        <w:rPr>
          <w:rFonts w:ascii="Calibri" w:hAnsi="Calibri"/>
          <w:sz w:val="22"/>
          <w:szCs w:val="22"/>
        </w:rPr>
        <w:t xml:space="preserve"> de la Libye</w:t>
      </w:r>
      <w:r>
        <w:rPr>
          <w:rFonts w:ascii="Calibri" w:hAnsi="Calibri"/>
          <w:sz w:val="22"/>
          <w:szCs w:val="22"/>
        </w:rPr>
        <w:t xml:space="preserve"> </w:t>
      </w:r>
      <w:r w:rsidR="00010BFF">
        <w:rPr>
          <w:rFonts w:ascii="Calibri" w:hAnsi="Calibri"/>
          <w:sz w:val="22"/>
          <w:szCs w:val="22"/>
        </w:rPr>
        <w:t xml:space="preserve">qui </w:t>
      </w:r>
      <w:r>
        <w:rPr>
          <w:rFonts w:ascii="Calibri" w:hAnsi="Calibri"/>
          <w:sz w:val="22"/>
          <w:szCs w:val="22"/>
        </w:rPr>
        <w:t xml:space="preserve">ne </w:t>
      </w:r>
      <w:r w:rsidR="00010BFF">
        <w:rPr>
          <w:rFonts w:ascii="Calibri" w:hAnsi="Calibri"/>
          <w:sz w:val="22"/>
          <w:szCs w:val="22"/>
        </w:rPr>
        <w:t xml:space="preserve">sont pas parties intégrantes du </w:t>
      </w:r>
      <w:r>
        <w:rPr>
          <w:rFonts w:ascii="Calibri" w:hAnsi="Calibri"/>
          <w:sz w:val="22"/>
          <w:szCs w:val="22"/>
        </w:rPr>
        <w:t>« Statut de R</w:t>
      </w:r>
      <w:r w:rsidR="00010BFF">
        <w:rPr>
          <w:rFonts w:ascii="Calibri" w:hAnsi="Calibri"/>
          <w:sz w:val="22"/>
          <w:szCs w:val="22"/>
        </w:rPr>
        <w:t>ome »). La plupart des pays d</w:t>
      </w:r>
      <w:r>
        <w:rPr>
          <w:rFonts w:ascii="Calibri" w:hAnsi="Calibri"/>
          <w:sz w:val="22"/>
          <w:szCs w:val="22"/>
        </w:rPr>
        <w:t xml:space="preserve">’Europe, de l’Amérique latine et de l’Afrique </w:t>
      </w:r>
      <w:r w:rsidR="00010BFF">
        <w:rPr>
          <w:rFonts w:ascii="Calibri" w:hAnsi="Calibri"/>
          <w:sz w:val="22"/>
          <w:szCs w:val="22"/>
        </w:rPr>
        <w:t>ainsi que le Canada et le Japon se sont joints à</w:t>
      </w:r>
      <w:r>
        <w:rPr>
          <w:rFonts w:ascii="Calibri" w:hAnsi="Calibri"/>
          <w:sz w:val="22"/>
          <w:szCs w:val="22"/>
        </w:rPr>
        <w:t xml:space="preserve"> la CPI. Les non-membres incluent les États-Unis, la Chine, La Russie, l’Inde et la plupart des pays du Moyen-Orient.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Le procureur de la Cour pénale internationale peut ouvrir des enquêtes à la demande des États parties, </w:t>
      </w:r>
      <w:r w:rsidR="00010BFF">
        <w:rPr>
          <w:rFonts w:ascii="Calibri" w:hAnsi="Calibri"/>
          <w:sz w:val="22"/>
          <w:szCs w:val="22"/>
        </w:rPr>
        <w:t xml:space="preserve">du </w:t>
      </w:r>
      <w:r>
        <w:rPr>
          <w:rFonts w:ascii="Calibri" w:hAnsi="Calibri"/>
          <w:sz w:val="22"/>
          <w:szCs w:val="22"/>
        </w:rPr>
        <w:t>Consei</w:t>
      </w:r>
      <w:r w:rsidR="00010BFF">
        <w:rPr>
          <w:rFonts w:ascii="Calibri" w:hAnsi="Calibri"/>
          <w:sz w:val="22"/>
          <w:szCs w:val="22"/>
        </w:rPr>
        <w:t>l de sécurité des Nations Unies</w:t>
      </w:r>
      <w:r>
        <w:rPr>
          <w:rFonts w:ascii="Calibri" w:hAnsi="Calibri"/>
          <w:sz w:val="22"/>
          <w:szCs w:val="22"/>
        </w:rPr>
        <w:t xml:space="preserve"> ou de sa propre initiative. Par conséquent, les gens peuvent fournir de l’information au procureur concernant de possibles crimes. </w:t>
      </w:r>
      <w:r w:rsidR="003A1AD8">
        <w:rPr>
          <w:rFonts w:ascii="Calibri" w:hAnsi="Calibri"/>
          <w:sz w:val="22"/>
          <w:szCs w:val="22"/>
        </w:rPr>
        <w:t>La</w:t>
      </w:r>
      <w:r>
        <w:rPr>
          <w:rFonts w:ascii="Calibri" w:hAnsi="Calibri"/>
          <w:sz w:val="22"/>
          <w:szCs w:val="22"/>
        </w:rPr>
        <w:t xml:space="preserve"> Cour pénale internationale a pour objectif d’être un tribunal de dernière instance, ce qui signifie qu’elle n’interviendra pas dans des causes qui font déjà l’objet de véritables procédures judiciaires au niveau international. La Cour pénale internationale est aussi limitée aux crimes qui ont eu lieu après le 1</w:t>
      </w:r>
      <w:r w:rsidRPr="00F82708">
        <w:rPr>
          <w:rFonts w:ascii="Calibri" w:hAnsi="Calibri"/>
          <w:sz w:val="22"/>
          <w:szCs w:val="22"/>
          <w:vertAlign w:val="superscript"/>
        </w:rPr>
        <w:t>er</w:t>
      </w:r>
      <w:r>
        <w:rPr>
          <w:rFonts w:ascii="Calibri" w:hAnsi="Calibri"/>
          <w:sz w:val="22"/>
          <w:szCs w:val="22"/>
        </w:rPr>
        <w:t xml:space="preserve"> juillet 2002, le jour </w:t>
      </w:r>
      <w:r w:rsidR="00010BFF">
        <w:rPr>
          <w:rFonts w:ascii="Calibri" w:hAnsi="Calibri"/>
          <w:sz w:val="22"/>
          <w:szCs w:val="22"/>
        </w:rPr>
        <w:t>où</w:t>
      </w:r>
      <w:r>
        <w:rPr>
          <w:rFonts w:ascii="Calibri" w:hAnsi="Calibri"/>
          <w:sz w:val="22"/>
          <w:szCs w:val="22"/>
        </w:rPr>
        <w:t xml:space="preserve"> le « Statut de Rome » est entré en vigueur. Depuis qu’elle a été créée, la CPI a ouvert des enquêtes concernant des crimes allégués dans huit pays, tous </w:t>
      </w:r>
      <w:r w:rsidR="00010BFF">
        <w:rPr>
          <w:rFonts w:ascii="Calibri" w:hAnsi="Calibri"/>
          <w:sz w:val="22"/>
          <w:szCs w:val="22"/>
        </w:rPr>
        <w:t>africains</w:t>
      </w:r>
      <w:r>
        <w:rPr>
          <w:rFonts w:ascii="Calibri" w:hAnsi="Calibri"/>
          <w:sz w:val="22"/>
          <w:szCs w:val="22"/>
        </w:rPr>
        <w:t xml:space="preserve">.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lastRenderedPageBreak/>
        <w:t xml:space="preserve">La Cour pénale internationale peut aussi </w:t>
      </w:r>
      <w:r w:rsidR="00216694">
        <w:rPr>
          <w:rFonts w:ascii="Calibri" w:hAnsi="Calibri"/>
          <w:sz w:val="22"/>
          <w:szCs w:val="22"/>
        </w:rPr>
        <w:t>avoir</w:t>
      </w:r>
      <w:r>
        <w:rPr>
          <w:rFonts w:ascii="Calibri" w:hAnsi="Calibri"/>
          <w:sz w:val="22"/>
          <w:szCs w:val="22"/>
        </w:rPr>
        <w:t xml:space="preserve"> </w:t>
      </w:r>
      <w:r w:rsidR="00216694">
        <w:rPr>
          <w:rFonts w:ascii="Calibri" w:hAnsi="Calibri"/>
          <w:sz w:val="22"/>
          <w:szCs w:val="22"/>
        </w:rPr>
        <w:t>l’</w:t>
      </w:r>
      <w:r>
        <w:rPr>
          <w:rFonts w:ascii="Calibri" w:hAnsi="Calibri"/>
          <w:sz w:val="22"/>
          <w:szCs w:val="22"/>
        </w:rPr>
        <w:t xml:space="preserve">autorité légale pour enquêter </w:t>
      </w:r>
      <w:r w:rsidR="00216694">
        <w:rPr>
          <w:rFonts w:ascii="Calibri" w:hAnsi="Calibri"/>
          <w:sz w:val="22"/>
          <w:szCs w:val="22"/>
        </w:rPr>
        <w:t xml:space="preserve">sur </w:t>
      </w:r>
      <w:r>
        <w:rPr>
          <w:rFonts w:ascii="Calibri" w:hAnsi="Calibri"/>
          <w:sz w:val="22"/>
          <w:szCs w:val="22"/>
        </w:rPr>
        <w:t>toute situation lorsqu’elle est autorisé</w:t>
      </w:r>
      <w:r w:rsidR="00216694">
        <w:rPr>
          <w:rFonts w:ascii="Calibri" w:hAnsi="Calibri"/>
          <w:sz w:val="22"/>
          <w:szCs w:val="22"/>
        </w:rPr>
        <w:t>e</w:t>
      </w:r>
      <w:r>
        <w:rPr>
          <w:rFonts w:ascii="Calibri" w:hAnsi="Calibri"/>
          <w:sz w:val="22"/>
          <w:szCs w:val="22"/>
        </w:rPr>
        <w:t xml:space="preserve"> par le Conseil de sécurité des Nations Unies (comme cela s’est passé dans les causes du Soudan et</w:t>
      </w:r>
      <w:r w:rsidR="00216694">
        <w:rPr>
          <w:rFonts w:ascii="Calibri" w:hAnsi="Calibri"/>
          <w:sz w:val="22"/>
          <w:szCs w:val="22"/>
        </w:rPr>
        <w:t xml:space="preserve"> de</w:t>
      </w:r>
      <w:r>
        <w:rPr>
          <w:rFonts w:ascii="Calibri" w:hAnsi="Calibri"/>
          <w:sz w:val="22"/>
          <w:szCs w:val="22"/>
        </w:rPr>
        <w:t xml:space="preserve"> la Libye, lesquels ne font pas partie du « Statut de Rome »). Les non-membres peuvent aussi demander</w:t>
      </w:r>
      <w:r w:rsidR="00216694">
        <w:rPr>
          <w:rFonts w:ascii="Calibri" w:hAnsi="Calibri"/>
          <w:sz w:val="22"/>
          <w:szCs w:val="22"/>
        </w:rPr>
        <w:t xml:space="preserve"> à ce que la Cour pénale internationale ait juridictions</w:t>
      </w:r>
      <w:r>
        <w:rPr>
          <w:rFonts w:ascii="Calibri" w:hAnsi="Calibri"/>
          <w:sz w:val="22"/>
          <w:szCs w:val="22"/>
        </w:rPr>
        <w:t xml:space="preserve">, comme cela s’est produit dans </w:t>
      </w:r>
      <w:r w:rsidR="00216694">
        <w:rPr>
          <w:rFonts w:ascii="Calibri" w:hAnsi="Calibri"/>
          <w:sz w:val="22"/>
          <w:szCs w:val="22"/>
        </w:rPr>
        <w:t>la</w:t>
      </w:r>
      <w:r>
        <w:rPr>
          <w:rFonts w:ascii="Calibri" w:hAnsi="Calibri"/>
          <w:sz w:val="22"/>
          <w:szCs w:val="22"/>
        </w:rPr>
        <w:t xml:space="preserve"> cause de la Côte d’Ivoire. (</w:t>
      </w:r>
      <w:r w:rsidR="00216694">
        <w:rPr>
          <w:rFonts w:ascii="Calibri" w:hAnsi="Calibri"/>
          <w:sz w:val="22"/>
          <w:szCs w:val="22"/>
        </w:rPr>
        <w:t>À n</w:t>
      </w:r>
      <w:r w:rsidR="00FD2602">
        <w:rPr>
          <w:rFonts w:ascii="Calibri" w:hAnsi="Calibri"/>
          <w:sz w:val="22"/>
          <w:szCs w:val="22"/>
        </w:rPr>
        <w:t>oter</w:t>
      </w:r>
      <w:r w:rsidR="00216694">
        <w:rPr>
          <w:rFonts w:ascii="Calibri" w:hAnsi="Calibri"/>
          <w:sz w:val="22"/>
          <w:szCs w:val="22"/>
        </w:rPr>
        <w:t> : n</w:t>
      </w:r>
      <w:r>
        <w:rPr>
          <w:rFonts w:ascii="Calibri" w:hAnsi="Calibri"/>
          <w:sz w:val="22"/>
          <w:szCs w:val="22"/>
        </w:rPr>
        <w:t xml:space="preserve">otre questionnaire «Analysez vos options » est dans l’incapacité d’inclure des situations </w:t>
      </w:r>
      <w:r w:rsidR="00216694">
        <w:rPr>
          <w:rFonts w:ascii="Calibri" w:hAnsi="Calibri"/>
          <w:sz w:val="22"/>
          <w:szCs w:val="22"/>
        </w:rPr>
        <w:t>concernant</w:t>
      </w:r>
      <w:r>
        <w:rPr>
          <w:rFonts w:ascii="Calibri" w:hAnsi="Calibri"/>
          <w:sz w:val="22"/>
          <w:szCs w:val="22"/>
        </w:rPr>
        <w:t xml:space="preserve"> le Conseil de la sécurité des Nations Unies </w:t>
      </w:r>
      <w:r w:rsidR="00216694">
        <w:rPr>
          <w:rFonts w:ascii="Calibri" w:hAnsi="Calibri"/>
          <w:sz w:val="22"/>
          <w:szCs w:val="22"/>
        </w:rPr>
        <w:t xml:space="preserve">ou la situation </w:t>
      </w:r>
      <w:r>
        <w:rPr>
          <w:rFonts w:ascii="Calibri" w:hAnsi="Calibri"/>
          <w:sz w:val="22"/>
          <w:szCs w:val="22"/>
        </w:rPr>
        <w:t>o</w:t>
      </w:r>
      <w:r w:rsidR="00216694">
        <w:rPr>
          <w:rFonts w:ascii="Calibri" w:hAnsi="Calibri"/>
          <w:sz w:val="22"/>
          <w:szCs w:val="22"/>
        </w:rPr>
        <w:t xml:space="preserve">ù </w:t>
      </w:r>
      <w:r>
        <w:rPr>
          <w:rFonts w:ascii="Calibri" w:hAnsi="Calibri"/>
          <w:sz w:val="22"/>
          <w:szCs w:val="22"/>
        </w:rPr>
        <w:t xml:space="preserve">un pays non-membre décide de donner la juridiction à la Cour pénale internationale. </w:t>
      </w:r>
      <w:r w:rsidR="00216694">
        <w:rPr>
          <w:rFonts w:ascii="Calibri" w:hAnsi="Calibri"/>
          <w:sz w:val="22"/>
          <w:szCs w:val="22"/>
        </w:rPr>
        <w:t>Par conséquent</w:t>
      </w:r>
      <w:r>
        <w:rPr>
          <w:rFonts w:ascii="Calibri" w:hAnsi="Calibri"/>
          <w:sz w:val="22"/>
          <w:szCs w:val="22"/>
        </w:rPr>
        <w:t xml:space="preserve">, il peut à l’avenir devenir possible pour la CPI de poursuivre </w:t>
      </w:r>
      <w:r w:rsidR="00216694">
        <w:rPr>
          <w:rFonts w:ascii="Calibri" w:hAnsi="Calibri"/>
          <w:sz w:val="22"/>
          <w:szCs w:val="22"/>
        </w:rPr>
        <w:t>d</w:t>
      </w:r>
      <w:r>
        <w:rPr>
          <w:rFonts w:ascii="Calibri" w:hAnsi="Calibri"/>
          <w:sz w:val="22"/>
          <w:szCs w:val="22"/>
        </w:rPr>
        <w:t>es crimes qui ont été commis dans le passé dans les pays, incluant la Syrie et la Palestine entre autres.)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Pour plus de renseignements sur la CPI et les causes en instance, voir :</w:t>
      </w:r>
    </w:p>
    <w:p w:rsidR="009478BC" w:rsidRDefault="00CA0C26" w:rsidP="009478BC">
      <w:hyperlink r:id="rId4" w:tgtFrame="_blank" w:history="1">
        <w:r w:rsidR="009478BC" w:rsidRPr="000C23C8">
          <w:rPr>
            <w:rFonts w:cs="Arial"/>
            <w:color w:val="428BCA"/>
            <w:u w:val="single"/>
            <w:lang w:eastAsia="en-CA"/>
          </w:rPr>
          <w:t>http://www.icc-cpi.int/EN_Menus/ICC/Pages/default.aspx</w:t>
        </w:r>
      </w:hyperlink>
      <w:r w:rsidR="009478BC" w:rsidRPr="000C23C8">
        <w:rPr>
          <w:rFonts w:cs="Arial"/>
          <w:color w:val="333333"/>
          <w:lang w:eastAsia="en-CA"/>
        </w:rPr>
        <w:t> </w:t>
      </w:r>
      <w:r w:rsidR="009478BC">
        <w:rPr>
          <w:rFonts w:cs="Arial"/>
          <w:color w:val="333333"/>
          <w:lang w:eastAsia="en-CA"/>
        </w:rPr>
        <w:t>et</w:t>
      </w:r>
      <w:r w:rsidR="009478BC" w:rsidRPr="000C23C8">
        <w:rPr>
          <w:rFonts w:cs="Arial"/>
          <w:color w:val="333333"/>
          <w:lang w:eastAsia="en-CA"/>
        </w:rPr>
        <w:t> </w:t>
      </w:r>
      <w:hyperlink r:id="rId5" w:tgtFrame="_blank" w:history="1">
        <w:r w:rsidR="009478BC" w:rsidRPr="000C23C8">
          <w:rPr>
            <w:rFonts w:cs="Arial"/>
            <w:color w:val="428BCA"/>
            <w:u w:val="single"/>
            <w:lang w:eastAsia="en-CA"/>
          </w:rPr>
          <w:t>http://www.iccnow.org</w:t>
        </w:r>
      </w:hyperlink>
    </w:p>
    <w:p w:rsidR="009478BC" w:rsidRDefault="009478BC" w:rsidP="009478BC"/>
    <w:p w:rsidR="009478BC" w:rsidRPr="006F77DF" w:rsidRDefault="009478BC" w:rsidP="009478BC">
      <w:pPr>
        <w:rPr>
          <w:rFonts w:ascii="Calibri" w:hAnsi="Calibri"/>
          <w:sz w:val="22"/>
          <w:szCs w:val="22"/>
        </w:rPr>
      </w:pPr>
      <w:r>
        <w:rPr>
          <w:rFonts w:ascii="Calibri" w:hAnsi="Calibri"/>
          <w:sz w:val="22"/>
          <w:szCs w:val="22"/>
        </w:rPr>
        <w:t>Pour des renseignements concernant la présentation d’une plainte au procureur, voir :</w:t>
      </w:r>
    </w:p>
    <w:p w:rsidR="009478BC" w:rsidRPr="006F77DF" w:rsidRDefault="00CA0C26" w:rsidP="009478BC">
      <w:pPr>
        <w:pStyle w:val="NoSpacing"/>
        <w:rPr>
          <w:rFonts w:cs="Arial"/>
          <w:noProof/>
          <w:color w:val="333333"/>
          <w:lang w:val="fr-CA" w:eastAsia="en-CA"/>
        </w:rPr>
      </w:pPr>
      <w:hyperlink r:id="rId6" w:history="1">
        <w:r w:rsidR="009478BC" w:rsidRPr="006F77DF">
          <w:rPr>
            <w:rStyle w:val="Hyperlink"/>
            <w:rFonts w:cs="Arial"/>
            <w:lang w:val="fr-CA" w:eastAsia="en-CA"/>
          </w:rPr>
          <w:t>http://www.icc-cpi.int/en_menus/icc/structure%20of%20the%20court/office%20of%20the%20prosecutor/siac/Pages/default.aspx</w:t>
        </w:r>
      </w:hyperlink>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Comité des Nations Unies contre la torture (CCT)</w:t>
      </w:r>
    </w:p>
    <w:p w:rsidR="009478BC" w:rsidRPr="006F77DF" w:rsidRDefault="009478BC" w:rsidP="009478BC">
      <w:pPr>
        <w:pStyle w:val="NoSpacing"/>
        <w:rPr>
          <w:rFonts w:cs="Arial"/>
          <w:color w:val="333333"/>
          <w:lang w:val="fr-CA" w:eastAsia="en-CA"/>
        </w:rPr>
      </w:pPr>
    </w:p>
    <w:p w:rsidR="009478BC" w:rsidRDefault="009478BC" w:rsidP="009478BC">
      <w:pPr>
        <w:rPr>
          <w:rFonts w:ascii="Calibri" w:hAnsi="Calibri"/>
          <w:sz w:val="22"/>
          <w:szCs w:val="22"/>
        </w:rPr>
      </w:pPr>
      <w:r>
        <w:rPr>
          <w:rFonts w:ascii="Calibri" w:hAnsi="Calibri"/>
          <w:sz w:val="22"/>
          <w:szCs w:val="22"/>
        </w:rPr>
        <w:t xml:space="preserve">Le CCT est un organisme des Nations Unies qui peut considérer </w:t>
      </w:r>
      <w:r w:rsidR="00216694">
        <w:rPr>
          <w:rFonts w:ascii="Calibri" w:hAnsi="Calibri"/>
          <w:sz w:val="22"/>
          <w:szCs w:val="22"/>
        </w:rPr>
        <w:t>des</w:t>
      </w:r>
      <w:r>
        <w:rPr>
          <w:rFonts w:ascii="Calibri" w:hAnsi="Calibri"/>
          <w:sz w:val="22"/>
          <w:szCs w:val="22"/>
        </w:rPr>
        <w:t xml:space="preserve"> allégations </w:t>
      </w:r>
      <w:r w:rsidR="00216694">
        <w:rPr>
          <w:rFonts w:ascii="Calibri" w:hAnsi="Calibri"/>
          <w:sz w:val="22"/>
          <w:szCs w:val="22"/>
        </w:rPr>
        <w:t>de violations des droits défini</w:t>
      </w:r>
      <w:r>
        <w:rPr>
          <w:rFonts w:ascii="Calibri" w:hAnsi="Calibri"/>
          <w:sz w:val="22"/>
          <w:szCs w:val="22"/>
        </w:rPr>
        <w:t xml:space="preserve">s dans la </w:t>
      </w:r>
      <w:r w:rsidRPr="006746D8">
        <w:rPr>
          <w:rFonts w:ascii="Calibri" w:hAnsi="Calibri"/>
          <w:i/>
          <w:sz w:val="22"/>
          <w:szCs w:val="22"/>
        </w:rPr>
        <w:t>Convention contre la torture et autres peines ou traitements cruels, inhumains ou dégradants</w:t>
      </w:r>
      <w:r>
        <w:rPr>
          <w:rFonts w:ascii="Calibri" w:hAnsi="Calibri"/>
          <w:i/>
          <w:sz w:val="22"/>
          <w:szCs w:val="22"/>
        </w:rPr>
        <w:t xml:space="preserve">, </w:t>
      </w:r>
      <w:r>
        <w:rPr>
          <w:rFonts w:ascii="Calibri" w:hAnsi="Calibri"/>
          <w:sz w:val="22"/>
          <w:szCs w:val="22"/>
        </w:rPr>
        <w:t>un accord international qui est entré en vigueur le 20 juin 1987.</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Les plaintes peuvent être </w:t>
      </w:r>
      <w:r w:rsidR="00216694">
        <w:rPr>
          <w:rFonts w:ascii="Calibri" w:hAnsi="Calibri"/>
          <w:sz w:val="22"/>
          <w:szCs w:val="22"/>
        </w:rPr>
        <w:t>déposées</w:t>
      </w:r>
      <w:r>
        <w:rPr>
          <w:rFonts w:ascii="Calibri" w:hAnsi="Calibri"/>
          <w:sz w:val="22"/>
          <w:szCs w:val="22"/>
        </w:rPr>
        <w:t xml:space="preserve"> par des particuliers</w:t>
      </w:r>
      <w:r w:rsidR="00216694">
        <w:rPr>
          <w:rFonts w:ascii="Calibri" w:hAnsi="Calibri"/>
          <w:sz w:val="22"/>
          <w:szCs w:val="22"/>
        </w:rPr>
        <w:t xml:space="preserve"> ou</w:t>
      </w:r>
      <w:r>
        <w:rPr>
          <w:rFonts w:ascii="Calibri" w:hAnsi="Calibri"/>
          <w:sz w:val="22"/>
          <w:szCs w:val="22"/>
        </w:rPr>
        <w:t xml:space="preserve"> </w:t>
      </w:r>
      <w:r w:rsidR="00216694">
        <w:rPr>
          <w:rFonts w:ascii="Calibri" w:hAnsi="Calibri"/>
          <w:sz w:val="22"/>
          <w:szCs w:val="22"/>
        </w:rPr>
        <w:t xml:space="preserve">par </w:t>
      </w:r>
      <w:r>
        <w:rPr>
          <w:rFonts w:ascii="Calibri" w:hAnsi="Calibri"/>
          <w:sz w:val="22"/>
          <w:szCs w:val="22"/>
        </w:rPr>
        <w:t>des tiers au nom de particuliers, contre 67 pays qui ont ratifié la Convention (depuis avril 2014) et accepté que l’autorité du CCT entende de telles plaintes. Les victimes doivent en premier exercer des recours judiciaires dans le pays présumé être responsable pour la violation des droits de l’homme, bien qu’une exception à cette règle existe où les mesures nationales sont déraisonnablement prolongées ou ayant peu de chance</w:t>
      </w:r>
      <w:r w:rsidR="00216694">
        <w:rPr>
          <w:rFonts w:ascii="Calibri" w:hAnsi="Calibri"/>
          <w:sz w:val="22"/>
          <w:szCs w:val="22"/>
        </w:rPr>
        <w:t>s</w:t>
      </w:r>
      <w:r>
        <w:rPr>
          <w:rFonts w:ascii="Calibri" w:hAnsi="Calibri"/>
          <w:sz w:val="22"/>
          <w:szCs w:val="22"/>
        </w:rPr>
        <w:t xml:space="preserve"> d’apporter un </w:t>
      </w:r>
      <w:r w:rsidR="00216694">
        <w:rPr>
          <w:rFonts w:ascii="Calibri" w:hAnsi="Calibri"/>
          <w:sz w:val="22"/>
          <w:szCs w:val="22"/>
        </w:rPr>
        <w:t>résultat</w:t>
      </w:r>
      <w:r>
        <w:rPr>
          <w:rFonts w:ascii="Calibri" w:hAnsi="Calibri"/>
          <w:sz w:val="22"/>
          <w:szCs w:val="22"/>
        </w:rPr>
        <w:t xml:space="preserve"> efficace à la victime. Les plaintes des particuliers sont référées au Groupe de travail sur les plaintes, qui est composé de trois ou cinq membres du comité. S’ils décident que la plainte mérite d’être étudiée par le CCT, elle sera ensuite examinée en profondeur </w:t>
      </w:r>
      <w:r w:rsidR="00216694">
        <w:rPr>
          <w:rFonts w:ascii="Calibri" w:hAnsi="Calibri"/>
          <w:sz w:val="22"/>
          <w:szCs w:val="22"/>
        </w:rPr>
        <w:t>lors d’une</w:t>
      </w:r>
      <w:r>
        <w:rPr>
          <w:rFonts w:ascii="Calibri" w:hAnsi="Calibri"/>
          <w:sz w:val="22"/>
          <w:szCs w:val="22"/>
        </w:rPr>
        <w:t xml:space="preserve"> réunion à huis clos. </w:t>
      </w:r>
      <w:r w:rsidR="00216694">
        <w:rPr>
          <w:rFonts w:ascii="Calibri" w:hAnsi="Calibri"/>
          <w:sz w:val="22"/>
          <w:szCs w:val="22"/>
        </w:rPr>
        <w:t>Le plaignant ainsi qu’un</w:t>
      </w:r>
      <w:r>
        <w:rPr>
          <w:rFonts w:ascii="Calibri" w:hAnsi="Calibri"/>
          <w:sz w:val="22"/>
          <w:szCs w:val="22"/>
        </w:rPr>
        <w:t xml:space="preserve"> représentant du pays </w:t>
      </w:r>
      <w:r w:rsidR="00216694">
        <w:rPr>
          <w:rFonts w:ascii="Calibri" w:hAnsi="Calibri"/>
          <w:sz w:val="22"/>
          <w:szCs w:val="22"/>
        </w:rPr>
        <w:t xml:space="preserve">mis en </w:t>
      </w:r>
      <w:r>
        <w:rPr>
          <w:rFonts w:ascii="Calibri" w:hAnsi="Calibri"/>
          <w:sz w:val="22"/>
          <w:szCs w:val="22"/>
        </w:rPr>
        <w:t xml:space="preserve">cause </w:t>
      </w:r>
      <w:r w:rsidR="00216694">
        <w:rPr>
          <w:rFonts w:ascii="Calibri" w:hAnsi="Calibri"/>
          <w:sz w:val="22"/>
          <w:szCs w:val="22"/>
        </w:rPr>
        <w:t>peuvent</w:t>
      </w:r>
      <w:r>
        <w:rPr>
          <w:rFonts w:ascii="Calibri" w:hAnsi="Calibri"/>
          <w:sz w:val="22"/>
          <w:szCs w:val="22"/>
        </w:rPr>
        <w:t xml:space="preserve"> être autorisé à assister aux délibérations et</w:t>
      </w:r>
      <w:r w:rsidR="00216694">
        <w:rPr>
          <w:rFonts w:ascii="Calibri" w:hAnsi="Calibri"/>
          <w:sz w:val="22"/>
          <w:szCs w:val="22"/>
        </w:rPr>
        <w:t xml:space="preserve"> à</w:t>
      </w:r>
      <w:r>
        <w:rPr>
          <w:rFonts w:ascii="Calibri" w:hAnsi="Calibri"/>
          <w:sz w:val="22"/>
          <w:szCs w:val="22"/>
        </w:rPr>
        <w:t xml:space="preserve"> apporter des précisions à cette étape. Les délibérations se termineront avec le Comité qui </w:t>
      </w:r>
      <w:r w:rsidR="00216694">
        <w:rPr>
          <w:rFonts w:ascii="Calibri" w:hAnsi="Calibri"/>
          <w:sz w:val="22"/>
          <w:szCs w:val="22"/>
        </w:rPr>
        <w:t>fera suivre</w:t>
      </w:r>
      <w:r>
        <w:rPr>
          <w:rFonts w:ascii="Calibri" w:hAnsi="Calibri"/>
          <w:sz w:val="22"/>
          <w:szCs w:val="22"/>
        </w:rPr>
        <w:t xml:space="preserve"> ses opinions sur la cause, par écrit, aux parties concernées.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Liens :</w:t>
      </w:r>
    </w:p>
    <w:p w:rsidR="009478BC" w:rsidRPr="00944740" w:rsidRDefault="00CA0C26" w:rsidP="009478BC">
      <w:pPr>
        <w:pStyle w:val="NoSpacing"/>
        <w:rPr>
          <w:rFonts w:cs="Arial"/>
          <w:color w:val="333333"/>
          <w:lang w:val="fr-CA" w:eastAsia="en-CA"/>
        </w:rPr>
      </w:pPr>
      <w:hyperlink r:id="rId7" w:tgtFrame="_blank" w:history="1">
        <w:r w:rsidR="009478BC" w:rsidRPr="00944740">
          <w:rPr>
            <w:rFonts w:cs="Arial"/>
            <w:color w:val="428BCA"/>
            <w:u w:val="single"/>
            <w:lang w:val="fr-CA" w:eastAsia="en-CA"/>
          </w:rPr>
          <w:t>http://www.ohchr.org/en/hrbodies/cat/pages/catindex.aspx</w:t>
        </w:r>
      </w:hyperlink>
    </w:p>
    <w:p w:rsidR="009478BC" w:rsidRDefault="00CA0C26" w:rsidP="009478BC">
      <w:hyperlink r:id="rId8" w:tgtFrame="_blank" w:history="1">
        <w:r w:rsidR="009478BC" w:rsidRPr="009478BC">
          <w:rPr>
            <w:rFonts w:cs="Arial"/>
            <w:color w:val="428BCA"/>
            <w:u w:val="single"/>
            <w:lang w:eastAsia="en-CA"/>
          </w:rPr>
          <w:t>http://www.ohchr.org/Documents/Publications/FactSheet17en.pdf</w:t>
        </w:r>
      </w:hyperlink>
    </w:p>
    <w:p w:rsidR="009478BC" w:rsidRPr="00C0550E" w:rsidRDefault="009478BC" w:rsidP="009478BC">
      <w:pPr>
        <w:rPr>
          <w:color w:val="FF0000"/>
        </w:rPr>
      </w:pPr>
    </w:p>
    <w:p w:rsidR="009478BC" w:rsidRDefault="009478BC" w:rsidP="009478BC">
      <w:r w:rsidRPr="00C0550E">
        <w:rPr>
          <w:color w:val="FF0000"/>
        </w:rPr>
        <w:t>*</w:t>
      </w:r>
      <w:r>
        <w:t xml:space="preserve"> La Commission des Nations Unies des droits de l’homme contre la torture a un délai de prescription très strict. Si vous avez essayé de déposer une cause dans votre pays sans succès, vous devez déposer votre plainte à la Commission des Nations Unies contre la torture dans un délai raisonnable, à moins que vous puissiez démontrer qu’il n’a pas été possible de déposer la plainte à l’intérieur du délai.</w:t>
      </w:r>
    </w:p>
    <w:p w:rsidR="009478BC" w:rsidRDefault="009478BC" w:rsidP="009478BC"/>
    <w:p w:rsidR="009478BC" w:rsidRPr="008C2DDE" w:rsidRDefault="009478BC" w:rsidP="009478BC">
      <w:pPr>
        <w:rPr>
          <w:rFonts w:ascii="Calibri" w:hAnsi="Calibri"/>
          <w:sz w:val="22"/>
          <w:szCs w:val="22"/>
        </w:rPr>
      </w:pPr>
      <w:r w:rsidRPr="008C2DDE">
        <w:rPr>
          <w:rFonts w:ascii="Calibri" w:hAnsi="Calibri"/>
          <w:sz w:val="22"/>
          <w:szCs w:val="22"/>
        </w:rPr>
        <w:t>Le Commission des droits de l’homme des Nations Unies</w:t>
      </w:r>
    </w:p>
    <w:p w:rsidR="009478BC" w:rsidRPr="008C2DDE" w:rsidRDefault="009478BC" w:rsidP="009478BC">
      <w:pPr>
        <w:rPr>
          <w:rFonts w:ascii="Calibri" w:hAnsi="Calibri"/>
          <w:sz w:val="22"/>
          <w:szCs w:val="22"/>
        </w:rPr>
      </w:pPr>
    </w:p>
    <w:p w:rsidR="009478BC" w:rsidRPr="008C2DDE" w:rsidRDefault="009478BC" w:rsidP="009478BC">
      <w:pPr>
        <w:rPr>
          <w:rFonts w:ascii="Calibri" w:hAnsi="Calibri"/>
          <w:color w:val="000000"/>
          <w:sz w:val="22"/>
          <w:szCs w:val="22"/>
          <w:shd w:val="clear" w:color="auto" w:fill="FFFFFF"/>
        </w:rPr>
      </w:pPr>
      <w:r w:rsidRPr="008C2DDE">
        <w:rPr>
          <w:rFonts w:ascii="Calibri" w:hAnsi="Calibri"/>
          <w:sz w:val="22"/>
          <w:szCs w:val="22"/>
        </w:rPr>
        <w:t xml:space="preserve">Le CDH est un organisme des Nations Unies créé pour </w:t>
      </w:r>
      <w:r w:rsidR="005D240E">
        <w:rPr>
          <w:rFonts w:ascii="Calibri" w:hAnsi="Calibri"/>
          <w:sz w:val="22"/>
          <w:szCs w:val="22"/>
        </w:rPr>
        <w:t>assurer le</w:t>
      </w:r>
      <w:r w:rsidRPr="008C2DDE">
        <w:rPr>
          <w:rFonts w:ascii="Calibri" w:hAnsi="Calibri"/>
          <w:sz w:val="22"/>
          <w:szCs w:val="22"/>
        </w:rPr>
        <w:t xml:space="preserve"> respect </w:t>
      </w:r>
      <w:r w:rsidR="005D240E">
        <w:rPr>
          <w:rFonts w:ascii="Calibri" w:hAnsi="Calibri"/>
          <w:sz w:val="22"/>
          <w:szCs w:val="22"/>
        </w:rPr>
        <w:t>du</w:t>
      </w:r>
      <w:r w:rsidRPr="008C2DDE">
        <w:rPr>
          <w:rFonts w:ascii="Calibri" w:hAnsi="Calibri"/>
          <w:sz w:val="22"/>
          <w:szCs w:val="22"/>
        </w:rPr>
        <w:t xml:space="preserve"> </w:t>
      </w:r>
      <w:r w:rsidRPr="008C2DDE">
        <w:rPr>
          <w:rFonts w:ascii="Calibri" w:hAnsi="Calibri"/>
          <w:bCs/>
          <w:i/>
          <w:color w:val="000000"/>
          <w:sz w:val="22"/>
          <w:szCs w:val="22"/>
          <w:shd w:val="clear" w:color="auto" w:fill="FFFFFF"/>
        </w:rPr>
        <w:t>Pacte international relatif aux droits civils et politiques (</w:t>
      </w:r>
      <w:r w:rsidRPr="008C2DDE">
        <w:rPr>
          <w:rFonts w:ascii="Calibri" w:hAnsi="Calibri"/>
          <w:i/>
          <w:color w:val="000000"/>
          <w:sz w:val="22"/>
          <w:szCs w:val="22"/>
          <w:shd w:val="clear" w:color="auto" w:fill="FFFFFF"/>
        </w:rPr>
        <w:t>PIRDCP)</w:t>
      </w:r>
      <w:r w:rsidRPr="008C2DDE">
        <w:rPr>
          <w:rFonts w:ascii="Calibri" w:hAnsi="Calibri"/>
          <w:color w:val="000000"/>
          <w:sz w:val="22"/>
          <w:szCs w:val="22"/>
          <w:shd w:val="clear" w:color="auto" w:fill="FFFFFF"/>
        </w:rPr>
        <w:t xml:space="preserve">, un accord international qui est entré en vigueur le 23 mars 1976. Le PIRDCP couvre un large éventail de droits civils et politiques et </w:t>
      </w:r>
      <w:r w:rsidR="005D240E">
        <w:rPr>
          <w:rFonts w:ascii="Calibri" w:hAnsi="Calibri"/>
          <w:color w:val="000000"/>
          <w:sz w:val="22"/>
          <w:szCs w:val="22"/>
          <w:shd w:val="clear" w:color="auto" w:fill="FFFFFF"/>
        </w:rPr>
        <w:t>interdit</w:t>
      </w:r>
      <w:r w:rsidRPr="008C2DDE">
        <w:rPr>
          <w:rFonts w:ascii="Calibri" w:hAnsi="Calibri"/>
          <w:color w:val="000000"/>
          <w:sz w:val="22"/>
          <w:szCs w:val="22"/>
          <w:shd w:val="clear" w:color="auto" w:fill="FFFFFF"/>
        </w:rPr>
        <w:t xml:space="preserve"> certaines actions de 168 pays qui en font partie (</w:t>
      </w:r>
      <w:r w:rsidR="005D240E">
        <w:rPr>
          <w:rFonts w:ascii="Calibri" w:hAnsi="Calibri"/>
          <w:color w:val="000000"/>
          <w:sz w:val="22"/>
          <w:szCs w:val="22"/>
          <w:shd w:val="clear" w:color="auto" w:fill="FFFFFF"/>
        </w:rPr>
        <w:t>en date d’avril 2014</w:t>
      </w:r>
      <w:r w:rsidRPr="008C2DDE">
        <w:rPr>
          <w:rFonts w:ascii="Calibri" w:hAnsi="Calibri"/>
          <w:color w:val="000000"/>
          <w:sz w:val="22"/>
          <w:szCs w:val="22"/>
          <w:shd w:val="clear" w:color="auto" w:fill="FFFFFF"/>
        </w:rPr>
        <w:t xml:space="preserve">). </w:t>
      </w:r>
      <w:r w:rsidR="005D240E">
        <w:rPr>
          <w:rFonts w:ascii="Calibri" w:hAnsi="Calibri"/>
          <w:color w:val="000000"/>
          <w:sz w:val="22"/>
          <w:szCs w:val="22"/>
          <w:shd w:val="clear" w:color="auto" w:fill="FFFFFF"/>
        </w:rPr>
        <w:t>Ceux-ci comprennent</w:t>
      </w:r>
      <w:r w:rsidRPr="008C2DDE">
        <w:rPr>
          <w:rFonts w:ascii="Calibri" w:hAnsi="Calibri"/>
          <w:color w:val="000000"/>
          <w:sz w:val="22"/>
          <w:szCs w:val="22"/>
          <w:shd w:val="clear" w:color="auto" w:fill="FFFFFF"/>
        </w:rPr>
        <w:t>, entre autres, l’interdiction de crimes graves comme les arrestations arbitraires par les forces de l’ordre, le génocide, l’esclavage et la torture.</w:t>
      </w:r>
    </w:p>
    <w:p w:rsidR="009478BC" w:rsidRPr="008C2DDE" w:rsidRDefault="009478BC" w:rsidP="009478BC">
      <w:pPr>
        <w:rPr>
          <w:rFonts w:ascii="Calibri" w:hAnsi="Calibri"/>
          <w:color w:val="000000"/>
          <w:sz w:val="22"/>
          <w:szCs w:val="22"/>
          <w:shd w:val="clear" w:color="auto" w:fill="FFFFFF"/>
        </w:rPr>
      </w:pPr>
    </w:p>
    <w:p w:rsidR="009478BC" w:rsidRPr="008C2DDE" w:rsidRDefault="009478BC" w:rsidP="009478BC">
      <w:pPr>
        <w:rPr>
          <w:rFonts w:ascii="Calibri" w:hAnsi="Calibri"/>
          <w:color w:val="000000"/>
          <w:sz w:val="22"/>
          <w:szCs w:val="22"/>
          <w:shd w:val="clear" w:color="auto" w:fill="FFFFFF"/>
        </w:rPr>
      </w:pPr>
      <w:r w:rsidRPr="008C2DDE">
        <w:rPr>
          <w:rFonts w:ascii="Calibri" w:hAnsi="Calibri"/>
          <w:color w:val="000000"/>
          <w:sz w:val="22"/>
          <w:szCs w:val="22"/>
          <w:shd w:val="clear" w:color="auto" w:fill="FFFFFF"/>
        </w:rPr>
        <w:t xml:space="preserve">Les particuliers peuvent </w:t>
      </w:r>
      <w:r w:rsidR="005D240E">
        <w:rPr>
          <w:rFonts w:ascii="Calibri" w:hAnsi="Calibri"/>
          <w:color w:val="000000"/>
          <w:sz w:val="22"/>
          <w:szCs w:val="22"/>
          <w:shd w:val="clear" w:color="auto" w:fill="FFFFFF"/>
        </w:rPr>
        <w:t>déposer</w:t>
      </w:r>
      <w:r w:rsidRPr="008C2DDE">
        <w:rPr>
          <w:rFonts w:ascii="Calibri" w:hAnsi="Calibri"/>
          <w:color w:val="000000"/>
          <w:sz w:val="22"/>
          <w:szCs w:val="22"/>
          <w:shd w:val="clear" w:color="auto" w:fill="FFFFFF"/>
        </w:rPr>
        <w:t xml:space="preserve"> des plaintes contre les </w:t>
      </w:r>
      <w:r w:rsidR="005D240E">
        <w:rPr>
          <w:rFonts w:ascii="Calibri" w:hAnsi="Calibri"/>
          <w:color w:val="000000"/>
          <w:sz w:val="22"/>
          <w:szCs w:val="22"/>
          <w:shd w:val="clear" w:color="auto" w:fill="FFFFFF"/>
        </w:rPr>
        <w:t>États</w:t>
      </w:r>
      <w:r w:rsidRPr="008C2DDE">
        <w:rPr>
          <w:rFonts w:ascii="Calibri" w:hAnsi="Calibri"/>
          <w:color w:val="000000"/>
          <w:sz w:val="22"/>
          <w:szCs w:val="22"/>
          <w:shd w:val="clear" w:color="auto" w:fill="FFFFFF"/>
        </w:rPr>
        <w:t xml:space="preserve"> pour avoir violé leurs droits, po</w:t>
      </w:r>
      <w:r w:rsidR="005D240E">
        <w:rPr>
          <w:rFonts w:ascii="Calibri" w:hAnsi="Calibri"/>
          <w:color w:val="000000"/>
          <w:sz w:val="22"/>
          <w:szCs w:val="22"/>
          <w:shd w:val="clear" w:color="auto" w:fill="FFFFFF"/>
        </w:rPr>
        <w:t xml:space="preserve">urvu que le pays ait ratifié le premier Protocole additionnel </w:t>
      </w:r>
      <w:r w:rsidRPr="008C2DDE">
        <w:rPr>
          <w:rFonts w:ascii="Calibri" w:hAnsi="Calibri"/>
          <w:color w:val="000000"/>
          <w:sz w:val="22"/>
          <w:szCs w:val="22"/>
          <w:shd w:val="clear" w:color="auto" w:fill="FFFFFF"/>
        </w:rPr>
        <w:t xml:space="preserve">du PIRDCP. </w:t>
      </w:r>
      <w:r w:rsidR="005D240E">
        <w:rPr>
          <w:rFonts w:ascii="Calibri" w:hAnsi="Calibri"/>
          <w:color w:val="000000"/>
          <w:sz w:val="22"/>
          <w:szCs w:val="22"/>
          <w:shd w:val="clear" w:color="auto" w:fill="FFFFFF"/>
        </w:rPr>
        <w:t>En date d’avril 2014</w:t>
      </w:r>
      <w:r w:rsidRPr="008C2DDE">
        <w:rPr>
          <w:rFonts w:ascii="Calibri" w:hAnsi="Calibri"/>
          <w:color w:val="000000"/>
          <w:sz w:val="22"/>
          <w:szCs w:val="22"/>
          <w:shd w:val="clear" w:color="auto" w:fill="FFFFFF"/>
        </w:rPr>
        <w:t xml:space="preserve">, le Protocole a été ratifié par 117 pays. Les victimes doivent </w:t>
      </w:r>
      <w:r w:rsidR="005D240E">
        <w:rPr>
          <w:rFonts w:ascii="Calibri" w:hAnsi="Calibri"/>
          <w:color w:val="000000"/>
          <w:sz w:val="22"/>
          <w:szCs w:val="22"/>
          <w:shd w:val="clear" w:color="auto" w:fill="FFFFFF"/>
        </w:rPr>
        <w:t>tout d’abord</w:t>
      </w:r>
      <w:r w:rsidRPr="008C2DDE">
        <w:rPr>
          <w:rFonts w:ascii="Calibri" w:hAnsi="Calibri"/>
          <w:color w:val="000000"/>
          <w:sz w:val="22"/>
          <w:szCs w:val="22"/>
          <w:shd w:val="clear" w:color="auto" w:fill="FFFFFF"/>
        </w:rPr>
        <w:t xml:space="preserve"> essayer d’obtenir justice dans le pays où la violation des droits a eu lieu, mais il y a des exceptions à cette </w:t>
      </w:r>
      <w:r>
        <w:rPr>
          <w:rFonts w:ascii="Calibri" w:hAnsi="Calibri"/>
          <w:color w:val="000000"/>
          <w:sz w:val="22"/>
          <w:szCs w:val="22"/>
          <w:shd w:val="clear" w:color="auto" w:fill="FFFFFF"/>
        </w:rPr>
        <w:t xml:space="preserve">règle </w:t>
      </w:r>
      <w:r w:rsidRPr="008C2DDE">
        <w:rPr>
          <w:rFonts w:ascii="Calibri" w:hAnsi="Calibri"/>
          <w:color w:val="000000"/>
          <w:sz w:val="22"/>
          <w:szCs w:val="22"/>
          <w:shd w:val="clear" w:color="auto" w:fill="FFFFFF"/>
        </w:rPr>
        <w:t xml:space="preserve">où un </w:t>
      </w:r>
      <w:r>
        <w:rPr>
          <w:rFonts w:ascii="Calibri" w:hAnsi="Calibri"/>
          <w:color w:val="000000"/>
          <w:sz w:val="22"/>
          <w:szCs w:val="22"/>
          <w:shd w:val="clear" w:color="auto" w:fill="FFFFFF"/>
        </w:rPr>
        <w:t>redressement judiciaire</w:t>
      </w:r>
      <w:r w:rsidRPr="008C2DDE">
        <w:rPr>
          <w:rFonts w:ascii="Calibri" w:hAnsi="Calibri"/>
          <w:color w:val="000000"/>
          <w:sz w:val="22"/>
          <w:szCs w:val="22"/>
          <w:shd w:val="clear" w:color="auto" w:fill="FFFFFF"/>
        </w:rPr>
        <w:t xml:space="preserve"> dans les tribunaux nationaux </w:t>
      </w:r>
      <w:r w:rsidR="005D240E">
        <w:rPr>
          <w:rFonts w:ascii="Calibri" w:hAnsi="Calibri"/>
          <w:color w:val="000000"/>
          <w:sz w:val="22"/>
          <w:szCs w:val="22"/>
          <w:shd w:val="clear" w:color="auto" w:fill="FFFFFF"/>
        </w:rPr>
        <w:t>n’est pas possible</w:t>
      </w:r>
      <w:r w:rsidRPr="008C2DDE">
        <w:rPr>
          <w:rFonts w:ascii="Calibri" w:hAnsi="Calibri"/>
          <w:color w:val="000000"/>
          <w:sz w:val="22"/>
          <w:szCs w:val="22"/>
          <w:shd w:val="clear" w:color="auto" w:fill="FFFFFF"/>
        </w:rPr>
        <w:t xml:space="preserve">, </w:t>
      </w:r>
      <w:r w:rsidR="005D240E">
        <w:rPr>
          <w:rFonts w:ascii="Calibri" w:hAnsi="Calibri"/>
          <w:color w:val="000000"/>
          <w:sz w:val="22"/>
          <w:szCs w:val="22"/>
          <w:shd w:val="clear" w:color="auto" w:fill="FFFFFF"/>
        </w:rPr>
        <w:t xml:space="preserve">est </w:t>
      </w:r>
      <w:r w:rsidRPr="008C2DDE">
        <w:rPr>
          <w:rFonts w:ascii="Calibri" w:hAnsi="Calibri"/>
          <w:color w:val="000000"/>
          <w:sz w:val="22"/>
          <w:szCs w:val="22"/>
          <w:shd w:val="clear" w:color="auto" w:fill="FFFFFF"/>
        </w:rPr>
        <w:t xml:space="preserve">ineffectif ou indûment prolongé. </w:t>
      </w:r>
    </w:p>
    <w:p w:rsidR="009478BC" w:rsidRPr="008C2DDE" w:rsidRDefault="009478BC" w:rsidP="009478BC">
      <w:pPr>
        <w:rPr>
          <w:rFonts w:ascii="Calibri" w:hAnsi="Calibri"/>
          <w:color w:val="000000"/>
          <w:sz w:val="22"/>
          <w:szCs w:val="22"/>
          <w:shd w:val="clear" w:color="auto" w:fill="FFFFFF"/>
        </w:rPr>
      </w:pPr>
    </w:p>
    <w:p w:rsidR="009478BC" w:rsidRDefault="009478BC" w:rsidP="009478BC">
      <w:pPr>
        <w:rPr>
          <w:rFonts w:ascii="Calibri" w:hAnsi="Calibri"/>
          <w:sz w:val="22"/>
          <w:szCs w:val="22"/>
        </w:rPr>
      </w:pPr>
      <w:r>
        <w:rPr>
          <w:rFonts w:ascii="Calibri" w:hAnsi="Calibri"/>
          <w:sz w:val="22"/>
          <w:szCs w:val="22"/>
        </w:rPr>
        <w:t xml:space="preserve">Les plaintes des particuliers sont initialement évaluées par le président du Groupe de travail des communications. Seules les plaintes qui </w:t>
      </w:r>
      <w:r w:rsidR="005D240E">
        <w:rPr>
          <w:rFonts w:ascii="Calibri" w:hAnsi="Calibri"/>
          <w:sz w:val="22"/>
          <w:szCs w:val="22"/>
        </w:rPr>
        <w:t>atteignent</w:t>
      </w:r>
      <w:r>
        <w:rPr>
          <w:rFonts w:ascii="Calibri" w:hAnsi="Calibri"/>
          <w:sz w:val="22"/>
          <w:szCs w:val="22"/>
        </w:rPr>
        <w:t xml:space="preserve"> les normes </w:t>
      </w:r>
      <w:r w:rsidR="005D240E">
        <w:rPr>
          <w:rFonts w:ascii="Calibri" w:hAnsi="Calibri"/>
          <w:sz w:val="22"/>
          <w:szCs w:val="22"/>
        </w:rPr>
        <w:t>d’</w:t>
      </w:r>
      <w:r>
        <w:rPr>
          <w:rFonts w:ascii="Calibri" w:hAnsi="Calibri"/>
          <w:sz w:val="22"/>
          <w:szCs w:val="22"/>
        </w:rPr>
        <w:t>admissibilité sont transmises au gouvernement accusé</w:t>
      </w:r>
      <w:r w:rsidR="005D240E">
        <w:rPr>
          <w:rFonts w:ascii="Calibri" w:hAnsi="Calibri"/>
          <w:sz w:val="22"/>
          <w:szCs w:val="22"/>
        </w:rPr>
        <w:t xml:space="preserve"> de violation afin d’obtenir sa réponse</w:t>
      </w:r>
      <w:r>
        <w:rPr>
          <w:rFonts w:ascii="Calibri" w:hAnsi="Calibri"/>
          <w:sz w:val="22"/>
          <w:szCs w:val="22"/>
        </w:rPr>
        <w:t xml:space="preserve">. En second lieu, la plainte est acheminée au Groupe de travail des communications, un comité </w:t>
      </w:r>
      <w:r w:rsidR="005D240E">
        <w:rPr>
          <w:rFonts w:ascii="Calibri" w:hAnsi="Calibri"/>
          <w:sz w:val="22"/>
          <w:szCs w:val="22"/>
        </w:rPr>
        <w:t>de cinq experts en droits de l’H</w:t>
      </w:r>
      <w:r>
        <w:rPr>
          <w:rFonts w:ascii="Calibri" w:hAnsi="Calibri"/>
          <w:sz w:val="22"/>
          <w:szCs w:val="22"/>
        </w:rPr>
        <w:t xml:space="preserve">omme qui prennent connaissance des requêtes </w:t>
      </w:r>
      <w:r w:rsidR="005D240E">
        <w:rPr>
          <w:rFonts w:ascii="Calibri" w:hAnsi="Calibri"/>
          <w:sz w:val="22"/>
          <w:szCs w:val="22"/>
        </w:rPr>
        <w:t xml:space="preserve">lors de </w:t>
      </w:r>
      <w:r>
        <w:rPr>
          <w:rFonts w:ascii="Calibri" w:hAnsi="Calibri"/>
          <w:sz w:val="22"/>
          <w:szCs w:val="22"/>
        </w:rPr>
        <w:t xml:space="preserve">deux sessions annuellement. Le Groupe de travail des communications peut rejeter une plainte, demander plus de renseignements ou faire des recommandations au Groupe de travail sur les situations pour un examen plus approfondi. </w:t>
      </w:r>
    </w:p>
    <w:p w:rsidR="009478BC" w:rsidRDefault="009478BC" w:rsidP="009478BC">
      <w:pPr>
        <w:rPr>
          <w:rFonts w:ascii="Calibri" w:hAnsi="Calibri"/>
          <w:sz w:val="22"/>
          <w:szCs w:val="22"/>
        </w:rPr>
      </w:pPr>
    </w:p>
    <w:p w:rsidR="009478BC" w:rsidRDefault="005D240E" w:rsidP="009478BC">
      <w:pPr>
        <w:rPr>
          <w:rFonts w:ascii="Calibri" w:hAnsi="Calibri"/>
          <w:sz w:val="22"/>
          <w:szCs w:val="22"/>
        </w:rPr>
      </w:pPr>
      <w:r>
        <w:rPr>
          <w:rFonts w:ascii="Calibri" w:hAnsi="Calibri"/>
          <w:sz w:val="22"/>
          <w:szCs w:val="22"/>
        </w:rPr>
        <w:t>Enfin</w:t>
      </w:r>
      <w:r w:rsidR="009478BC">
        <w:rPr>
          <w:rFonts w:ascii="Calibri" w:hAnsi="Calibri"/>
          <w:sz w:val="22"/>
          <w:szCs w:val="22"/>
        </w:rPr>
        <w:t>, la Commission fera part de ses opinions et ses recommandations sur la situation au particulier et le pays concerné.</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Liens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Site officiel du CDH :</w:t>
      </w:r>
    </w:p>
    <w:p w:rsidR="009478BC" w:rsidRPr="00C46B84" w:rsidRDefault="00CA0C26" w:rsidP="009478BC">
      <w:pPr>
        <w:pStyle w:val="NoSpacing"/>
        <w:rPr>
          <w:rFonts w:cs="Arial"/>
          <w:color w:val="333333"/>
          <w:lang w:val="fr-CA" w:eastAsia="en-CA"/>
        </w:rPr>
      </w:pPr>
      <w:hyperlink r:id="rId9" w:tgtFrame="_blank" w:history="1">
        <w:r w:rsidR="009478BC" w:rsidRPr="00C46B84">
          <w:rPr>
            <w:rFonts w:cs="Arial"/>
            <w:color w:val="428BCA"/>
            <w:u w:val="single"/>
            <w:lang w:val="fr-CA" w:eastAsia="en-CA"/>
          </w:rPr>
          <w:t>http://www.ohchr.org/EN/HRBodies/CCPR/Pages/CCPRIntro.aspx</w:t>
        </w:r>
      </w:hyperlink>
    </w:p>
    <w:p w:rsidR="009478BC" w:rsidRPr="00C46B84" w:rsidRDefault="009478BC" w:rsidP="009478BC">
      <w:pPr>
        <w:pStyle w:val="NoSpacing"/>
        <w:rPr>
          <w:rFonts w:cs="Arial"/>
          <w:color w:val="333333"/>
          <w:lang w:val="fr-CA" w:eastAsia="en-CA"/>
        </w:rPr>
      </w:pPr>
    </w:p>
    <w:p w:rsidR="009478BC" w:rsidRPr="00C46B84" w:rsidRDefault="009478BC" w:rsidP="009478BC">
      <w:pPr>
        <w:pStyle w:val="NoSpacing"/>
        <w:rPr>
          <w:rFonts w:cs="Arial"/>
          <w:color w:val="333333"/>
          <w:lang w:val="fr-CA" w:eastAsia="en-CA"/>
        </w:rPr>
      </w:pPr>
      <w:proofErr w:type="spellStart"/>
      <w:r w:rsidRPr="00C46B84">
        <w:rPr>
          <w:rFonts w:cs="Arial"/>
          <w:color w:val="333333"/>
          <w:lang w:val="fr-CA" w:eastAsia="en-CA"/>
        </w:rPr>
        <w:t>FAQs</w:t>
      </w:r>
      <w:proofErr w:type="spellEnd"/>
      <w:r w:rsidRPr="00C46B84">
        <w:rPr>
          <w:rFonts w:cs="Arial"/>
          <w:color w:val="333333"/>
          <w:lang w:val="fr-CA" w:eastAsia="en-CA"/>
        </w:rPr>
        <w:t> </w:t>
      </w:r>
      <w:r w:rsidR="003A1AD8" w:rsidRPr="00C46B84">
        <w:rPr>
          <w:rFonts w:cs="Arial"/>
          <w:color w:val="333333"/>
          <w:lang w:val="fr-CA" w:eastAsia="en-CA"/>
        </w:rPr>
        <w:t xml:space="preserve">: </w:t>
      </w:r>
      <w:hyperlink r:id="rId10" w:tgtFrame="_blank" w:history="1">
        <w:r w:rsidRPr="00C46B84">
          <w:rPr>
            <w:rFonts w:cs="Arial"/>
            <w:color w:val="428BCA"/>
            <w:u w:val="single"/>
            <w:lang w:val="fr-CA" w:eastAsia="en-CA"/>
          </w:rPr>
          <w:t>http://www2.ohchr.org/english/bodies/petitions/individual.htm</w:t>
        </w:r>
      </w:hyperlink>
    </w:p>
    <w:p w:rsidR="009478BC" w:rsidRPr="00C46B84" w:rsidRDefault="009478BC" w:rsidP="009478BC">
      <w:pPr>
        <w:pStyle w:val="NoSpacing"/>
        <w:rPr>
          <w:rFonts w:cs="Arial"/>
          <w:color w:val="333333"/>
          <w:lang w:val="fr-CA" w:eastAsia="en-CA"/>
        </w:rPr>
      </w:pPr>
    </w:p>
    <w:p w:rsidR="009478BC" w:rsidRDefault="009478BC" w:rsidP="009478BC">
      <w:pPr>
        <w:rPr>
          <w:rFonts w:ascii="Calibri" w:hAnsi="Calibri"/>
          <w:sz w:val="22"/>
          <w:szCs w:val="22"/>
        </w:rPr>
      </w:pPr>
      <w:r>
        <w:rPr>
          <w:rFonts w:ascii="Calibri" w:hAnsi="Calibri"/>
          <w:sz w:val="22"/>
          <w:szCs w:val="22"/>
        </w:rPr>
        <w:t xml:space="preserve">Pour un exemple de plainte que le CCJI </w:t>
      </w:r>
      <w:r w:rsidR="005D240E">
        <w:rPr>
          <w:rFonts w:ascii="Calibri" w:hAnsi="Calibri"/>
          <w:sz w:val="22"/>
          <w:szCs w:val="22"/>
        </w:rPr>
        <w:t>a aidé</w:t>
      </w:r>
      <w:r>
        <w:rPr>
          <w:rFonts w:ascii="Calibri" w:hAnsi="Calibri"/>
          <w:sz w:val="22"/>
          <w:szCs w:val="22"/>
        </w:rPr>
        <w:t xml:space="preserve"> à déposer </w:t>
      </w:r>
      <w:r w:rsidR="005D240E">
        <w:rPr>
          <w:rFonts w:ascii="Calibri" w:hAnsi="Calibri"/>
          <w:sz w:val="22"/>
          <w:szCs w:val="22"/>
        </w:rPr>
        <w:t>au</w:t>
      </w:r>
      <w:r>
        <w:rPr>
          <w:rFonts w:ascii="Calibri" w:hAnsi="Calibri"/>
          <w:sz w:val="22"/>
          <w:szCs w:val="22"/>
        </w:rPr>
        <w:t xml:space="preserve"> CDH :</w:t>
      </w:r>
    </w:p>
    <w:p w:rsidR="009478BC" w:rsidRPr="00C46B84" w:rsidRDefault="00CA0C26" w:rsidP="009478BC">
      <w:pPr>
        <w:pStyle w:val="NoSpacing"/>
        <w:rPr>
          <w:rFonts w:cs="Arial"/>
          <w:color w:val="333333"/>
          <w:lang w:val="fr-CA" w:eastAsia="en-CA"/>
        </w:rPr>
      </w:pPr>
      <w:hyperlink r:id="rId11" w:tgtFrame="_blank" w:history="1">
        <w:r w:rsidR="009478BC" w:rsidRPr="00C46B84">
          <w:rPr>
            <w:rFonts w:cs="Arial"/>
            <w:color w:val="428BCA"/>
            <w:u w:val="single"/>
            <w:lang w:val="fr-CA" w:eastAsia="en-CA"/>
          </w:rPr>
          <w:t>http://www.ccij.ca/programs/cases/index.php?DOC_INST=23</w:t>
        </w:r>
      </w:hyperlink>
    </w:p>
    <w:p w:rsidR="009478BC" w:rsidRPr="00C46B84" w:rsidRDefault="009478BC" w:rsidP="009478BC">
      <w:pPr>
        <w:pStyle w:val="NoSpacing"/>
        <w:rPr>
          <w:rFonts w:cs="Arial"/>
          <w:noProof/>
          <w:color w:val="333333"/>
          <w:lang w:val="fr-CA" w:eastAsia="en-CA"/>
        </w:rPr>
      </w:pPr>
    </w:p>
    <w:p w:rsidR="009478BC" w:rsidRDefault="009478BC" w:rsidP="009478BC">
      <w:pPr>
        <w:rPr>
          <w:rFonts w:ascii="Calibri" w:hAnsi="Calibri"/>
          <w:sz w:val="22"/>
          <w:szCs w:val="22"/>
        </w:rPr>
      </w:pPr>
      <w:r>
        <w:rPr>
          <w:rFonts w:ascii="Calibri" w:hAnsi="Calibri"/>
          <w:sz w:val="22"/>
          <w:szCs w:val="22"/>
        </w:rPr>
        <w:t>Le Comité des Nations Unies pour l’élimination de la discrimination raciale (CEDR)</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Le CEDR est un organisme des Nations Unies créé pour surveiller la mise en œuvre de la </w:t>
      </w:r>
      <w:r w:rsidRPr="006727BC">
        <w:rPr>
          <w:rFonts w:ascii="Calibri" w:hAnsi="Calibri"/>
          <w:i/>
          <w:sz w:val="22"/>
          <w:szCs w:val="22"/>
        </w:rPr>
        <w:t>Convention internationale de l’élimination de toutes les formes de discrimination raciale</w:t>
      </w:r>
      <w:r>
        <w:rPr>
          <w:rFonts w:ascii="Calibri" w:hAnsi="Calibri"/>
          <w:sz w:val="22"/>
          <w:szCs w:val="22"/>
        </w:rPr>
        <w:t>, un accord international qui est entré en vigueur le 4 janvier 1969. Le CEDR</w:t>
      </w:r>
      <w:r w:rsidR="00F52396">
        <w:rPr>
          <w:rFonts w:ascii="Calibri" w:hAnsi="Calibri"/>
          <w:sz w:val="22"/>
          <w:szCs w:val="22"/>
        </w:rPr>
        <w:t xml:space="preserve"> peut prendre en considération </w:t>
      </w:r>
      <w:r>
        <w:rPr>
          <w:rFonts w:ascii="Calibri" w:hAnsi="Calibri"/>
          <w:sz w:val="22"/>
          <w:szCs w:val="22"/>
        </w:rPr>
        <w:t>l</w:t>
      </w:r>
      <w:r w:rsidR="00F52396">
        <w:rPr>
          <w:rFonts w:ascii="Calibri" w:hAnsi="Calibri"/>
          <w:sz w:val="22"/>
          <w:szCs w:val="22"/>
        </w:rPr>
        <w:t>e</w:t>
      </w:r>
      <w:r>
        <w:rPr>
          <w:rFonts w:ascii="Calibri" w:hAnsi="Calibri"/>
          <w:sz w:val="22"/>
          <w:szCs w:val="22"/>
        </w:rPr>
        <w:t>s plaintes des particuliers ou des grou</w:t>
      </w:r>
      <w:r w:rsidR="005D240E">
        <w:rPr>
          <w:rFonts w:ascii="Calibri" w:hAnsi="Calibri"/>
          <w:sz w:val="22"/>
          <w:szCs w:val="22"/>
        </w:rPr>
        <w:t>pes de particuliers qui prétenda</w:t>
      </w:r>
      <w:r>
        <w:rPr>
          <w:rFonts w:ascii="Calibri" w:hAnsi="Calibri"/>
          <w:sz w:val="22"/>
          <w:szCs w:val="22"/>
        </w:rPr>
        <w:t>nt être victimes de l’un ou</w:t>
      </w:r>
      <w:r w:rsidR="005D240E">
        <w:rPr>
          <w:rFonts w:ascii="Calibri" w:hAnsi="Calibri"/>
          <w:sz w:val="22"/>
          <w:szCs w:val="22"/>
        </w:rPr>
        <w:t xml:space="preserve"> de </w:t>
      </w:r>
      <w:r>
        <w:rPr>
          <w:rFonts w:ascii="Calibri" w:hAnsi="Calibri"/>
          <w:sz w:val="22"/>
          <w:szCs w:val="22"/>
        </w:rPr>
        <w:t xml:space="preserve">plusieurs </w:t>
      </w:r>
      <w:r w:rsidR="005D240E">
        <w:rPr>
          <w:rFonts w:ascii="Calibri" w:hAnsi="Calibri"/>
          <w:sz w:val="22"/>
          <w:szCs w:val="22"/>
        </w:rPr>
        <w:t>d</w:t>
      </w:r>
      <w:r>
        <w:rPr>
          <w:rFonts w:ascii="Calibri" w:hAnsi="Calibri"/>
          <w:sz w:val="22"/>
          <w:szCs w:val="22"/>
        </w:rPr>
        <w:t xml:space="preserve">roits énoncés dans la Convention. Afin que les plaintes des particuliers soient considérées, le particulier ou le groupe de particuliers doit en premier </w:t>
      </w:r>
      <w:r w:rsidR="005D240E">
        <w:rPr>
          <w:rFonts w:ascii="Calibri" w:hAnsi="Calibri"/>
          <w:sz w:val="22"/>
          <w:szCs w:val="22"/>
        </w:rPr>
        <w:t>ester en</w:t>
      </w:r>
      <w:r>
        <w:rPr>
          <w:rFonts w:ascii="Calibri" w:hAnsi="Calibri"/>
          <w:sz w:val="22"/>
          <w:szCs w:val="22"/>
        </w:rPr>
        <w:t xml:space="preserve"> justice dans le pays où l’abus a eu lieu. Cependant, il y a une exception à cette règle lorsque </w:t>
      </w:r>
      <w:r>
        <w:rPr>
          <w:rFonts w:ascii="Calibri" w:hAnsi="Calibri"/>
          <w:sz w:val="22"/>
          <w:szCs w:val="22"/>
        </w:rPr>
        <w:lastRenderedPageBreak/>
        <w:t xml:space="preserve">l’application des mesures nationales est déraisonnablement prolongée ou </w:t>
      </w:r>
      <w:r w:rsidR="005D240E">
        <w:rPr>
          <w:rFonts w:ascii="Calibri" w:hAnsi="Calibri"/>
          <w:sz w:val="22"/>
          <w:szCs w:val="22"/>
        </w:rPr>
        <w:t xml:space="preserve">qu’il est </w:t>
      </w:r>
      <w:r>
        <w:rPr>
          <w:rFonts w:ascii="Calibri" w:hAnsi="Calibri"/>
          <w:sz w:val="22"/>
          <w:szCs w:val="22"/>
        </w:rPr>
        <w:t xml:space="preserve">peu probable </w:t>
      </w:r>
      <w:r w:rsidR="005D240E">
        <w:rPr>
          <w:rFonts w:ascii="Calibri" w:hAnsi="Calibri"/>
          <w:sz w:val="22"/>
          <w:szCs w:val="22"/>
        </w:rPr>
        <w:t xml:space="preserve">qu’elles soient en mesure </w:t>
      </w:r>
      <w:r>
        <w:rPr>
          <w:rFonts w:ascii="Calibri" w:hAnsi="Calibri"/>
          <w:sz w:val="22"/>
          <w:szCs w:val="22"/>
        </w:rPr>
        <w:t xml:space="preserve">d’apporter un soulagement efficace. La plainte </w:t>
      </w:r>
      <w:r w:rsidR="005D240E">
        <w:rPr>
          <w:rFonts w:ascii="Calibri" w:hAnsi="Calibri"/>
          <w:sz w:val="22"/>
          <w:szCs w:val="22"/>
        </w:rPr>
        <w:t>doit</w:t>
      </w:r>
      <w:r>
        <w:rPr>
          <w:rFonts w:ascii="Calibri" w:hAnsi="Calibri"/>
          <w:sz w:val="22"/>
          <w:szCs w:val="22"/>
        </w:rPr>
        <w:t xml:space="preserve"> être soumise dans les six mois après que toutes les mesures nationales aient été épuisées.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 xml:space="preserve">Liens : </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Site officiel du CEDR</w:t>
      </w:r>
    </w:p>
    <w:p w:rsidR="009478BC" w:rsidRPr="00FA71DA" w:rsidRDefault="00CA0C26" w:rsidP="009478BC">
      <w:pPr>
        <w:pStyle w:val="NoSpacing"/>
        <w:rPr>
          <w:rFonts w:cs="Arial"/>
          <w:color w:val="333333"/>
          <w:lang w:val="fr-CA" w:eastAsia="en-CA"/>
        </w:rPr>
      </w:pPr>
      <w:hyperlink r:id="rId12" w:tgtFrame="_blank" w:history="1">
        <w:r w:rsidR="009478BC" w:rsidRPr="00FA71DA">
          <w:rPr>
            <w:rFonts w:cs="Arial"/>
            <w:color w:val="428BCA"/>
            <w:u w:val="single"/>
            <w:lang w:val="fr-CA" w:eastAsia="en-CA"/>
          </w:rPr>
          <w:t>http://www.ohchr.org/en/hrbodies/cerd/pages/cerdindex.aspx</w:t>
        </w:r>
      </w:hyperlink>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Exemple de formulaire de plainte d’un particulier selon la convention :</w:t>
      </w:r>
    </w:p>
    <w:p w:rsidR="009478BC" w:rsidRPr="00FA71DA" w:rsidRDefault="00CA0C26" w:rsidP="009478BC">
      <w:pPr>
        <w:pStyle w:val="NoSpacing"/>
        <w:rPr>
          <w:rFonts w:cs="Arial"/>
          <w:color w:val="333333"/>
          <w:lang w:val="fr-CA" w:eastAsia="en-CA"/>
        </w:rPr>
      </w:pPr>
      <w:hyperlink r:id="rId13" w:tgtFrame="_blank" w:history="1">
        <w:r w:rsidR="009478BC" w:rsidRPr="00FA71DA">
          <w:rPr>
            <w:rFonts w:cs="Arial"/>
            <w:color w:val="428BCA"/>
            <w:u w:val="single"/>
            <w:lang w:val="fr-CA" w:eastAsia="en-CA"/>
          </w:rPr>
          <w:t>http://www2.ohchr.org/english/bodies/docs/annex1.pdf</w:t>
        </w:r>
      </w:hyperlink>
    </w:p>
    <w:p w:rsidR="009478BC" w:rsidRPr="003301F8" w:rsidRDefault="009478BC" w:rsidP="009478BC">
      <w:pPr>
        <w:pStyle w:val="NoSpacing"/>
        <w:rPr>
          <w:rFonts w:cs="Arial"/>
          <w:color w:val="FF0000"/>
          <w:lang w:val="fr-CA" w:eastAsia="en-CA"/>
        </w:rPr>
      </w:pPr>
    </w:p>
    <w:p w:rsidR="009478BC" w:rsidRPr="00FA71DA" w:rsidRDefault="009478BC" w:rsidP="009478BC">
      <w:pPr>
        <w:pStyle w:val="NoSpacing"/>
        <w:rPr>
          <w:rFonts w:cs="Arial"/>
          <w:color w:val="000000"/>
          <w:lang w:val="fr-CA" w:eastAsia="en-CA"/>
        </w:rPr>
      </w:pPr>
      <w:r w:rsidRPr="003301F8">
        <w:rPr>
          <w:color w:val="FF0000"/>
          <w:lang w:val="fr-CA"/>
        </w:rPr>
        <w:t>*</w:t>
      </w:r>
      <w:r>
        <w:rPr>
          <w:color w:val="FF0000"/>
          <w:lang w:val="fr-CA"/>
        </w:rPr>
        <w:t xml:space="preserve"> </w:t>
      </w:r>
      <w:r w:rsidRPr="00C53F8F">
        <w:rPr>
          <w:lang w:val="fr-CA"/>
        </w:rPr>
        <w:t>L</w:t>
      </w:r>
      <w:r>
        <w:rPr>
          <w:lang w:val="fr-CA"/>
        </w:rPr>
        <w:t xml:space="preserve">e Comité </w:t>
      </w:r>
      <w:r w:rsidRPr="00C53F8F">
        <w:rPr>
          <w:lang w:val="fr-CA"/>
        </w:rPr>
        <w:t xml:space="preserve">des Nations Unies </w:t>
      </w:r>
      <w:r>
        <w:rPr>
          <w:lang w:val="fr-CA"/>
        </w:rPr>
        <w:t xml:space="preserve">pour l’élimination de la discrimination raciale </w:t>
      </w:r>
      <w:r w:rsidRPr="00C53F8F">
        <w:rPr>
          <w:lang w:val="fr-CA"/>
        </w:rPr>
        <w:t xml:space="preserve">a un délai de prescription très strict. Si vous avez essayé de déposer une cause dans votre pays sans succès, </w:t>
      </w:r>
      <w:r>
        <w:rPr>
          <w:lang w:val="fr-CA"/>
        </w:rPr>
        <w:t>vous disposez de six mois seulement pour</w:t>
      </w:r>
      <w:r w:rsidRPr="00C53F8F">
        <w:rPr>
          <w:lang w:val="fr-CA"/>
        </w:rPr>
        <w:t xml:space="preserve"> déposer votre plainte à la Commission des Nations Unies </w:t>
      </w:r>
      <w:r>
        <w:rPr>
          <w:lang w:val="fr-CA"/>
        </w:rPr>
        <w:t xml:space="preserve">pour l’élimination de la discrimination raciale (excepté pour l’Espagne, qui dispose de trois mois seulement). </w:t>
      </w:r>
    </w:p>
    <w:p w:rsidR="009478BC" w:rsidRPr="00C53F8F" w:rsidRDefault="009478BC" w:rsidP="009478BC">
      <w:pPr>
        <w:pStyle w:val="NoSpacing"/>
        <w:rPr>
          <w:rFonts w:cs="Arial"/>
          <w:color w:val="000000"/>
          <w:lang w:val="fr-CA" w:eastAsia="en-CA"/>
        </w:rPr>
      </w:pPr>
    </w:p>
    <w:p w:rsidR="009478BC" w:rsidRPr="00C53F8F" w:rsidRDefault="009478BC" w:rsidP="009478BC">
      <w:pPr>
        <w:rPr>
          <w:rFonts w:ascii="Calibri" w:hAnsi="Calibri"/>
          <w:color w:val="000000"/>
          <w:sz w:val="22"/>
          <w:szCs w:val="22"/>
        </w:rPr>
      </w:pPr>
    </w:p>
    <w:p w:rsidR="009478BC" w:rsidRDefault="009478BC" w:rsidP="009478BC">
      <w:pPr>
        <w:rPr>
          <w:rFonts w:ascii="Calibri" w:hAnsi="Calibri"/>
          <w:color w:val="000000"/>
          <w:sz w:val="22"/>
          <w:szCs w:val="22"/>
        </w:rPr>
      </w:pPr>
      <w:r>
        <w:rPr>
          <w:rFonts w:ascii="Calibri" w:hAnsi="Calibri"/>
          <w:color w:val="000000"/>
          <w:sz w:val="22"/>
          <w:szCs w:val="22"/>
        </w:rPr>
        <w:t>Le Comité des Nations Unies pour l’élimination de la discrimination contre les femmes (CEDCF).</w:t>
      </w:r>
    </w:p>
    <w:p w:rsidR="009478BC" w:rsidRDefault="009478BC" w:rsidP="009478BC">
      <w:pPr>
        <w:rPr>
          <w:rFonts w:ascii="Calibri" w:hAnsi="Calibri"/>
          <w:color w:val="000000"/>
          <w:sz w:val="22"/>
          <w:szCs w:val="22"/>
        </w:rPr>
      </w:pPr>
    </w:p>
    <w:p w:rsidR="009478BC" w:rsidRPr="00C53F8F" w:rsidRDefault="00AF28A1" w:rsidP="009478BC">
      <w:pPr>
        <w:rPr>
          <w:rFonts w:ascii="Calibri" w:hAnsi="Calibri"/>
          <w:color w:val="000000"/>
          <w:sz w:val="22"/>
          <w:szCs w:val="22"/>
        </w:rPr>
      </w:pPr>
      <w:r>
        <w:rPr>
          <w:rFonts w:ascii="Calibri" w:hAnsi="Calibri"/>
          <w:color w:val="000000"/>
          <w:sz w:val="22"/>
          <w:szCs w:val="22"/>
        </w:rPr>
        <w:t>Créé</w:t>
      </w:r>
      <w:r w:rsidR="009478BC">
        <w:rPr>
          <w:rFonts w:ascii="Calibri" w:hAnsi="Calibri"/>
          <w:color w:val="000000"/>
          <w:sz w:val="22"/>
          <w:szCs w:val="22"/>
        </w:rPr>
        <w:t xml:space="preserve"> en 1982, le CEDCF est un organisme des Nations Unies qui comprend des experts en droit des femmes du monde entier. Il surveille la mise en œuvre de la </w:t>
      </w:r>
      <w:r w:rsidR="009478BC">
        <w:rPr>
          <w:rFonts w:ascii="Calibri" w:hAnsi="Calibri"/>
          <w:i/>
          <w:color w:val="000000"/>
          <w:sz w:val="22"/>
          <w:szCs w:val="22"/>
        </w:rPr>
        <w:t>Convention</w:t>
      </w:r>
      <w:r w:rsidR="009478BC">
        <w:rPr>
          <w:rFonts w:ascii="Calibri" w:hAnsi="Calibri"/>
          <w:color w:val="000000"/>
          <w:sz w:val="22"/>
          <w:szCs w:val="22"/>
        </w:rPr>
        <w:t xml:space="preserve"> </w:t>
      </w:r>
      <w:r w:rsidR="009478BC" w:rsidRPr="001610B5">
        <w:rPr>
          <w:rFonts w:ascii="Calibri" w:hAnsi="Calibri"/>
          <w:i/>
          <w:color w:val="000000"/>
          <w:sz w:val="22"/>
          <w:szCs w:val="22"/>
        </w:rPr>
        <w:t>pour l’élimination de la discrimination contre les femmes</w:t>
      </w:r>
      <w:r w:rsidR="009478BC">
        <w:rPr>
          <w:rFonts w:ascii="Calibri" w:hAnsi="Calibri"/>
          <w:i/>
          <w:color w:val="000000"/>
          <w:sz w:val="22"/>
          <w:szCs w:val="22"/>
        </w:rPr>
        <w:t xml:space="preserve">, </w:t>
      </w:r>
      <w:r w:rsidR="009478BC" w:rsidRPr="001610B5">
        <w:rPr>
          <w:rFonts w:ascii="Calibri" w:hAnsi="Calibri"/>
          <w:color w:val="000000"/>
          <w:sz w:val="22"/>
          <w:szCs w:val="22"/>
        </w:rPr>
        <w:t>un accord international</w:t>
      </w:r>
      <w:r w:rsidR="009478BC">
        <w:rPr>
          <w:rFonts w:ascii="Calibri" w:hAnsi="Calibri"/>
          <w:i/>
          <w:color w:val="000000"/>
          <w:sz w:val="22"/>
          <w:szCs w:val="22"/>
        </w:rPr>
        <w:t xml:space="preserve"> </w:t>
      </w:r>
      <w:r w:rsidR="009478BC" w:rsidRPr="001610B5">
        <w:rPr>
          <w:rFonts w:ascii="Calibri" w:hAnsi="Calibri"/>
          <w:color w:val="000000"/>
          <w:sz w:val="22"/>
          <w:szCs w:val="22"/>
        </w:rPr>
        <w:t xml:space="preserve">qui </w:t>
      </w:r>
      <w:r w:rsidR="009478BC">
        <w:rPr>
          <w:rFonts w:ascii="Calibri" w:hAnsi="Calibri"/>
          <w:color w:val="000000"/>
          <w:sz w:val="22"/>
          <w:szCs w:val="22"/>
        </w:rPr>
        <w:t>se penche sur les droits fondamentaux de la femme et qui est entré en vigueur le 3 septembre 1981. En 1999, l’Assemblée générale des Nations Unies a adopté un Protocole optionnel à la Convention qui permet aux particuliers de déposer une plainte au CEDCF.</w:t>
      </w:r>
    </w:p>
    <w:p w:rsidR="009478BC" w:rsidRDefault="009478BC" w:rsidP="009478BC">
      <w:pPr>
        <w:rPr>
          <w:rFonts w:ascii="Calibri" w:hAnsi="Calibri"/>
          <w:color w:val="000000"/>
          <w:sz w:val="22"/>
          <w:szCs w:val="22"/>
        </w:rPr>
      </w:pPr>
    </w:p>
    <w:p w:rsidR="009478BC" w:rsidRPr="00C53F8F" w:rsidRDefault="009478BC" w:rsidP="009478BC">
      <w:pPr>
        <w:rPr>
          <w:rFonts w:ascii="Calibri" w:hAnsi="Calibri"/>
          <w:color w:val="000000"/>
          <w:sz w:val="22"/>
          <w:szCs w:val="22"/>
        </w:rPr>
      </w:pPr>
      <w:r>
        <w:rPr>
          <w:rFonts w:ascii="Calibri" w:hAnsi="Calibri"/>
          <w:color w:val="000000"/>
          <w:sz w:val="22"/>
          <w:szCs w:val="22"/>
        </w:rPr>
        <w:t xml:space="preserve">Les plaintes contre les pays qui ont ratifié ce Protocole optionnel doivent être soumises par écrit et ne doivent pas être anonymes. Afin que les plaintes individuelles soient considérées, les particuliers ou des groupes doivent en premier demander justice dans le pays où l’abus a eu lieu, à moins que ce processus soit déraisonnablement prolongé ou </w:t>
      </w:r>
      <w:r w:rsidR="00AF28A1">
        <w:rPr>
          <w:rFonts w:ascii="Calibri" w:hAnsi="Calibri"/>
          <w:color w:val="000000"/>
          <w:sz w:val="22"/>
          <w:szCs w:val="22"/>
        </w:rPr>
        <w:t xml:space="preserve">qu’il soit </w:t>
      </w:r>
      <w:r>
        <w:rPr>
          <w:rFonts w:ascii="Calibri" w:hAnsi="Calibri"/>
          <w:color w:val="000000"/>
          <w:sz w:val="22"/>
          <w:szCs w:val="22"/>
        </w:rPr>
        <w:t xml:space="preserve">peu probable </w:t>
      </w:r>
      <w:r w:rsidR="00AF28A1">
        <w:rPr>
          <w:rFonts w:ascii="Calibri" w:hAnsi="Calibri"/>
          <w:color w:val="000000"/>
          <w:sz w:val="22"/>
          <w:szCs w:val="22"/>
        </w:rPr>
        <w:t xml:space="preserve">qu’il puisse </w:t>
      </w:r>
      <w:r>
        <w:rPr>
          <w:rFonts w:ascii="Calibri" w:hAnsi="Calibri"/>
          <w:color w:val="000000"/>
          <w:sz w:val="22"/>
          <w:szCs w:val="22"/>
        </w:rPr>
        <w:t xml:space="preserve">apporter un </w:t>
      </w:r>
      <w:r w:rsidR="00AF28A1">
        <w:rPr>
          <w:rFonts w:ascii="Calibri" w:hAnsi="Calibri"/>
          <w:color w:val="000000"/>
          <w:sz w:val="22"/>
          <w:szCs w:val="22"/>
        </w:rPr>
        <w:t>dédommagement</w:t>
      </w:r>
      <w:r>
        <w:rPr>
          <w:rFonts w:ascii="Calibri" w:hAnsi="Calibri"/>
          <w:color w:val="000000"/>
          <w:sz w:val="22"/>
          <w:szCs w:val="22"/>
        </w:rPr>
        <w:t xml:space="preserve"> efficace. Il n’y a pas de prescription pour déposer des plaintes.</w:t>
      </w:r>
    </w:p>
    <w:p w:rsidR="009478BC" w:rsidRDefault="009478BC" w:rsidP="009478BC">
      <w:pPr>
        <w:rPr>
          <w:rFonts w:ascii="Calibri" w:hAnsi="Calibri"/>
          <w:sz w:val="22"/>
          <w:szCs w:val="22"/>
        </w:rPr>
      </w:pPr>
    </w:p>
    <w:p w:rsidR="009478BC" w:rsidRDefault="009478BC" w:rsidP="009478BC">
      <w:pPr>
        <w:rPr>
          <w:rFonts w:ascii="Calibri" w:hAnsi="Calibri"/>
          <w:sz w:val="22"/>
          <w:szCs w:val="22"/>
        </w:rPr>
      </w:pPr>
      <w:r>
        <w:rPr>
          <w:rFonts w:ascii="Calibri" w:hAnsi="Calibri"/>
          <w:sz w:val="22"/>
          <w:szCs w:val="22"/>
        </w:rPr>
        <w:t>Liens :</w:t>
      </w:r>
    </w:p>
    <w:p w:rsidR="009478BC" w:rsidRDefault="009478BC" w:rsidP="009478BC">
      <w:pPr>
        <w:rPr>
          <w:rFonts w:ascii="Calibri" w:hAnsi="Calibri"/>
          <w:sz w:val="22"/>
          <w:szCs w:val="22"/>
        </w:rPr>
      </w:pPr>
    </w:p>
    <w:p w:rsidR="009478BC" w:rsidRDefault="009478BC" w:rsidP="009478BC">
      <w:pPr>
        <w:rPr>
          <w:rFonts w:ascii="Calibri" w:hAnsi="Calibri"/>
          <w:color w:val="000000"/>
          <w:sz w:val="22"/>
          <w:szCs w:val="22"/>
        </w:rPr>
      </w:pPr>
      <w:r>
        <w:rPr>
          <w:rFonts w:ascii="Calibri" w:hAnsi="Calibri"/>
          <w:sz w:val="22"/>
          <w:szCs w:val="22"/>
        </w:rPr>
        <w:t xml:space="preserve">Le Comité </w:t>
      </w:r>
      <w:r w:rsidR="00AF28A1">
        <w:rPr>
          <w:rFonts w:ascii="Calibri" w:hAnsi="Calibri"/>
          <w:sz w:val="22"/>
          <w:szCs w:val="22"/>
        </w:rPr>
        <w:t xml:space="preserve">des Nations </w:t>
      </w:r>
      <w:r>
        <w:rPr>
          <w:rFonts w:ascii="Calibri" w:hAnsi="Calibri"/>
          <w:color w:val="000000"/>
          <w:sz w:val="22"/>
          <w:szCs w:val="22"/>
        </w:rPr>
        <w:t>Unies pour l’élimination de la discrimination contre les femmes</w:t>
      </w:r>
    </w:p>
    <w:p w:rsidR="009478BC" w:rsidRPr="00040BC4" w:rsidRDefault="00CA0C26" w:rsidP="009478BC">
      <w:pPr>
        <w:pStyle w:val="NoSpacing"/>
        <w:rPr>
          <w:rFonts w:cs="Arial"/>
          <w:color w:val="333333"/>
          <w:lang w:val="fr-CA" w:eastAsia="en-CA"/>
        </w:rPr>
      </w:pPr>
      <w:hyperlink r:id="rId14" w:tgtFrame="_blank" w:history="1">
        <w:r w:rsidR="009478BC" w:rsidRPr="00040BC4">
          <w:rPr>
            <w:rFonts w:cs="Arial"/>
            <w:color w:val="428BCA"/>
            <w:u w:val="single"/>
            <w:lang w:val="fr-CA" w:eastAsia="en-CA"/>
          </w:rPr>
          <w:t>http://www.ohchr.org/EN/HRBodies/CEDAW/Pages/Introduction.aspx</w:t>
        </w:r>
      </w:hyperlink>
    </w:p>
    <w:p w:rsidR="009478BC" w:rsidRDefault="009478BC" w:rsidP="009478BC">
      <w:pPr>
        <w:pStyle w:val="NoSpacing"/>
        <w:rPr>
          <w:rFonts w:cs="Arial"/>
          <w:color w:val="333333"/>
          <w:lang w:val="fr-CA" w:eastAsia="en-CA"/>
        </w:rPr>
      </w:pPr>
    </w:p>
    <w:p w:rsidR="009478BC" w:rsidRDefault="009478BC" w:rsidP="009478BC">
      <w:pPr>
        <w:rPr>
          <w:rFonts w:ascii="Calibri" w:hAnsi="Calibri"/>
          <w:color w:val="000000"/>
          <w:sz w:val="22"/>
          <w:szCs w:val="22"/>
        </w:rPr>
      </w:pPr>
      <w:r>
        <w:rPr>
          <w:rFonts w:cs="Arial"/>
          <w:color w:val="333333"/>
          <w:lang w:eastAsia="en-CA"/>
        </w:rPr>
        <w:t>Un exemple de formul</w:t>
      </w:r>
      <w:r w:rsidR="00AF28A1">
        <w:rPr>
          <w:rFonts w:cs="Arial"/>
          <w:color w:val="333333"/>
          <w:lang w:eastAsia="en-CA"/>
        </w:rPr>
        <w:t>aire</w:t>
      </w:r>
      <w:r>
        <w:rPr>
          <w:rFonts w:cs="Arial"/>
          <w:color w:val="333333"/>
          <w:lang w:eastAsia="en-CA"/>
        </w:rPr>
        <w:t xml:space="preserve"> pour la soumission des communications au </w:t>
      </w:r>
      <w:r>
        <w:rPr>
          <w:rFonts w:ascii="Calibri" w:hAnsi="Calibri"/>
          <w:sz w:val="22"/>
          <w:szCs w:val="22"/>
        </w:rPr>
        <w:t xml:space="preserve">Comité </w:t>
      </w:r>
      <w:r>
        <w:rPr>
          <w:rFonts w:ascii="Calibri" w:hAnsi="Calibri"/>
          <w:color w:val="000000"/>
          <w:sz w:val="22"/>
          <w:szCs w:val="22"/>
        </w:rPr>
        <w:t>pour l’élimination de la discrimination contre les femmes</w:t>
      </w:r>
    </w:p>
    <w:p w:rsidR="009478BC" w:rsidRPr="00040BC4" w:rsidRDefault="00CA0C26" w:rsidP="009478BC">
      <w:pPr>
        <w:pStyle w:val="NoSpacing"/>
        <w:rPr>
          <w:rFonts w:cs="Arial"/>
          <w:color w:val="333333"/>
          <w:lang w:val="fr-CA" w:eastAsia="en-CA"/>
        </w:rPr>
      </w:pPr>
      <w:hyperlink r:id="rId15" w:tgtFrame="_blank" w:history="1">
        <w:r w:rsidR="009478BC" w:rsidRPr="00040BC4">
          <w:rPr>
            <w:rFonts w:cs="Arial"/>
            <w:color w:val="428BCA"/>
            <w:u w:val="single"/>
            <w:lang w:val="fr-CA" w:eastAsia="en-CA"/>
          </w:rPr>
          <w:t>http://www.un.org/womenwatch/daw/cedaw/opmodelform.html</w:t>
        </w:r>
      </w:hyperlink>
    </w:p>
    <w:p w:rsidR="009478BC" w:rsidRDefault="009478BC" w:rsidP="009478BC">
      <w:pPr>
        <w:pStyle w:val="NoSpacing"/>
        <w:rPr>
          <w:rFonts w:cs="Arial"/>
          <w:color w:val="333333"/>
          <w:lang w:val="fr-CA" w:eastAsia="en-CA"/>
        </w:rPr>
      </w:pPr>
    </w:p>
    <w:p w:rsidR="00AF28A1" w:rsidRDefault="00AF28A1"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Comité des Nations Unies pour les disparitions forcées (CDF)</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lastRenderedPageBreak/>
        <w:t xml:space="preserve">Le CDF est un organisme composé d’experts indépendants qui surveille la mise en œuvre de </w:t>
      </w:r>
      <w:r w:rsidR="00DF05E6" w:rsidRPr="00DF05E6">
        <w:rPr>
          <w:rFonts w:cs="Arial"/>
          <w:color w:val="333333"/>
          <w:lang w:val="fr-CA" w:eastAsia="en-CA"/>
        </w:rPr>
        <w:t>l</w:t>
      </w:r>
      <w:r w:rsidRPr="00DF05E6">
        <w:rPr>
          <w:rFonts w:cs="Arial"/>
          <w:color w:val="333333"/>
          <w:lang w:val="fr-CA" w:eastAsia="en-CA"/>
        </w:rPr>
        <w:t>a</w:t>
      </w:r>
      <w:r>
        <w:rPr>
          <w:rFonts w:cs="Arial"/>
          <w:i/>
          <w:color w:val="333333"/>
          <w:lang w:val="fr-CA" w:eastAsia="en-CA"/>
        </w:rPr>
        <w:t xml:space="preserve"> Convention internationale pour la protection de toutes </w:t>
      </w:r>
      <w:r w:rsidR="00DF05E6">
        <w:rPr>
          <w:rFonts w:cs="Arial"/>
          <w:i/>
          <w:color w:val="333333"/>
          <w:lang w:val="fr-CA" w:eastAsia="en-CA"/>
        </w:rPr>
        <w:t xml:space="preserve">les </w:t>
      </w:r>
      <w:r>
        <w:rPr>
          <w:rFonts w:cs="Arial"/>
          <w:i/>
          <w:color w:val="333333"/>
          <w:lang w:val="fr-CA" w:eastAsia="en-CA"/>
        </w:rPr>
        <w:t>personnes contre les disparitions forcées,</w:t>
      </w:r>
      <w:r>
        <w:rPr>
          <w:rFonts w:cs="Arial"/>
          <w:color w:val="333333"/>
          <w:lang w:val="fr-CA" w:eastAsia="en-CA"/>
        </w:rPr>
        <w:t xml:space="preserve"> </w:t>
      </w:r>
      <w:r w:rsidRPr="00A6425D">
        <w:rPr>
          <w:lang w:val="fr-CA"/>
        </w:rPr>
        <w:t>un accord internationa</w:t>
      </w:r>
      <w:r>
        <w:rPr>
          <w:lang w:val="fr-CA"/>
        </w:rPr>
        <w:t>l qui est entré en vigueur le 23 décembre 2010.</w:t>
      </w:r>
      <w:r w:rsidR="00DF05E6">
        <w:rPr>
          <w:lang w:val="fr-CA"/>
        </w:rPr>
        <w:t xml:space="preserve"> </w:t>
      </w:r>
      <w:r>
        <w:rPr>
          <w:lang w:val="fr-CA"/>
        </w:rPr>
        <w:t>Le CDF</w:t>
      </w:r>
      <w:r w:rsidRPr="00A6425D">
        <w:rPr>
          <w:lang w:val="fr-CA"/>
        </w:rPr>
        <w:t xml:space="preserve"> prend en considération les plaintes des particuliers concernant</w:t>
      </w:r>
      <w:r>
        <w:rPr>
          <w:lang w:val="fr-CA"/>
        </w:rPr>
        <w:t xml:space="preserve"> les violations présumées de la Convention, </w:t>
      </w:r>
      <w:r>
        <w:rPr>
          <w:rFonts w:cs="Arial"/>
          <w:color w:val="333333"/>
          <w:lang w:val="fr-CA" w:eastAsia="en-CA"/>
        </w:rPr>
        <w:t xml:space="preserve">pourvu que le pays prétendument responsable pour ces violations ait reconnu la compétence du CDF pour le faire. </w:t>
      </w:r>
      <w:r w:rsidR="00DF05E6">
        <w:rPr>
          <w:rFonts w:cs="Arial"/>
          <w:color w:val="333333"/>
          <w:lang w:val="fr-CA" w:eastAsia="en-CA"/>
        </w:rPr>
        <w:t>En date d’avril 2014</w:t>
      </w:r>
      <w:r>
        <w:rPr>
          <w:rFonts w:cs="Arial"/>
          <w:color w:val="333333"/>
          <w:lang w:val="fr-CA" w:eastAsia="en-CA"/>
        </w:rPr>
        <w:t>, seulement 17 pays avaient accepté l’autorité légale du CDF. Les plaintes doivent être soumises par écrit et doivent faire référence à la disparition qui a eu lieu après l’entrée en vigueur de la Convention. En outre, la victime doit avoir essayé d’obtenir justice dans le pays responsable de la disparition présumée.</w:t>
      </w:r>
    </w:p>
    <w:p w:rsidR="009478BC" w:rsidRPr="009C797A"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Une fois que le CDF a reçu la plainte qui </w:t>
      </w:r>
      <w:r w:rsidR="00DF05E6">
        <w:rPr>
          <w:rFonts w:cs="Arial"/>
          <w:color w:val="333333"/>
          <w:lang w:val="fr-CA" w:eastAsia="en-CA"/>
        </w:rPr>
        <w:t>atteint</w:t>
      </w:r>
      <w:r>
        <w:rPr>
          <w:rFonts w:cs="Arial"/>
          <w:color w:val="333333"/>
          <w:lang w:val="fr-CA" w:eastAsia="en-CA"/>
        </w:rPr>
        <w:t xml:space="preserve"> les critères d’admissibilité, il entrera en contact avec le gouvernement du pays concerné et demand</w:t>
      </w:r>
      <w:r w:rsidR="00DF05E6">
        <w:rPr>
          <w:rFonts w:cs="Arial"/>
          <w:color w:val="333333"/>
          <w:lang w:val="fr-CA" w:eastAsia="en-CA"/>
        </w:rPr>
        <w:t>era</w:t>
      </w:r>
      <w:r>
        <w:rPr>
          <w:rFonts w:cs="Arial"/>
          <w:color w:val="333333"/>
          <w:lang w:val="fr-CA" w:eastAsia="en-CA"/>
        </w:rPr>
        <w:t xml:space="preserve"> </w:t>
      </w:r>
      <w:r w:rsidR="00DF05E6">
        <w:rPr>
          <w:rFonts w:cs="Arial"/>
          <w:color w:val="333333"/>
          <w:lang w:val="fr-CA" w:eastAsia="en-CA"/>
        </w:rPr>
        <w:t xml:space="preserve">que ce dernier </w:t>
      </w:r>
      <w:r>
        <w:rPr>
          <w:rFonts w:cs="Arial"/>
          <w:color w:val="333333"/>
          <w:lang w:val="fr-CA" w:eastAsia="en-CA"/>
        </w:rPr>
        <w:t xml:space="preserve">examine la situation. Toute plainte reçue par le pays </w:t>
      </w:r>
      <w:r w:rsidR="00DF05E6">
        <w:rPr>
          <w:rFonts w:cs="Arial"/>
          <w:color w:val="333333"/>
          <w:lang w:val="fr-CA" w:eastAsia="en-CA"/>
        </w:rPr>
        <w:t>concernant</w:t>
      </w:r>
      <w:r>
        <w:rPr>
          <w:rFonts w:cs="Arial"/>
          <w:color w:val="333333"/>
          <w:lang w:val="fr-CA" w:eastAsia="en-CA"/>
        </w:rPr>
        <w:t xml:space="preserve"> l’endroit où se trouve la personne disparue sera communiquée à la personne qui a déposé la plainte. Les causes seront </w:t>
      </w:r>
      <w:r w:rsidR="00DF05E6">
        <w:rPr>
          <w:rFonts w:cs="Arial"/>
          <w:color w:val="333333"/>
          <w:lang w:val="fr-CA" w:eastAsia="en-CA"/>
        </w:rPr>
        <w:t>closes</w:t>
      </w:r>
      <w:r>
        <w:rPr>
          <w:rFonts w:cs="Arial"/>
          <w:color w:val="333333"/>
          <w:lang w:val="fr-CA" w:eastAsia="en-CA"/>
        </w:rPr>
        <w:t xml:space="preserve"> une fois que la localisation exacte d’une personne disparue aura été déterminée. À cette étape, la plainte peut être portée devant un autre mécanisme des Nations Unies, si d’autres violations des droits de la personne disparue ont été dévoilées.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Liens : </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Site officiel du CDF :</w:t>
      </w:r>
    </w:p>
    <w:p w:rsidR="009478BC" w:rsidRPr="00A6425D" w:rsidRDefault="00CA0C26" w:rsidP="009478BC">
      <w:pPr>
        <w:pStyle w:val="NoSpacing"/>
        <w:rPr>
          <w:rFonts w:cs="Arial"/>
          <w:color w:val="333333"/>
          <w:lang w:val="fr-CA" w:eastAsia="en-CA"/>
        </w:rPr>
      </w:pPr>
      <w:hyperlink r:id="rId16" w:tgtFrame="_blank" w:history="1">
        <w:r w:rsidR="009478BC" w:rsidRPr="00A6425D">
          <w:rPr>
            <w:rFonts w:cs="Arial"/>
            <w:color w:val="428BCA"/>
            <w:u w:val="single"/>
            <w:lang w:val="fr-CA" w:eastAsia="en-CA"/>
          </w:rPr>
          <w:t>http://www.ohchr.org/EN/HRBodies/CED/Pages/CEDIndex.aspx</w:t>
        </w:r>
      </w:hyperlink>
    </w:p>
    <w:p w:rsidR="009478BC" w:rsidRPr="00A6425D"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Exemple de formul</w:t>
      </w:r>
      <w:r w:rsidR="00DF05E6">
        <w:rPr>
          <w:rFonts w:cs="Arial"/>
          <w:color w:val="333333"/>
          <w:lang w:val="fr-CA" w:eastAsia="en-CA"/>
        </w:rPr>
        <w:t>aire</w:t>
      </w:r>
      <w:r>
        <w:rPr>
          <w:rFonts w:cs="Arial"/>
          <w:color w:val="333333"/>
          <w:lang w:val="fr-CA" w:eastAsia="en-CA"/>
        </w:rPr>
        <w:t xml:space="preserve"> de plainte :</w:t>
      </w:r>
    </w:p>
    <w:p w:rsidR="009478BC" w:rsidRPr="00A6425D" w:rsidRDefault="00CA0C26" w:rsidP="009478BC">
      <w:pPr>
        <w:pStyle w:val="NoSpacing"/>
        <w:rPr>
          <w:rFonts w:cs="Arial"/>
          <w:color w:val="333333"/>
          <w:lang w:val="fr-CA" w:eastAsia="en-CA"/>
        </w:rPr>
      </w:pPr>
      <w:hyperlink r:id="rId17" w:tgtFrame="_blank" w:history="1">
        <w:r w:rsidR="009478BC" w:rsidRPr="00A6425D">
          <w:rPr>
            <w:rFonts w:cs="Arial"/>
            <w:color w:val="428BCA"/>
            <w:u w:val="single"/>
            <w:lang w:val="fr-CA" w:eastAsia="en-CA"/>
          </w:rPr>
          <w:t>http://tbinternet.ohchr.org/_layouts/treatybodyexternal/Download.aspx?symbolno=INT%2fCED%2fBRD%2f7147&amp;Lang=en</w:t>
        </w:r>
      </w:hyperlink>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Feuillet de renseignements :</w:t>
      </w:r>
    </w:p>
    <w:p w:rsidR="009478BC" w:rsidRPr="00A6425D" w:rsidRDefault="00CA0C26" w:rsidP="009478BC">
      <w:pPr>
        <w:pStyle w:val="NoSpacing"/>
        <w:rPr>
          <w:rFonts w:cs="Arial"/>
          <w:color w:val="333333"/>
          <w:lang w:val="fr-CA" w:eastAsia="en-CA"/>
        </w:rPr>
      </w:pPr>
      <w:hyperlink r:id="rId18" w:tgtFrame="_blank" w:history="1">
        <w:r w:rsidR="009478BC" w:rsidRPr="00A6425D">
          <w:rPr>
            <w:rFonts w:cs="Arial"/>
            <w:color w:val="428BCA"/>
            <w:u w:val="single"/>
            <w:lang w:val="fr-CA" w:eastAsia="en-CA"/>
          </w:rPr>
          <w:t>http://www.ohchr.org/Documents/Publications/FactSheet6Rev3.pdf</w:t>
        </w:r>
      </w:hyperlink>
    </w:p>
    <w:p w:rsidR="009478BC" w:rsidRPr="00A6425D"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 Comité des Nations Unies sur </w:t>
      </w:r>
      <w:r w:rsidR="00DF05E6">
        <w:rPr>
          <w:rFonts w:cs="Arial"/>
          <w:color w:val="333333"/>
          <w:lang w:val="fr-CA" w:eastAsia="en-CA"/>
        </w:rPr>
        <w:t>les droits économiques</w:t>
      </w:r>
      <w:r>
        <w:rPr>
          <w:rFonts w:cs="Arial"/>
          <w:color w:val="333333"/>
          <w:lang w:val="fr-CA" w:eastAsia="en-CA"/>
        </w:rPr>
        <w:t>, sociaux et culturels (CEDSC)</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 CEDSC peut </w:t>
      </w:r>
      <w:r w:rsidR="00DF05E6">
        <w:rPr>
          <w:rFonts w:cs="Arial"/>
          <w:color w:val="333333"/>
          <w:lang w:val="fr-CA" w:eastAsia="en-CA"/>
        </w:rPr>
        <w:t>entendre d</w:t>
      </w:r>
      <w:r>
        <w:rPr>
          <w:rFonts w:cs="Arial"/>
          <w:color w:val="333333"/>
          <w:lang w:val="fr-CA" w:eastAsia="en-CA"/>
        </w:rPr>
        <w:t xml:space="preserve">es plaintes concernant les violations des droits énoncés dans </w:t>
      </w:r>
      <w:r w:rsidRPr="00DF05E6">
        <w:rPr>
          <w:rFonts w:cs="Arial"/>
          <w:color w:val="333333"/>
          <w:lang w:val="fr-CA" w:eastAsia="en-CA"/>
        </w:rPr>
        <w:t>la</w:t>
      </w:r>
      <w:r w:rsidRPr="00065D11">
        <w:rPr>
          <w:rFonts w:cs="Arial"/>
          <w:i/>
          <w:color w:val="333333"/>
          <w:lang w:val="fr-CA" w:eastAsia="en-CA"/>
        </w:rPr>
        <w:t xml:space="preserve"> Convention internationale sur </w:t>
      </w:r>
      <w:r w:rsidR="00DF05E6">
        <w:rPr>
          <w:rFonts w:cs="Arial"/>
          <w:i/>
          <w:color w:val="333333"/>
          <w:lang w:val="fr-CA" w:eastAsia="en-CA"/>
        </w:rPr>
        <w:t>les droits économiques, sociaux et culturels</w:t>
      </w:r>
      <w:r>
        <w:rPr>
          <w:rFonts w:cs="Arial"/>
          <w:color w:val="333333"/>
          <w:lang w:val="fr-CA" w:eastAsia="en-CA"/>
        </w:rPr>
        <w:t xml:space="preserve">, un </w:t>
      </w:r>
      <w:r w:rsidR="00DF05E6">
        <w:rPr>
          <w:rFonts w:cs="Arial"/>
          <w:color w:val="333333"/>
          <w:lang w:val="fr-CA" w:eastAsia="en-CA"/>
        </w:rPr>
        <w:t>traité</w:t>
      </w:r>
      <w:r>
        <w:rPr>
          <w:rFonts w:cs="Arial"/>
          <w:color w:val="333333"/>
          <w:lang w:val="fr-CA" w:eastAsia="en-CA"/>
        </w:rPr>
        <w:t xml:space="preserve"> international qui est entré en vigueur le 3 janvier 1976. Les plaintes peuvent être </w:t>
      </w:r>
      <w:r w:rsidR="00DF05E6">
        <w:rPr>
          <w:rFonts w:cs="Arial"/>
          <w:color w:val="333333"/>
          <w:lang w:val="fr-CA" w:eastAsia="en-CA"/>
        </w:rPr>
        <w:t>déposées</w:t>
      </w:r>
      <w:r>
        <w:rPr>
          <w:rFonts w:cs="Arial"/>
          <w:color w:val="333333"/>
          <w:lang w:val="fr-CA" w:eastAsia="en-CA"/>
        </w:rPr>
        <w:t xml:space="preserve"> par des particuliers, ou des groupes de personnes, ou par un tiers au nom des particuliers, pourvu que le pays </w:t>
      </w:r>
      <w:r w:rsidR="00DF05E6">
        <w:rPr>
          <w:rFonts w:cs="Arial"/>
          <w:color w:val="333333"/>
          <w:lang w:val="fr-CA" w:eastAsia="en-CA"/>
        </w:rPr>
        <w:t xml:space="preserve">en cause </w:t>
      </w:r>
      <w:r>
        <w:rPr>
          <w:rFonts w:cs="Arial"/>
          <w:color w:val="333333"/>
          <w:lang w:val="fr-CA" w:eastAsia="en-CA"/>
        </w:rPr>
        <w:t xml:space="preserve">ait ratifié le protocole facultatif de </w:t>
      </w:r>
      <w:r w:rsidR="00DF05E6">
        <w:rPr>
          <w:rFonts w:cs="Arial"/>
          <w:color w:val="333333"/>
          <w:lang w:val="fr-CA" w:eastAsia="en-CA"/>
        </w:rPr>
        <w:t>cette</w:t>
      </w:r>
      <w:r>
        <w:rPr>
          <w:rFonts w:cs="Arial"/>
          <w:color w:val="333333"/>
          <w:lang w:val="fr-CA" w:eastAsia="en-CA"/>
        </w:rPr>
        <w:t xml:space="preserve"> Convention. Les plaignants doivent avoir en premier intenté un recours judiciaire dans le pays où la présumée violation a eu lieu, et la communication devrait être enregistrée dans l’année </w:t>
      </w:r>
      <w:r w:rsidR="00DF05E6">
        <w:rPr>
          <w:rFonts w:cs="Arial"/>
          <w:color w:val="333333"/>
          <w:lang w:val="fr-CA" w:eastAsia="en-CA"/>
        </w:rPr>
        <w:t xml:space="preserve">suivant la décision finale d’une cour </w:t>
      </w:r>
      <w:r>
        <w:rPr>
          <w:rFonts w:cs="Arial"/>
          <w:color w:val="333333"/>
          <w:lang w:val="fr-CA" w:eastAsia="en-CA"/>
        </w:rPr>
        <w:t>national</w:t>
      </w:r>
      <w:r w:rsidR="00DF05E6">
        <w:rPr>
          <w:rFonts w:cs="Arial"/>
          <w:color w:val="333333"/>
          <w:lang w:val="fr-CA" w:eastAsia="en-CA"/>
        </w:rPr>
        <w:t>e</w:t>
      </w:r>
      <w:r>
        <w:rPr>
          <w:rFonts w:cs="Arial"/>
          <w:color w:val="333333"/>
          <w:lang w:val="fr-CA" w:eastAsia="en-CA"/>
        </w:rPr>
        <w:t xml:space="preserve"> ou d’un tribunal. </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En examinant les plaintes, le CEDSC prendra en considération les dispositions raisonnables prises par le gouvernement en question pour surveiller les droits énoncés dans la Convention. En agissant ainsi, le CEDSC tiendra compte qu’il y a un éventail de politiques que le gouvernement doit adopter pour mettre en œuvre ces droits.</w:t>
      </w:r>
    </w:p>
    <w:p w:rsidR="009478BC" w:rsidRDefault="009478BC" w:rsidP="009478BC">
      <w:pPr>
        <w:pStyle w:val="NoSpacing"/>
        <w:rPr>
          <w:rFonts w:cs="Arial"/>
          <w:color w:val="333333"/>
          <w:lang w:val="fr-CA" w:eastAsia="en-CA"/>
        </w:rPr>
      </w:pPr>
    </w:p>
    <w:p w:rsidR="009478BC" w:rsidRPr="004E25D1" w:rsidRDefault="009478BC" w:rsidP="009478BC">
      <w:pPr>
        <w:pStyle w:val="NoSpacing"/>
        <w:rPr>
          <w:rFonts w:cs="Arial"/>
          <w:color w:val="333333"/>
          <w:lang w:val="fr-CA" w:eastAsia="en-CA"/>
        </w:rPr>
      </w:pPr>
      <w:r>
        <w:rPr>
          <w:rFonts w:cs="Arial"/>
          <w:color w:val="333333"/>
          <w:lang w:val="fr-CA" w:eastAsia="en-CA"/>
        </w:rPr>
        <w:t xml:space="preserve">Liens : </w:t>
      </w:r>
    </w:p>
    <w:p w:rsidR="009478BC" w:rsidRDefault="009478BC" w:rsidP="009478BC">
      <w:pPr>
        <w:pStyle w:val="NoSpacing"/>
        <w:rPr>
          <w:rFonts w:cs="Arial"/>
          <w:color w:val="333333"/>
          <w:lang w:val="fr-CA" w:eastAsia="en-CA"/>
        </w:rPr>
      </w:pPr>
    </w:p>
    <w:p w:rsidR="009478BC" w:rsidRPr="001179B1" w:rsidRDefault="00CA0C26" w:rsidP="009478BC">
      <w:pPr>
        <w:pStyle w:val="NoSpacing"/>
        <w:rPr>
          <w:rFonts w:cs="Arial"/>
          <w:color w:val="333333"/>
          <w:lang w:val="fr-CA" w:eastAsia="en-CA"/>
        </w:rPr>
      </w:pPr>
      <w:hyperlink r:id="rId19" w:tgtFrame="_blank" w:history="1">
        <w:r w:rsidR="009478BC" w:rsidRPr="001179B1">
          <w:rPr>
            <w:rFonts w:cs="Arial"/>
            <w:color w:val="428BCA"/>
            <w:u w:val="single"/>
            <w:lang w:val="fr-CA" w:eastAsia="en-CA"/>
          </w:rPr>
          <w:t>http://www.ohchr.org/en/hrbodies/cescr/pages/cescrindex.aspx</w:t>
        </w:r>
      </w:hyperlink>
    </w:p>
    <w:p w:rsidR="009478BC" w:rsidRPr="001179B1" w:rsidRDefault="00CA0C26" w:rsidP="009478BC">
      <w:pPr>
        <w:pStyle w:val="NoSpacing"/>
        <w:rPr>
          <w:rFonts w:cs="Arial"/>
          <w:color w:val="333333"/>
          <w:lang w:val="fr-CA" w:eastAsia="en-CA"/>
        </w:rPr>
      </w:pPr>
      <w:hyperlink r:id="rId20" w:tgtFrame="_blank" w:history="1">
        <w:r w:rsidR="009478BC" w:rsidRPr="001179B1">
          <w:rPr>
            <w:rFonts w:cs="Arial"/>
            <w:color w:val="428BCA"/>
            <w:u w:val="single"/>
            <w:lang w:val="fr-CA" w:eastAsia="en-CA"/>
          </w:rPr>
          <w:t>http://www.ohchr.org/Documents/Publications/FactSheet16rev.1en.pdf</w:t>
        </w:r>
      </w:hyperlink>
    </w:p>
    <w:p w:rsidR="009478BC" w:rsidRPr="001179B1" w:rsidRDefault="00CA0C26" w:rsidP="009478BC">
      <w:pPr>
        <w:pStyle w:val="NoSpacing"/>
        <w:rPr>
          <w:rFonts w:cs="Arial"/>
          <w:color w:val="333333"/>
          <w:lang w:val="fr-CA" w:eastAsia="en-CA"/>
        </w:rPr>
      </w:pPr>
      <w:hyperlink r:id="rId21" w:anchor="ICESCR" w:tgtFrame="_blank" w:history="1">
        <w:r w:rsidR="009478BC" w:rsidRPr="001179B1">
          <w:rPr>
            <w:rFonts w:cs="Arial"/>
            <w:color w:val="428BCA"/>
            <w:u w:val="single"/>
            <w:lang w:val="fr-CA" w:eastAsia="en-CA"/>
          </w:rPr>
          <w:t>http://www.ohchr.org/EN/HRBodies/TBPetitions/Pages/IndividualCommunications.aspx#ICESCR</w:t>
        </w:r>
      </w:hyperlink>
    </w:p>
    <w:p w:rsidR="009478BC" w:rsidRPr="0076480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764800">
        <w:rPr>
          <w:rFonts w:cs="Arial"/>
          <w:color w:val="FF0000"/>
          <w:lang w:val="fr-CA" w:eastAsia="en-CA"/>
        </w:rPr>
        <w:t>*</w:t>
      </w:r>
      <w:r>
        <w:rPr>
          <w:rFonts w:cs="Arial"/>
          <w:color w:val="333333"/>
          <w:lang w:val="fr-CA" w:eastAsia="en-CA"/>
        </w:rPr>
        <w:t xml:space="preserve"> Le Comité des Nations Unies sur </w:t>
      </w:r>
      <w:r w:rsidR="00A06164">
        <w:rPr>
          <w:rFonts w:cs="Arial"/>
          <w:color w:val="333333"/>
          <w:lang w:val="fr-CA" w:eastAsia="en-CA"/>
        </w:rPr>
        <w:t>les droits économiques, sociaux et culturels</w:t>
      </w:r>
      <w:r>
        <w:rPr>
          <w:rFonts w:cs="Arial"/>
          <w:color w:val="333333"/>
          <w:lang w:val="fr-CA" w:eastAsia="en-CA"/>
        </w:rPr>
        <w:t xml:space="preserve"> a</w:t>
      </w:r>
      <w:r w:rsidRPr="00C53F8F">
        <w:rPr>
          <w:lang w:val="fr-CA"/>
        </w:rPr>
        <w:t xml:space="preserve"> un délai de prescription strict</w:t>
      </w:r>
      <w:r>
        <w:rPr>
          <w:lang w:val="fr-CA"/>
        </w:rPr>
        <w:t xml:space="preserve">. </w:t>
      </w:r>
      <w:r w:rsidRPr="00C53F8F">
        <w:rPr>
          <w:lang w:val="fr-CA"/>
        </w:rPr>
        <w:t xml:space="preserve">Si vous avez essayé de déposer une </w:t>
      </w:r>
      <w:r w:rsidR="00A06164">
        <w:rPr>
          <w:lang w:val="fr-CA"/>
        </w:rPr>
        <w:t>plainte</w:t>
      </w:r>
      <w:r w:rsidRPr="00C53F8F">
        <w:rPr>
          <w:lang w:val="fr-CA"/>
        </w:rPr>
        <w:t xml:space="preserve"> dans votre pays sans succès,</w:t>
      </w:r>
      <w:r>
        <w:rPr>
          <w:lang w:val="fr-CA"/>
        </w:rPr>
        <w:t xml:space="preserve"> vous avez seulement une année pour déposer une </w:t>
      </w:r>
      <w:r w:rsidR="00A06164">
        <w:rPr>
          <w:lang w:val="fr-CA"/>
        </w:rPr>
        <w:t>plainte</w:t>
      </w:r>
      <w:r>
        <w:rPr>
          <w:lang w:val="fr-CA"/>
        </w:rPr>
        <w:t xml:space="preserve"> au Comité des</w:t>
      </w:r>
      <w:r>
        <w:rPr>
          <w:rFonts w:cs="Arial"/>
          <w:color w:val="333333"/>
          <w:lang w:val="fr-CA" w:eastAsia="en-CA"/>
        </w:rPr>
        <w:t xml:space="preserve"> Nations Unies sur l’économie, les droits sociaux et </w:t>
      </w:r>
      <w:proofErr w:type="spellStart"/>
      <w:r>
        <w:rPr>
          <w:rFonts w:cs="Arial"/>
          <w:color w:val="333333"/>
          <w:lang w:val="fr-CA" w:eastAsia="en-CA"/>
        </w:rPr>
        <w:t>cultur</w:t>
      </w:r>
      <w:r w:rsidR="00A06164">
        <w:rPr>
          <w:rFonts w:cs="Arial"/>
          <w:color w:val="333333"/>
          <w:lang w:val="fr-CA" w:eastAsia="en-CA"/>
        </w:rPr>
        <w:t>les</w:t>
      </w:r>
      <w:proofErr w:type="spellEnd"/>
      <w:r w:rsidR="00A06164">
        <w:rPr>
          <w:rFonts w:cs="Arial"/>
          <w:color w:val="333333"/>
          <w:lang w:val="fr-CA" w:eastAsia="en-CA"/>
        </w:rPr>
        <w:t xml:space="preserve"> droits économiques, sociaux et culturel</w:t>
      </w:r>
      <w:r>
        <w:rPr>
          <w:rFonts w:cs="Arial"/>
          <w:color w:val="333333"/>
          <w:lang w:val="fr-CA" w:eastAsia="en-CA"/>
        </w:rPr>
        <w:t xml:space="preserve">s, </w:t>
      </w:r>
      <w:r w:rsidR="00A06164">
        <w:rPr>
          <w:rFonts w:cs="Arial"/>
          <w:color w:val="333333"/>
          <w:lang w:val="fr-CA" w:eastAsia="en-CA"/>
        </w:rPr>
        <w:t>à</w:t>
      </w:r>
      <w:r>
        <w:rPr>
          <w:rFonts w:cs="Arial"/>
          <w:color w:val="333333"/>
          <w:lang w:val="fr-CA" w:eastAsia="en-CA"/>
        </w:rPr>
        <w:t xml:space="preserve"> moins que vous puissiez démontrer qu’il n’a pas été possible de déposer la plainte dans le délai fixé. </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Comité des Nations Unies pour les droits des Enfants (CDE)</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CDE est un organisme des Nations Unies composé d’experts qui surveille la mise en œuvre de l</w:t>
      </w:r>
      <w:r w:rsidR="00A06164">
        <w:rPr>
          <w:rFonts w:cs="Arial"/>
          <w:color w:val="333333"/>
          <w:lang w:val="fr-CA" w:eastAsia="en-CA"/>
        </w:rPr>
        <w:t>a</w:t>
      </w:r>
      <w:r>
        <w:rPr>
          <w:rFonts w:cs="Arial"/>
          <w:color w:val="333333"/>
          <w:lang w:val="fr-CA" w:eastAsia="en-CA"/>
        </w:rPr>
        <w:t xml:space="preserve"> </w:t>
      </w:r>
      <w:r>
        <w:rPr>
          <w:rFonts w:cs="Arial"/>
          <w:i/>
          <w:color w:val="333333"/>
          <w:lang w:val="fr-CA" w:eastAsia="en-CA"/>
        </w:rPr>
        <w:t>Convention de droits des enfants,</w:t>
      </w:r>
      <w:r>
        <w:rPr>
          <w:rFonts w:cs="Arial"/>
          <w:color w:val="333333"/>
          <w:lang w:val="fr-CA" w:eastAsia="en-CA"/>
        </w:rPr>
        <w:t xml:space="preserve"> un accord international qui est entré en vigueur le 2 septembre 1990. Le CDE surveille aussi la mise en œuvre des deux Protocoles facultatifs de la Convention, l’un d’eux concern</w:t>
      </w:r>
      <w:r w:rsidR="00A06164">
        <w:rPr>
          <w:rFonts w:cs="Arial"/>
          <w:color w:val="333333"/>
          <w:lang w:val="fr-CA" w:eastAsia="en-CA"/>
        </w:rPr>
        <w:t>ant</w:t>
      </w:r>
      <w:r>
        <w:rPr>
          <w:rFonts w:cs="Arial"/>
          <w:color w:val="333333"/>
          <w:lang w:val="fr-CA" w:eastAsia="en-CA"/>
        </w:rPr>
        <w:t xml:space="preserve"> l’implication du conflit des enfants armés et l’autre concern</w:t>
      </w:r>
      <w:r w:rsidR="00A06164">
        <w:rPr>
          <w:rFonts w:cs="Arial"/>
          <w:color w:val="333333"/>
          <w:lang w:val="fr-CA" w:eastAsia="en-CA"/>
        </w:rPr>
        <w:t>ant</w:t>
      </w:r>
      <w:r>
        <w:rPr>
          <w:rFonts w:cs="Arial"/>
          <w:color w:val="333333"/>
          <w:lang w:val="fr-CA" w:eastAsia="en-CA"/>
        </w:rPr>
        <w:t xml:space="preserve"> la vente d’enfants, la prostitution et la pornographie d’enfant. Le Protocole optionnel du CDE concernant les plaintes des particuliers est entré en vigueur le 14 avril 2014. Les enfants de moins de 18 ans peuvent maintenant déposer par écrit </w:t>
      </w:r>
      <w:r w:rsidR="00A06164">
        <w:rPr>
          <w:rFonts w:cs="Arial"/>
          <w:color w:val="333333"/>
          <w:lang w:val="fr-CA" w:eastAsia="en-CA"/>
        </w:rPr>
        <w:t>d</w:t>
      </w:r>
      <w:r>
        <w:rPr>
          <w:rFonts w:cs="Arial"/>
          <w:color w:val="333333"/>
          <w:lang w:val="fr-CA" w:eastAsia="en-CA"/>
        </w:rPr>
        <w:t>es plaintes au Comité des Nations Unies s’ils ont été victimes d’abus ou de mauvais traitement de la part des pays qui ont ratifié ce Protocole.</w:t>
      </w:r>
    </w:p>
    <w:p w:rsidR="009478BC" w:rsidRDefault="009478BC" w:rsidP="009478BC">
      <w:pPr>
        <w:pStyle w:val="NoSpacing"/>
        <w:rPr>
          <w:rFonts w:cs="Arial"/>
          <w:color w:val="333333"/>
          <w:lang w:val="fr-CA" w:eastAsia="en-CA"/>
        </w:rPr>
      </w:pPr>
    </w:p>
    <w:p w:rsidR="009478BC" w:rsidRPr="00610910" w:rsidRDefault="009478BC" w:rsidP="009478BC">
      <w:pPr>
        <w:pStyle w:val="NoSpacing"/>
        <w:rPr>
          <w:rFonts w:cs="Arial"/>
          <w:color w:val="333333"/>
          <w:lang w:val="fr-CA" w:eastAsia="en-CA"/>
        </w:rPr>
      </w:pPr>
      <w:r>
        <w:rPr>
          <w:rFonts w:cs="Arial"/>
          <w:color w:val="333333"/>
          <w:lang w:val="fr-CA" w:eastAsia="en-CA"/>
        </w:rPr>
        <w:t xml:space="preserve">Les plaintes des particuliers peuvent seulement être déposées après </w:t>
      </w:r>
      <w:r w:rsidR="00A06164">
        <w:rPr>
          <w:rFonts w:cs="Arial"/>
          <w:color w:val="333333"/>
          <w:lang w:val="fr-CA" w:eastAsia="en-CA"/>
        </w:rPr>
        <w:t>une</w:t>
      </w:r>
      <w:r>
        <w:rPr>
          <w:rFonts w:cs="Arial"/>
          <w:color w:val="333333"/>
          <w:lang w:val="fr-CA" w:eastAsia="en-CA"/>
        </w:rPr>
        <w:t xml:space="preserve"> demand</w:t>
      </w:r>
      <w:r w:rsidR="00A06164">
        <w:rPr>
          <w:rFonts w:cs="Arial"/>
          <w:color w:val="333333"/>
          <w:lang w:val="fr-CA" w:eastAsia="en-CA"/>
        </w:rPr>
        <w:t>e qui aurait</w:t>
      </w:r>
      <w:r>
        <w:rPr>
          <w:rFonts w:cs="Arial"/>
          <w:color w:val="333333"/>
          <w:lang w:val="fr-CA" w:eastAsia="en-CA"/>
        </w:rPr>
        <w:t xml:space="preserve"> échoué dans l’obtention de réparation de la part du gouvernement responsable. Les particuliers doivent déposer leur plainte dans l’année qui suit une déc</w:t>
      </w:r>
      <w:r w:rsidR="00A06164">
        <w:rPr>
          <w:rFonts w:cs="Arial"/>
          <w:color w:val="333333"/>
          <w:lang w:val="fr-CA" w:eastAsia="en-CA"/>
        </w:rPr>
        <w:t>ision d’un tribunal national</w:t>
      </w:r>
      <w:r>
        <w:rPr>
          <w:rFonts w:cs="Arial"/>
          <w:color w:val="333333"/>
          <w:lang w:val="fr-CA" w:eastAsia="en-CA"/>
        </w:rPr>
        <w:t>. Si le CDE décide qu’il va considérer la plainte, le gouvernement responsable aura la responsabilité de répondre aux allégations. Le CDE émettra par la suite ses opinions et ses recommandations.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Liens :</w:t>
      </w:r>
    </w:p>
    <w:p w:rsidR="009478BC" w:rsidRDefault="009478BC" w:rsidP="009478BC">
      <w:pPr>
        <w:pStyle w:val="NoSpacing"/>
        <w:rPr>
          <w:rFonts w:cs="Arial"/>
          <w:color w:val="333333"/>
          <w:lang w:val="fr-CA" w:eastAsia="en-CA"/>
        </w:rPr>
      </w:pPr>
    </w:p>
    <w:p w:rsidR="009478BC" w:rsidRPr="00C04BA2" w:rsidRDefault="00CA0C26" w:rsidP="009478BC">
      <w:pPr>
        <w:pStyle w:val="NoSpacing"/>
        <w:rPr>
          <w:rFonts w:cs="Arial"/>
          <w:color w:val="333333"/>
          <w:lang w:val="fr-CA" w:eastAsia="en-CA"/>
        </w:rPr>
      </w:pPr>
      <w:hyperlink r:id="rId22" w:tgtFrame="_blank" w:history="1">
        <w:r w:rsidR="009478BC" w:rsidRPr="00C04BA2">
          <w:rPr>
            <w:rFonts w:cs="Arial"/>
            <w:color w:val="428BCA"/>
            <w:u w:val="single"/>
            <w:lang w:val="fr-CA" w:eastAsia="en-CA"/>
          </w:rPr>
          <w:t>http://www.ohchr.org/EN/HRBodies/CRC/Pages/CRCIntro.aspx</w:t>
        </w:r>
      </w:hyperlink>
    </w:p>
    <w:p w:rsidR="009478BC" w:rsidRPr="00C04BA2" w:rsidRDefault="00CA0C26" w:rsidP="009478BC">
      <w:pPr>
        <w:pStyle w:val="NoSpacing"/>
        <w:rPr>
          <w:rFonts w:cs="Arial"/>
          <w:color w:val="333333"/>
          <w:lang w:val="fr-CA" w:eastAsia="en-CA"/>
        </w:rPr>
      </w:pPr>
      <w:hyperlink r:id="rId23" w:tgtFrame="_blank" w:history="1">
        <w:r w:rsidR="009478BC" w:rsidRPr="00C04BA2">
          <w:rPr>
            <w:rFonts w:cs="Arial"/>
            <w:color w:val="428BCA"/>
            <w:u w:val="single"/>
            <w:lang w:val="fr-CA" w:eastAsia="en-CA"/>
          </w:rPr>
          <w:t>https://treaties.un.org/doc/source/signature/2012/CTC_4-11d.pdf</w:t>
        </w:r>
      </w:hyperlink>
    </w:p>
    <w:p w:rsidR="009478BC" w:rsidRPr="0076480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764800">
        <w:rPr>
          <w:rFonts w:cs="Arial"/>
          <w:color w:val="FF0000"/>
          <w:lang w:val="fr-CA" w:eastAsia="en-CA"/>
        </w:rPr>
        <w:t>*</w:t>
      </w:r>
      <w:r>
        <w:rPr>
          <w:rFonts w:cs="Arial"/>
          <w:color w:val="333333"/>
          <w:lang w:val="fr-CA" w:eastAsia="en-CA"/>
        </w:rPr>
        <w:t xml:space="preserve"> Le Comité des Nat</w:t>
      </w:r>
      <w:r w:rsidR="00A06164">
        <w:rPr>
          <w:rFonts w:cs="Arial"/>
          <w:color w:val="333333"/>
          <w:lang w:val="fr-CA" w:eastAsia="en-CA"/>
        </w:rPr>
        <w:t>ions Unies pour les droits des e</w:t>
      </w:r>
      <w:r>
        <w:rPr>
          <w:rFonts w:cs="Arial"/>
          <w:color w:val="333333"/>
          <w:lang w:val="fr-CA" w:eastAsia="en-CA"/>
        </w:rPr>
        <w:t xml:space="preserve">nfants </w:t>
      </w:r>
      <w:r w:rsidRPr="00C53F8F">
        <w:rPr>
          <w:lang w:val="fr-CA"/>
        </w:rPr>
        <w:t xml:space="preserve">a un délai strict de prescription. Si vous avez essayé de déposer une </w:t>
      </w:r>
      <w:r w:rsidR="00A06164">
        <w:rPr>
          <w:lang w:val="fr-CA"/>
        </w:rPr>
        <w:t>plainte</w:t>
      </w:r>
      <w:r w:rsidRPr="00C53F8F">
        <w:rPr>
          <w:lang w:val="fr-CA"/>
        </w:rPr>
        <w:t xml:space="preserve"> dans votre pays sans succès, </w:t>
      </w:r>
      <w:r>
        <w:rPr>
          <w:lang w:val="fr-CA"/>
        </w:rPr>
        <w:t xml:space="preserve">vous disposez seulement d’un an pour déposer une </w:t>
      </w:r>
      <w:r w:rsidR="00A06164">
        <w:rPr>
          <w:lang w:val="fr-CA"/>
        </w:rPr>
        <w:t>plainte</w:t>
      </w:r>
      <w:r>
        <w:rPr>
          <w:lang w:val="fr-CA"/>
        </w:rPr>
        <w:t xml:space="preserve"> aux Comité des Nations Unis pour les droits des enfants, à moins que vous puissiez démontrer qu’il n’a pas été possible de déposer une plainte dans le délai fixé.</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Groupe de travail sur les disparitions involontaires ou forcées (GTDIF)</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 GTDIF des Nations Unies a été créé le 29 février 1980 ayant comme mandat </w:t>
      </w:r>
      <w:r w:rsidR="00883533">
        <w:rPr>
          <w:rFonts w:cs="Arial"/>
          <w:color w:val="333333"/>
          <w:lang w:val="fr-CA" w:eastAsia="en-CA"/>
        </w:rPr>
        <w:t>d’</w:t>
      </w:r>
      <w:r>
        <w:rPr>
          <w:rFonts w:cs="Arial"/>
          <w:color w:val="333333"/>
          <w:lang w:val="fr-CA" w:eastAsia="en-CA"/>
        </w:rPr>
        <w:t xml:space="preserve">« </w:t>
      </w:r>
      <w:r w:rsidR="00883533" w:rsidRPr="00883533">
        <w:rPr>
          <w:rFonts w:cs="Arial"/>
          <w:color w:val="333333"/>
          <w:lang w:val="fr-CA" w:eastAsia="en-CA"/>
        </w:rPr>
        <w:t>[e]</w:t>
      </w:r>
      <w:proofErr w:type="spellStart"/>
      <w:r>
        <w:rPr>
          <w:rFonts w:cs="Arial"/>
          <w:color w:val="333333"/>
          <w:lang w:val="fr-CA" w:eastAsia="en-CA"/>
        </w:rPr>
        <w:t>xaminer</w:t>
      </w:r>
      <w:proofErr w:type="spellEnd"/>
      <w:r>
        <w:rPr>
          <w:rFonts w:cs="Arial"/>
          <w:color w:val="333333"/>
          <w:lang w:val="fr-CA" w:eastAsia="en-CA"/>
        </w:rPr>
        <w:t xml:space="preserve"> les questions concernant les disparitions forcées ou involontaires</w:t>
      </w:r>
      <w:r w:rsidR="009D23E0" w:rsidRPr="009D23E0">
        <w:rPr>
          <w:rFonts w:cs="Arial"/>
          <w:color w:val="333333"/>
          <w:lang w:val="fr-CA" w:eastAsia="en-CA"/>
        </w:rPr>
        <w:t xml:space="preserve"> </w:t>
      </w:r>
      <w:r w:rsidR="009D23E0">
        <w:rPr>
          <w:rFonts w:cs="Arial"/>
          <w:color w:val="333333"/>
          <w:lang w:val="fr-CA" w:eastAsia="en-CA"/>
        </w:rPr>
        <w:t>de personnes</w:t>
      </w:r>
      <w:r>
        <w:rPr>
          <w:rFonts w:cs="Arial"/>
          <w:color w:val="333333"/>
          <w:lang w:val="fr-CA" w:eastAsia="en-CA"/>
        </w:rPr>
        <w:t xml:space="preserve">». Le GTDIF peut examiner des </w:t>
      </w:r>
      <w:r w:rsidR="00883533">
        <w:rPr>
          <w:rFonts w:cs="Arial"/>
          <w:color w:val="333333"/>
          <w:lang w:val="fr-CA" w:eastAsia="en-CA"/>
        </w:rPr>
        <w:t>plaintes</w:t>
      </w:r>
      <w:r>
        <w:rPr>
          <w:rFonts w:cs="Arial"/>
          <w:color w:val="333333"/>
          <w:lang w:val="fr-CA" w:eastAsia="en-CA"/>
        </w:rPr>
        <w:t xml:space="preserve"> à savoir si le gouvernement qui est supposément responsable a ratifié un accord particulier, et peut même envisager d’examiner les causes où aucune cause nationale n’a été entreprise. Afin d’être examiné par le GTDIF, un rapport de disparition doit être soumis par </w:t>
      </w:r>
      <w:r>
        <w:rPr>
          <w:rFonts w:cs="Arial"/>
          <w:color w:val="333333"/>
          <w:lang w:val="fr-CA" w:eastAsia="en-CA"/>
        </w:rPr>
        <w:lastRenderedPageBreak/>
        <w:t>écrit. Les cas de disparitions peuvent être soumis par des parents des disparus, ou par des organisations agissant en leur nom (avec un consentement préalable de parents).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Le GTDIF a aussi le pouvoir de prendre certaines actions dans des circonstances</w:t>
      </w:r>
      <w:r w:rsidR="009D23E0">
        <w:rPr>
          <w:rFonts w:cs="Arial"/>
          <w:color w:val="333333"/>
          <w:lang w:val="fr-CA" w:eastAsia="en-CA"/>
        </w:rPr>
        <w:t xml:space="preserve"> précises</w:t>
      </w:r>
      <w:r>
        <w:rPr>
          <w:rFonts w:cs="Arial"/>
          <w:color w:val="333333"/>
          <w:lang w:val="fr-CA" w:eastAsia="en-CA"/>
        </w:rPr>
        <w:t>, comme lorsque des personnes ont été r</w:t>
      </w:r>
      <w:r w:rsidR="009D23E0">
        <w:rPr>
          <w:rFonts w:cs="Arial"/>
          <w:color w:val="333333"/>
          <w:lang w:val="fr-CA" w:eastAsia="en-CA"/>
        </w:rPr>
        <w:t>écemment arrêtées ou détenues et</w:t>
      </w:r>
      <w:r>
        <w:rPr>
          <w:rFonts w:cs="Arial"/>
          <w:color w:val="333333"/>
          <w:lang w:val="fr-CA" w:eastAsia="en-CA"/>
        </w:rPr>
        <w:t xml:space="preserve"> l’on croit qu’il y a un risque de disparition. En pareil cas, le ministère des Affaires étrangères du pays concerné est contacté par le GTDIF par le moyen le plus rapide disponible.</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Liens :</w:t>
      </w:r>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r>
        <w:rPr>
          <w:rFonts w:cs="Arial"/>
          <w:color w:val="333333"/>
          <w:lang w:val="fr-CA" w:eastAsia="en-CA"/>
        </w:rPr>
        <w:t>Site officiel :</w:t>
      </w:r>
      <w:r w:rsidRPr="00E33C18">
        <w:rPr>
          <w:lang w:val="fr-CA"/>
        </w:rPr>
        <w:t xml:space="preserve"> </w:t>
      </w:r>
      <w:hyperlink r:id="rId24" w:tgtFrame="_blank" w:history="1">
        <w:r w:rsidRPr="00E33C18">
          <w:rPr>
            <w:rFonts w:cs="Arial"/>
            <w:color w:val="428BCA"/>
            <w:u w:val="single"/>
            <w:lang w:val="fr-CA" w:eastAsia="en-CA"/>
          </w:rPr>
          <w:t>http://www.ohchr.org/EN/Issues/Disappearances/Pages/DisappearancesIndex.aspx</w:t>
        </w:r>
      </w:hyperlink>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r>
        <w:rPr>
          <w:rFonts w:cs="Arial"/>
          <w:color w:val="333333"/>
          <w:lang w:val="fr-CA" w:eastAsia="en-CA"/>
        </w:rPr>
        <w:t xml:space="preserve">Comment utiliser le GTDIF : </w:t>
      </w:r>
      <w:hyperlink r:id="rId25" w:tgtFrame="_blank" w:history="1">
        <w:r w:rsidRPr="00E33C18">
          <w:rPr>
            <w:rFonts w:cs="Arial"/>
            <w:color w:val="428BCA"/>
            <w:u w:val="single"/>
            <w:lang w:val="fr-CA" w:eastAsia="en-CA"/>
          </w:rPr>
          <w:t>http://www.ohchr.org/Documents/Issues/Disappearances/how_to_use_the_WGEID.pdf</w:t>
        </w:r>
      </w:hyperlink>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r>
        <w:rPr>
          <w:rFonts w:cs="Arial"/>
          <w:color w:val="333333"/>
          <w:lang w:val="fr-CA" w:eastAsia="en-CA"/>
        </w:rPr>
        <w:t xml:space="preserve">Le formulaire pour soumettre une communication d’une victime de disparition forcée : </w:t>
      </w:r>
      <w:hyperlink r:id="rId26" w:tgtFrame="_blank" w:history="1">
        <w:r w:rsidRPr="00E33C18">
          <w:rPr>
            <w:rFonts w:cs="Arial"/>
            <w:color w:val="428BCA"/>
            <w:u w:val="single"/>
            <w:lang w:val="fr-CA" w:eastAsia="en-CA"/>
          </w:rPr>
          <w:t>http://www.ohchr.org/Documents/issues/Disappearances/Communication_form_E.doc</w:t>
        </w:r>
      </w:hyperlink>
    </w:p>
    <w:p w:rsidR="009478BC" w:rsidRDefault="009478BC" w:rsidP="009478BC">
      <w:pPr>
        <w:pStyle w:val="NoSpacing"/>
        <w:rPr>
          <w:rFonts w:cs="Arial"/>
          <w:color w:val="333333"/>
          <w:lang w:val="fr-CA" w:eastAsia="en-CA"/>
        </w:rPr>
      </w:pPr>
    </w:p>
    <w:p w:rsidR="009478BC" w:rsidRPr="00E33C18" w:rsidRDefault="009478BC" w:rsidP="009478BC">
      <w:pPr>
        <w:pStyle w:val="NoSpacing"/>
        <w:rPr>
          <w:rFonts w:cs="Arial"/>
          <w:color w:val="333333"/>
          <w:lang w:val="fr-CA" w:eastAsia="en-CA"/>
        </w:rPr>
      </w:pPr>
    </w:p>
    <w:p w:rsidR="009478BC" w:rsidRPr="000577FD" w:rsidRDefault="009478BC" w:rsidP="009478BC">
      <w:pPr>
        <w:pStyle w:val="NoSpacing"/>
        <w:rPr>
          <w:rFonts w:cs="Arial"/>
          <w:b/>
          <w:color w:val="333333"/>
          <w:lang w:val="fr-CA" w:eastAsia="en-CA"/>
        </w:rPr>
      </w:pPr>
      <w:r w:rsidRPr="000577FD">
        <w:rPr>
          <w:rFonts w:cs="Arial"/>
          <w:b/>
          <w:color w:val="333333"/>
          <w:lang w:val="fr-CA" w:eastAsia="en-CA"/>
        </w:rPr>
        <w:t>Régional</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Commission interam</w:t>
      </w:r>
      <w:r w:rsidR="009D23E0">
        <w:rPr>
          <w:rFonts w:cs="Arial"/>
          <w:color w:val="333333"/>
          <w:lang w:val="fr-CA" w:eastAsia="en-CA"/>
        </w:rPr>
        <w:t>éricaine des droits de l’H</w:t>
      </w:r>
      <w:r>
        <w:rPr>
          <w:rFonts w:cs="Arial"/>
          <w:color w:val="333333"/>
          <w:lang w:val="fr-CA" w:eastAsia="en-CA"/>
        </w:rPr>
        <w:t>omme</w:t>
      </w:r>
    </w:p>
    <w:p w:rsidR="009478BC" w:rsidRDefault="009478BC" w:rsidP="009478BC">
      <w:pPr>
        <w:pStyle w:val="NoSpacing"/>
        <w:rPr>
          <w:rFonts w:cs="Arial"/>
          <w:color w:val="333333"/>
          <w:lang w:val="fr-CA" w:eastAsia="en-CA"/>
        </w:rPr>
      </w:pPr>
    </w:p>
    <w:p w:rsidR="009478BC" w:rsidRPr="00397609" w:rsidRDefault="009478BC" w:rsidP="009478BC">
      <w:pPr>
        <w:pStyle w:val="NoSpacing"/>
        <w:rPr>
          <w:rFonts w:cs="Arial"/>
          <w:color w:val="333333"/>
          <w:lang w:val="fr-CA" w:eastAsia="en-CA"/>
        </w:rPr>
      </w:pPr>
      <w:r>
        <w:rPr>
          <w:rFonts w:cs="Arial"/>
          <w:color w:val="000000"/>
          <w:lang w:val="fr-CA" w:eastAsia="en-CA"/>
        </w:rPr>
        <w:t xml:space="preserve">Toute personne, ou groupe de personne ou organisation </w:t>
      </w:r>
      <w:r w:rsidR="003953B3">
        <w:rPr>
          <w:rFonts w:cs="Arial"/>
          <w:color w:val="000000"/>
          <w:lang w:val="fr-CA" w:eastAsia="en-CA"/>
        </w:rPr>
        <w:t>peut</w:t>
      </w:r>
      <w:r>
        <w:rPr>
          <w:rFonts w:cs="Arial"/>
          <w:color w:val="000000"/>
          <w:lang w:val="fr-CA" w:eastAsia="en-CA"/>
        </w:rPr>
        <w:t xml:space="preserve"> porter plainte à la </w:t>
      </w:r>
      <w:r>
        <w:rPr>
          <w:rFonts w:cs="Arial"/>
          <w:color w:val="333333"/>
          <w:lang w:val="fr-CA" w:eastAsia="en-CA"/>
        </w:rPr>
        <w:t>Commission i</w:t>
      </w:r>
      <w:r w:rsidR="003953B3">
        <w:rPr>
          <w:rFonts w:cs="Arial"/>
          <w:color w:val="333333"/>
          <w:lang w:val="fr-CA" w:eastAsia="en-CA"/>
        </w:rPr>
        <w:t>nteraméricaine des droits de l’H</w:t>
      </w:r>
      <w:r>
        <w:rPr>
          <w:rFonts w:cs="Arial"/>
          <w:color w:val="333333"/>
          <w:lang w:val="fr-CA" w:eastAsia="en-CA"/>
        </w:rPr>
        <w:t xml:space="preserve">omme pour les violations de </w:t>
      </w:r>
      <w:r>
        <w:rPr>
          <w:rFonts w:cs="Arial"/>
          <w:i/>
          <w:color w:val="333333"/>
          <w:lang w:val="fr-CA" w:eastAsia="en-CA"/>
        </w:rPr>
        <w:t xml:space="preserve">La Convention </w:t>
      </w:r>
      <w:r w:rsidR="00E76D30">
        <w:rPr>
          <w:rFonts w:cs="Arial"/>
          <w:i/>
          <w:color w:val="333333"/>
          <w:lang w:val="fr-CA" w:eastAsia="en-CA"/>
        </w:rPr>
        <w:t>interaméricaine des droits de l’H</w:t>
      </w:r>
      <w:r>
        <w:rPr>
          <w:rFonts w:cs="Arial"/>
          <w:i/>
          <w:color w:val="333333"/>
          <w:lang w:val="fr-CA" w:eastAsia="en-CA"/>
        </w:rPr>
        <w:t xml:space="preserve">omme </w:t>
      </w:r>
      <w:r w:rsidRPr="00E76D30">
        <w:rPr>
          <w:rFonts w:cs="Arial"/>
          <w:color w:val="333333"/>
          <w:lang w:val="fr-CA" w:eastAsia="en-CA"/>
        </w:rPr>
        <w:t>et la</w:t>
      </w:r>
      <w:r>
        <w:rPr>
          <w:rFonts w:cs="Arial"/>
          <w:i/>
          <w:color w:val="333333"/>
          <w:lang w:val="fr-CA" w:eastAsia="en-CA"/>
        </w:rPr>
        <w:t xml:space="preserve"> Déclaration </w:t>
      </w:r>
      <w:r w:rsidR="00E76D30">
        <w:rPr>
          <w:rFonts w:cs="Arial"/>
          <w:i/>
          <w:color w:val="333333"/>
          <w:lang w:val="fr-CA" w:eastAsia="en-CA"/>
        </w:rPr>
        <w:t>interaméricaine</w:t>
      </w:r>
      <w:r>
        <w:rPr>
          <w:rFonts w:cs="Arial"/>
          <w:i/>
          <w:color w:val="333333"/>
          <w:lang w:val="fr-CA" w:eastAsia="en-CA"/>
        </w:rPr>
        <w:t xml:space="preserve"> </w:t>
      </w:r>
      <w:r w:rsidR="00E76D30">
        <w:rPr>
          <w:rFonts w:cs="Arial"/>
          <w:i/>
          <w:color w:val="333333"/>
          <w:lang w:val="fr-CA" w:eastAsia="en-CA"/>
        </w:rPr>
        <w:t>des droits et des devoirs de l’H</w:t>
      </w:r>
      <w:r>
        <w:rPr>
          <w:rFonts w:cs="Arial"/>
          <w:i/>
          <w:color w:val="333333"/>
          <w:lang w:val="fr-CA" w:eastAsia="en-CA"/>
        </w:rPr>
        <w:t>omme,</w:t>
      </w:r>
      <w:r>
        <w:rPr>
          <w:rFonts w:cs="Arial"/>
          <w:color w:val="333333"/>
          <w:lang w:val="fr-CA" w:eastAsia="en-CA"/>
        </w:rPr>
        <w:t xml:space="preserve"> ainsi que d’autres Conventions interaméricaine</w:t>
      </w:r>
      <w:r w:rsidR="00E76D30">
        <w:rPr>
          <w:rFonts w:cs="Arial"/>
          <w:color w:val="333333"/>
          <w:lang w:val="fr-CA" w:eastAsia="en-CA"/>
        </w:rPr>
        <w:t>s</w:t>
      </w:r>
      <w:r>
        <w:rPr>
          <w:rFonts w:cs="Arial"/>
          <w:color w:val="333333"/>
          <w:lang w:val="fr-CA" w:eastAsia="en-CA"/>
        </w:rPr>
        <w:t xml:space="preserve"> des droits de l’</w:t>
      </w:r>
      <w:r w:rsidR="00E76D30">
        <w:rPr>
          <w:rFonts w:cs="Arial"/>
          <w:color w:val="333333"/>
          <w:lang w:val="fr-CA" w:eastAsia="en-CA"/>
        </w:rPr>
        <w:t>H</w:t>
      </w:r>
      <w:r>
        <w:rPr>
          <w:rFonts w:cs="Arial"/>
          <w:color w:val="333333"/>
          <w:lang w:val="fr-CA" w:eastAsia="en-CA"/>
        </w:rPr>
        <w:t>omme. Les violations alléguées doivent avoir été commises par un gouvernement qui a ratifié la con</w:t>
      </w:r>
      <w:r w:rsidR="00E76D30">
        <w:rPr>
          <w:rFonts w:cs="Arial"/>
          <w:color w:val="333333"/>
          <w:lang w:val="fr-CA" w:eastAsia="en-CA"/>
        </w:rPr>
        <w:t xml:space="preserve">vention concernée, et tous les </w:t>
      </w:r>
      <w:r>
        <w:rPr>
          <w:rFonts w:cs="Arial"/>
          <w:color w:val="333333"/>
          <w:lang w:val="fr-CA" w:eastAsia="en-CA"/>
        </w:rPr>
        <w:t xml:space="preserve">États membres </w:t>
      </w:r>
      <w:r w:rsidR="00E76D30">
        <w:rPr>
          <w:rFonts w:cs="Arial"/>
          <w:color w:val="333333"/>
          <w:lang w:val="fr-CA" w:eastAsia="en-CA"/>
        </w:rPr>
        <w:t>de l’Organisation des États Américains (OÉA</w:t>
      </w:r>
      <w:r>
        <w:rPr>
          <w:rFonts w:cs="Arial"/>
          <w:color w:val="333333"/>
          <w:lang w:val="fr-CA" w:eastAsia="en-CA"/>
        </w:rPr>
        <w:t xml:space="preserve">) sont responsables de faire respecter les droits de </w:t>
      </w:r>
      <w:r w:rsidRPr="00397609">
        <w:rPr>
          <w:rFonts w:cs="Arial"/>
          <w:color w:val="333333"/>
          <w:lang w:val="fr-CA" w:eastAsia="en-CA"/>
        </w:rPr>
        <w:t xml:space="preserve">la Déclaration </w:t>
      </w:r>
      <w:r w:rsidR="00E76D30">
        <w:rPr>
          <w:rFonts w:cs="Arial"/>
          <w:color w:val="333333"/>
          <w:lang w:val="fr-CA" w:eastAsia="en-CA"/>
        </w:rPr>
        <w:t>interaméricaine</w:t>
      </w:r>
      <w:r w:rsidRPr="00397609">
        <w:rPr>
          <w:rFonts w:cs="Arial"/>
          <w:color w:val="333333"/>
          <w:lang w:val="fr-CA" w:eastAsia="en-CA"/>
        </w:rPr>
        <w:t xml:space="preserve"> des droits et des devoirs</w:t>
      </w:r>
      <w:r w:rsidR="00E76D30">
        <w:rPr>
          <w:rFonts w:cs="Arial"/>
          <w:color w:val="333333"/>
          <w:lang w:val="fr-CA" w:eastAsia="en-CA"/>
        </w:rPr>
        <w:t xml:space="preserve"> de l’H</w:t>
      </w:r>
      <w:r>
        <w:rPr>
          <w:rFonts w:cs="Arial"/>
          <w:color w:val="333333"/>
          <w:lang w:val="fr-CA" w:eastAsia="en-CA"/>
        </w:rPr>
        <w:t>omme</w:t>
      </w:r>
      <w:r w:rsidRPr="00397609">
        <w:rPr>
          <w:rFonts w:cs="Arial"/>
          <w:color w:val="333333"/>
          <w:lang w:val="fr-CA" w:eastAsia="en-CA"/>
        </w:rPr>
        <w:t>.</w:t>
      </w:r>
    </w:p>
    <w:p w:rsidR="009478BC" w:rsidRPr="00397609" w:rsidRDefault="009478BC" w:rsidP="009478BC">
      <w:pPr>
        <w:pStyle w:val="NoSpacing"/>
        <w:rPr>
          <w:rFonts w:cs="Arial"/>
          <w:color w:val="000000"/>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Les plaintes déposées à la Commission sont appelées « requêtes». Lorsqu’une requête est reçue, une évaluation préliminaire est effectuée. Cette évaluation se termine par un </w:t>
      </w:r>
      <w:r w:rsidR="00E76D30">
        <w:rPr>
          <w:rFonts w:cs="Arial"/>
          <w:color w:val="333333"/>
          <w:lang w:val="fr-CA" w:eastAsia="en-CA"/>
        </w:rPr>
        <w:t>de</w:t>
      </w:r>
      <w:r>
        <w:rPr>
          <w:rFonts w:cs="Arial"/>
          <w:color w:val="333333"/>
          <w:lang w:val="fr-CA" w:eastAsia="en-CA"/>
        </w:rPr>
        <w:t xml:space="preserve"> trois résultats : </w:t>
      </w:r>
      <w:r w:rsidR="00E76D30">
        <w:rPr>
          <w:rFonts w:cs="Arial"/>
          <w:color w:val="333333"/>
          <w:lang w:val="fr-CA" w:eastAsia="en-CA"/>
        </w:rPr>
        <w:t xml:space="preserve">soit </w:t>
      </w:r>
      <w:r>
        <w:rPr>
          <w:rFonts w:cs="Arial"/>
          <w:color w:val="333333"/>
          <w:lang w:val="fr-CA" w:eastAsia="en-CA"/>
        </w:rPr>
        <w:t>une décision pour ouvrir le traitement</w:t>
      </w:r>
      <w:r w:rsidR="00E76D30">
        <w:rPr>
          <w:rFonts w:cs="Arial"/>
          <w:color w:val="333333"/>
          <w:lang w:val="fr-CA" w:eastAsia="en-CA"/>
        </w:rPr>
        <w:t xml:space="preserve"> de la requête, une décision de demander</w:t>
      </w:r>
      <w:r>
        <w:rPr>
          <w:rFonts w:cs="Arial"/>
          <w:color w:val="333333"/>
          <w:lang w:val="fr-CA" w:eastAsia="en-CA"/>
        </w:rPr>
        <w:t xml:space="preserve"> des informations supplémentaires ou </w:t>
      </w:r>
      <w:r w:rsidR="00E76D30">
        <w:rPr>
          <w:rFonts w:cs="Arial"/>
          <w:color w:val="333333"/>
          <w:lang w:val="fr-CA" w:eastAsia="en-CA"/>
        </w:rPr>
        <w:t xml:space="preserve">enfin </w:t>
      </w:r>
      <w:r>
        <w:rPr>
          <w:rFonts w:cs="Arial"/>
          <w:color w:val="333333"/>
          <w:lang w:val="fr-CA" w:eastAsia="en-CA"/>
        </w:rPr>
        <w:t>une décision de ne pas traiter. Si une requête est acceptée pour être traitée, la Commission analyse les allégations des parties et rédige un rapport. Le rapport peut inclure les recommandations à un gouvernement de rétablir les droits qui ont été violés, dans le but d’empêcher que les mêmes violations se reproduisent ou d’assurer la réparation des torts causés aux victimes. La Commission i</w:t>
      </w:r>
      <w:r w:rsidR="00E76D30">
        <w:rPr>
          <w:rFonts w:cs="Arial"/>
          <w:color w:val="333333"/>
          <w:lang w:val="fr-CA" w:eastAsia="en-CA"/>
        </w:rPr>
        <w:t>nteraméricaine des droits de l’H</w:t>
      </w:r>
      <w:r>
        <w:rPr>
          <w:rFonts w:cs="Arial"/>
          <w:color w:val="333333"/>
          <w:lang w:val="fr-CA" w:eastAsia="en-CA"/>
        </w:rPr>
        <w:t>omme peut aussi demander au gouvernement de prendre des mesures de précaution pour préven</w:t>
      </w:r>
      <w:r w:rsidR="00E76D30">
        <w:rPr>
          <w:rFonts w:cs="Arial"/>
          <w:color w:val="333333"/>
          <w:lang w:val="fr-CA" w:eastAsia="en-CA"/>
        </w:rPr>
        <w:t xml:space="preserve">ir un dommage irréparable à un individu </w:t>
      </w:r>
      <w:r>
        <w:rPr>
          <w:rFonts w:cs="Arial"/>
          <w:color w:val="333333"/>
          <w:lang w:val="fr-CA" w:eastAsia="en-CA"/>
        </w:rPr>
        <w:t xml:space="preserve">ou </w:t>
      </w:r>
      <w:r w:rsidR="00E76D30">
        <w:rPr>
          <w:rFonts w:cs="Arial"/>
          <w:color w:val="333333"/>
          <w:lang w:val="fr-CA" w:eastAsia="en-CA"/>
        </w:rPr>
        <w:t xml:space="preserve">à un groupe </w:t>
      </w:r>
      <w:r>
        <w:rPr>
          <w:rFonts w:cs="Arial"/>
          <w:color w:val="333333"/>
          <w:lang w:val="fr-CA" w:eastAsia="en-CA"/>
        </w:rPr>
        <w:t xml:space="preserve">des personnes. Si l’État ne parvient pas à se conformer aux recommandations de la Commission, </w:t>
      </w:r>
      <w:r w:rsidR="00E76D30">
        <w:rPr>
          <w:rFonts w:cs="Arial"/>
          <w:color w:val="333333"/>
          <w:lang w:val="fr-CA" w:eastAsia="en-CA"/>
        </w:rPr>
        <w:t>celle-ci</w:t>
      </w:r>
      <w:r>
        <w:rPr>
          <w:rFonts w:cs="Arial"/>
          <w:color w:val="333333"/>
          <w:lang w:val="fr-CA" w:eastAsia="en-CA"/>
        </w:rPr>
        <w:t xml:space="preserve"> peut référer la cause à la Cour i</w:t>
      </w:r>
      <w:r w:rsidR="00E76D30">
        <w:rPr>
          <w:rFonts w:cs="Arial"/>
          <w:color w:val="333333"/>
          <w:lang w:val="fr-CA" w:eastAsia="en-CA"/>
        </w:rPr>
        <w:t>nteraméricaine des droits de l’H</w:t>
      </w:r>
      <w:r>
        <w:rPr>
          <w:rFonts w:cs="Arial"/>
          <w:color w:val="333333"/>
          <w:lang w:val="fr-CA" w:eastAsia="en-CA"/>
        </w:rPr>
        <w:t>omme, un organisme distinct qui peut rendre juridiquement des décisions exécutoires.</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 xml:space="preserve">Liens : </w:t>
      </w:r>
    </w:p>
    <w:p w:rsidR="009478BC" w:rsidRDefault="009478BC" w:rsidP="009478BC">
      <w:pPr>
        <w:pStyle w:val="NoSpacing"/>
        <w:rPr>
          <w:rFonts w:cs="Arial"/>
          <w:color w:val="333333"/>
          <w:lang w:val="fr-CA" w:eastAsia="en-CA"/>
        </w:rPr>
      </w:pPr>
    </w:p>
    <w:p w:rsidR="009478BC" w:rsidRPr="00DE2E7B" w:rsidRDefault="009478BC" w:rsidP="009478BC">
      <w:pPr>
        <w:pStyle w:val="NoSpacing"/>
        <w:rPr>
          <w:rFonts w:cs="Arial"/>
          <w:color w:val="333333"/>
          <w:lang w:val="fr-CA" w:eastAsia="en-CA"/>
        </w:rPr>
      </w:pPr>
      <w:r>
        <w:rPr>
          <w:rFonts w:cs="Arial"/>
          <w:color w:val="333333"/>
          <w:lang w:val="fr-CA" w:eastAsia="en-CA"/>
        </w:rPr>
        <w:lastRenderedPageBreak/>
        <w:t xml:space="preserve">Le site de la Commission : </w:t>
      </w:r>
      <w:hyperlink r:id="rId27" w:tgtFrame="_blank" w:history="1">
        <w:r w:rsidRPr="00DE2E7B">
          <w:rPr>
            <w:rFonts w:cs="Arial"/>
            <w:color w:val="428BCA"/>
            <w:u w:val="single"/>
            <w:lang w:val="fr-CA" w:eastAsia="en-CA"/>
          </w:rPr>
          <w:t>http://www.oas.org/en/iachr/</w:t>
        </w:r>
      </w:hyperlink>
    </w:p>
    <w:p w:rsidR="009478BC" w:rsidRDefault="009478BC" w:rsidP="009478BC">
      <w:pPr>
        <w:pStyle w:val="NoSpacing"/>
        <w:rPr>
          <w:rFonts w:cs="Arial"/>
          <w:color w:val="333333"/>
          <w:lang w:val="fr-CA" w:eastAsia="en-CA"/>
        </w:rPr>
      </w:pPr>
    </w:p>
    <w:p w:rsidR="009478BC" w:rsidRPr="003D6B70" w:rsidRDefault="00E76D30" w:rsidP="009478BC">
      <w:pPr>
        <w:pStyle w:val="NoSpacing"/>
        <w:rPr>
          <w:rFonts w:cs="Arial"/>
          <w:color w:val="333333"/>
          <w:lang w:val="fr-CA" w:eastAsia="en-CA"/>
        </w:rPr>
      </w:pPr>
      <w:r>
        <w:rPr>
          <w:rFonts w:cs="Arial"/>
          <w:color w:val="333333"/>
          <w:lang w:val="fr-CA" w:eastAsia="en-CA"/>
        </w:rPr>
        <w:t>Livret</w:t>
      </w:r>
      <w:r w:rsidR="009478BC">
        <w:rPr>
          <w:rFonts w:cs="Arial"/>
          <w:color w:val="333333"/>
          <w:lang w:val="fr-CA" w:eastAsia="en-CA"/>
        </w:rPr>
        <w:t xml:space="preserve"> d’information pour la présentation de plaintes : </w:t>
      </w:r>
      <w:hyperlink r:id="rId28" w:tgtFrame="_blank" w:history="1">
        <w:r w:rsidR="009478BC" w:rsidRPr="003D6B70">
          <w:rPr>
            <w:rFonts w:cs="Arial"/>
            <w:color w:val="428BCA"/>
            <w:u w:val="single"/>
            <w:lang w:val="fr-CA" w:eastAsia="en-CA"/>
          </w:rPr>
          <w:t>http://www.oas.org/en/iachr/docs/pdf/HowTo.pdf</w:t>
        </w:r>
      </w:hyperlink>
    </w:p>
    <w:p w:rsidR="009478BC" w:rsidRPr="003D6B70" w:rsidRDefault="009478BC" w:rsidP="009478BC">
      <w:pPr>
        <w:pStyle w:val="NoSpacing"/>
        <w:rPr>
          <w:rFonts w:cs="Arial"/>
          <w:color w:val="333333"/>
          <w:lang w:val="fr-CA" w:eastAsia="en-CA"/>
        </w:rPr>
      </w:pPr>
    </w:p>
    <w:p w:rsidR="009478BC" w:rsidRPr="003D6B70" w:rsidRDefault="009478BC" w:rsidP="009478BC">
      <w:pPr>
        <w:pStyle w:val="NoSpacing"/>
        <w:rPr>
          <w:rFonts w:cs="Arial"/>
          <w:color w:val="333333"/>
          <w:lang w:val="fr-CA" w:eastAsia="en-CA"/>
        </w:rPr>
      </w:pPr>
      <w:r>
        <w:rPr>
          <w:rFonts w:cs="Arial"/>
          <w:color w:val="333333"/>
          <w:lang w:val="fr-CA" w:eastAsia="en-CA"/>
        </w:rPr>
        <w:t xml:space="preserve">Renseignements sur le système </w:t>
      </w:r>
      <w:r w:rsidR="00E76D30">
        <w:rPr>
          <w:rFonts w:cs="Arial"/>
          <w:color w:val="333333"/>
          <w:lang w:val="fr-CA" w:eastAsia="en-CA"/>
        </w:rPr>
        <w:t>interaméricain des droits de l’H</w:t>
      </w:r>
      <w:r>
        <w:rPr>
          <w:rFonts w:cs="Arial"/>
          <w:color w:val="333333"/>
          <w:lang w:val="fr-CA" w:eastAsia="en-CA"/>
        </w:rPr>
        <w:t xml:space="preserve">omme de la part du Centre des Ressources de la justice internationale : </w:t>
      </w:r>
      <w:hyperlink r:id="rId29" w:tgtFrame="_blank" w:history="1">
        <w:r w:rsidRPr="003D6B70">
          <w:rPr>
            <w:rFonts w:cs="Arial"/>
            <w:color w:val="428BCA"/>
            <w:u w:val="single"/>
            <w:lang w:val="fr-CA" w:eastAsia="en-CA"/>
          </w:rPr>
          <w:t>http://www.ijrcenter.org/regional/inter-american-system/</w:t>
        </w:r>
      </w:hyperlink>
    </w:p>
    <w:p w:rsidR="009478BC" w:rsidRPr="003D6B7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0577FD">
        <w:rPr>
          <w:rFonts w:cs="Arial"/>
          <w:color w:val="FF0000"/>
          <w:lang w:val="fr-CA" w:eastAsia="en-CA"/>
        </w:rPr>
        <w:t>*</w:t>
      </w:r>
      <w:r>
        <w:rPr>
          <w:rFonts w:cs="Arial"/>
          <w:color w:val="333333"/>
          <w:lang w:val="fr-CA" w:eastAsia="en-CA"/>
        </w:rPr>
        <w:t xml:space="preserve"> La Commission i</w:t>
      </w:r>
      <w:r w:rsidR="00E76D30">
        <w:rPr>
          <w:rFonts w:cs="Arial"/>
          <w:color w:val="333333"/>
          <w:lang w:val="fr-CA" w:eastAsia="en-CA"/>
        </w:rPr>
        <w:t>nteraméricaine des droits de l’H</w:t>
      </w:r>
      <w:r>
        <w:rPr>
          <w:rFonts w:cs="Arial"/>
          <w:color w:val="333333"/>
          <w:lang w:val="fr-CA" w:eastAsia="en-CA"/>
        </w:rPr>
        <w:t xml:space="preserve">omme </w:t>
      </w:r>
      <w:r w:rsidRPr="00C53F8F">
        <w:rPr>
          <w:lang w:val="fr-CA"/>
        </w:rPr>
        <w:t xml:space="preserve">a un délai </w:t>
      </w:r>
      <w:r>
        <w:rPr>
          <w:lang w:val="fr-CA"/>
        </w:rPr>
        <w:t xml:space="preserve">très </w:t>
      </w:r>
      <w:r w:rsidRPr="00C53F8F">
        <w:rPr>
          <w:lang w:val="fr-CA"/>
        </w:rPr>
        <w:t xml:space="preserve">strict de prescription. Si vous avez essayé de déposer une cause dans votre pays sans succès, </w:t>
      </w:r>
      <w:r>
        <w:rPr>
          <w:lang w:val="fr-CA"/>
        </w:rPr>
        <w:t xml:space="preserve">vous disposez seulement de six mois pour déposer une </w:t>
      </w:r>
      <w:r w:rsidR="00E76D30">
        <w:rPr>
          <w:lang w:val="fr-CA"/>
        </w:rPr>
        <w:t>requête</w:t>
      </w:r>
      <w:r>
        <w:rPr>
          <w:lang w:val="fr-CA"/>
        </w:rPr>
        <w:t xml:space="preserve"> à la </w:t>
      </w:r>
      <w:r>
        <w:rPr>
          <w:rFonts w:cs="Arial"/>
          <w:color w:val="333333"/>
          <w:lang w:val="fr-CA" w:eastAsia="en-CA"/>
        </w:rPr>
        <w:t>Commission interaméricain</w:t>
      </w:r>
      <w:r w:rsidR="00E76D30">
        <w:rPr>
          <w:rFonts w:cs="Arial"/>
          <w:color w:val="333333"/>
          <w:lang w:val="fr-CA" w:eastAsia="en-CA"/>
        </w:rPr>
        <w:t>e des droits de l’H</w:t>
      </w:r>
      <w:r>
        <w:rPr>
          <w:rFonts w:cs="Arial"/>
          <w:color w:val="333333"/>
          <w:lang w:val="fr-CA" w:eastAsia="en-CA"/>
        </w:rPr>
        <w:t xml:space="preserve">omme. </w:t>
      </w:r>
    </w:p>
    <w:p w:rsidR="009478BC" w:rsidRDefault="009478BC" w:rsidP="009478BC">
      <w:pPr>
        <w:pStyle w:val="NoSpacing"/>
        <w:rPr>
          <w:rFonts w:cs="Arial"/>
          <w:color w:val="333333"/>
          <w:lang w:val="fr-CA" w:eastAsia="en-CA"/>
        </w:rPr>
      </w:pPr>
    </w:p>
    <w:p w:rsidR="00E76D30" w:rsidRDefault="00E76D30"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La Commis</w:t>
      </w:r>
      <w:r w:rsidR="00E76D30">
        <w:rPr>
          <w:rFonts w:cs="Arial"/>
          <w:color w:val="333333"/>
          <w:lang w:val="fr-CA" w:eastAsia="en-CA"/>
        </w:rPr>
        <w:t>sion africaine des droits de l’H</w:t>
      </w:r>
      <w:r>
        <w:rPr>
          <w:rFonts w:cs="Arial"/>
          <w:color w:val="333333"/>
          <w:lang w:val="fr-CA" w:eastAsia="en-CA"/>
        </w:rPr>
        <w:t>omme et des peuples</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Les </w:t>
      </w:r>
      <w:r w:rsidR="00E76D30">
        <w:rPr>
          <w:lang w:val="fr-CA"/>
        </w:rPr>
        <w:t>individus</w:t>
      </w:r>
      <w:r>
        <w:rPr>
          <w:lang w:val="fr-CA"/>
        </w:rPr>
        <w:t xml:space="preserve"> et les ONG peuvent porter plaintes auprès de la CADHP </w:t>
      </w:r>
      <w:r w:rsidR="00E76D30">
        <w:rPr>
          <w:lang w:val="fr-CA"/>
        </w:rPr>
        <w:t>pour des allégations</w:t>
      </w:r>
      <w:r>
        <w:rPr>
          <w:lang w:val="fr-CA"/>
        </w:rPr>
        <w:t xml:space="preserve"> de violations des droits énoncés dans </w:t>
      </w:r>
      <w:r>
        <w:rPr>
          <w:i/>
          <w:lang w:val="fr-CA"/>
        </w:rPr>
        <w:t>la Charte africaine des droits de l’homme et des peuples,</w:t>
      </w:r>
      <w:r w:rsidR="00E76D30">
        <w:rPr>
          <w:lang w:val="fr-CA"/>
        </w:rPr>
        <w:t xml:space="preserve"> une convention</w:t>
      </w:r>
      <w:r>
        <w:rPr>
          <w:lang w:val="fr-CA"/>
        </w:rPr>
        <w:t xml:space="preserve"> international</w:t>
      </w:r>
      <w:r w:rsidR="00E76D30">
        <w:rPr>
          <w:lang w:val="fr-CA"/>
        </w:rPr>
        <w:t>e</w:t>
      </w:r>
      <w:r>
        <w:rPr>
          <w:lang w:val="fr-CA"/>
        </w:rPr>
        <w:t xml:space="preserve"> qui est entré</w:t>
      </w:r>
      <w:r w:rsidR="00E76D30">
        <w:rPr>
          <w:lang w:val="fr-CA"/>
        </w:rPr>
        <w:t>e</w:t>
      </w:r>
      <w:r>
        <w:rPr>
          <w:lang w:val="fr-CA"/>
        </w:rPr>
        <w:t xml:space="preserve"> en vigueur le 21 octobre 1986. Tous les pays africains ont ratifié la Charte excepté </w:t>
      </w:r>
      <w:r w:rsidR="00E76D30">
        <w:rPr>
          <w:lang w:val="fr-CA"/>
        </w:rPr>
        <w:t>le</w:t>
      </w:r>
      <w:r>
        <w:rPr>
          <w:lang w:val="fr-CA"/>
        </w:rPr>
        <w:t xml:space="preserve"> Soudan du Sud. Les communications alléguan</w:t>
      </w:r>
      <w:r w:rsidR="00E76D30">
        <w:rPr>
          <w:lang w:val="fr-CA"/>
        </w:rPr>
        <w:t>t la violation des droits de l’H</w:t>
      </w:r>
      <w:r>
        <w:rPr>
          <w:lang w:val="fr-CA"/>
        </w:rPr>
        <w:t xml:space="preserve">omme sont adressées au secrétariat de la CADHP, situé au Banjul, Gambie, où elle est enregistrée. Une majorité de commissaires décident </w:t>
      </w:r>
      <w:r w:rsidR="00E76D30">
        <w:rPr>
          <w:lang w:val="fr-CA"/>
        </w:rPr>
        <w:t>si</w:t>
      </w:r>
      <w:r>
        <w:rPr>
          <w:lang w:val="fr-CA"/>
        </w:rPr>
        <w:t xml:space="preserve"> la CADHP devrait officiellement évaluer la plainte. </w:t>
      </w:r>
      <w:r w:rsidR="003A1AD8">
        <w:rPr>
          <w:lang w:val="fr-CA"/>
        </w:rPr>
        <w:t>L</w:t>
      </w:r>
      <w:r>
        <w:rPr>
          <w:lang w:val="fr-CA"/>
        </w:rPr>
        <w:t xml:space="preserve">a CADHP déterminera si les victimes ont déjà tenté d’obtenir réparation d’une cour nationale ou un tribunal et si elle </w:t>
      </w:r>
      <w:r w:rsidR="00E76D30">
        <w:rPr>
          <w:lang w:val="fr-CA"/>
        </w:rPr>
        <w:t>a</w:t>
      </w:r>
      <w:r>
        <w:rPr>
          <w:lang w:val="fr-CA"/>
        </w:rPr>
        <w:t xml:space="preserve"> été déposée dans un délai raisonnable.</w:t>
      </w:r>
    </w:p>
    <w:p w:rsidR="009478BC" w:rsidRDefault="009478BC" w:rsidP="009478BC">
      <w:pPr>
        <w:pStyle w:val="NoSpacing"/>
        <w:rPr>
          <w:lang w:val="fr-CA"/>
        </w:rPr>
      </w:pPr>
    </w:p>
    <w:p w:rsidR="009478BC" w:rsidRDefault="00D776FE" w:rsidP="009478BC">
      <w:pPr>
        <w:pStyle w:val="NoSpacing"/>
        <w:rPr>
          <w:lang w:val="fr-CA"/>
        </w:rPr>
      </w:pPr>
      <w:r>
        <w:rPr>
          <w:lang w:val="fr-CA"/>
        </w:rPr>
        <w:t xml:space="preserve">Si </w:t>
      </w:r>
      <w:r w:rsidR="009478BC">
        <w:rPr>
          <w:lang w:val="fr-CA"/>
        </w:rPr>
        <w:t xml:space="preserve">la plainte est acceptée par le CADHP, une réponse écrite de la part du gouvernement concerné sera demandée. Dans de rares cas, le plaignant et le gouvernement responsable devront </w:t>
      </w:r>
      <w:r>
        <w:rPr>
          <w:lang w:val="fr-CA"/>
        </w:rPr>
        <w:t>présenter des arguments oraux</w:t>
      </w:r>
      <w:r w:rsidR="009478BC">
        <w:rPr>
          <w:lang w:val="fr-CA"/>
        </w:rPr>
        <w:t>. Lorsqu’elle aura porté son jugement, la CADHP émettra ses recommandations, qui détermineront les mesures à prendre par le gouvernement pour remédier à la violation.</w:t>
      </w:r>
    </w:p>
    <w:p w:rsidR="009478BC" w:rsidRDefault="009478BC" w:rsidP="009478BC">
      <w:pPr>
        <w:pStyle w:val="NoSpacing"/>
        <w:rPr>
          <w:lang w:val="fr-CA"/>
        </w:rPr>
      </w:pPr>
    </w:p>
    <w:p w:rsidR="009478BC" w:rsidRDefault="009478BC" w:rsidP="009478BC">
      <w:pPr>
        <w:pStyle w:val="NoSpacing"/>
        <w:rPr>
          <w:rFonts w:cs="Arial"/>
          <w:color w:val="000000"/>
          <w:shd w:val="clear" w:color="auto" w:fill="FFFFFF"/>
          <w:lang w:val="fr-CA"/>
        </w:rPr>
      </w:pPr>
      <w:r>
        <w:rPr>
          <w:lang w:val="fr-CA"/>
        </w:rPr>
        <w:t xml:space="preserve">Les recommandations ne sont pas en elles-mêmes juridiquement contraignantes. Toutefois, elles sont soumises à </w:t>
      </w:r>
      <w:r w:rsidRPr="00370FD8">
        <w:rPr>
          <w:lang w:val="fr-CA"/>
        </w:rPr>
        <w:t>l’</w:t>
      </w:r>
      <w:r w:rsidRPr="00370FD8">
        <w:rPr>
          <w:rFonts w:cs="Arial"/>
          <w:color w:val="000000"/>
          <w:shd w:val="clear" w:color="auto" w:fill="FFFFFF"/>
          <w:lang w:val="fr-CA"/>
        </w:rPr>
        <w:t>Assemblée des Chefs d’État et de Gouvernement de l’Union Africaine</w:t>
      </w:r>
      <w:r>
        <w:rPr>
          <w:rFonts w:cs="Arial"/>
          <w:color w:val="000000"/>
          <w:shd w:val="clear" w:color="auto" w:fill="FFFFFF"/>
          <w:lang w:val="fr-CA"/>
        </w:rPr>
        <w:t xml:space="preserve">. Si elles sont adoptées, elles </w:t>
      </w:r>
      <w:r w:rsidR="00D776FE">
        <w:rPr>
          <w:rFonts w:cs="Arial"/>
          <w:color w:val="000000"/>
          <w:shd w:val="clear" w:color="auto" w:fill="FFFFFF"/>
          <w:lang w:val="fr-CA"/>
        </w:rPr>
        <w:t>auront</w:t>
      </w:r>
      <w:r>
        <w:rPr>
          <w:rFonts w:cs="Arial"/>
          <w:color w:val="000000"/>
          <w:shd w:val="clear" w:color="auto" w:fill="FFFFFF"/>
          <w:lang w:val="fr-CA"/>
        </w:rPr>
        <w:t xml:space="preserve"> force de loi. Malgré que la Charte ne prévoie pas spécifiquement un mandat à la CADHP pour accorder une réparation, la CADHP a assumé ce pouvoir. Auparavant, </w:t>
      </w:r>
      <w:r w:rsidR="00D776FE">
        <w:rPr>
          <w:rFonts w:cs="Arial"/>
          <w:color w:val="000000"/>
          <w:shd w:val="clear" w:color="auto" w:fill="FFFFFF"/>
          <w:lang w:val="fr-CA"/>
        </w:rPr>
        <w:t>elle</w:t>
      </w:r>
      <w:r>
        <w:rPr>
          <w:rFonts w:cs="Arial"/>
          <w:color w:val="000000"/>
          <w:shd w:val="clear" w:color="auto" w:fill="FFFFFF"/>
          <w:lang w:val="fr-CA"/>
        </w:rPr>
        <w:t xml:space="preserve"> a accordé des jugements déclaratifs (affirmant qu’un droit a été violé), </w:t>
      </w:r>
      <w:r w:rsidR="00D776FE">
        <w:rPr>
          <w:rFonts w:cs="Arial"/>
          <w:color w:val="000000"/>
          <w:shd w:val="clear" w:color="auto" w:fill="FFFFFF"/>
          <w:lang w:val="fr-CA"/>
        </w:rPr>
        <w:t xml:space="preserve">incluant des </w:t>
      </w:r>
      <w:r>
        <w:rPr>
          <w:rFonts w:cs="Arial"/>
          <w:color w:val="000000"/>
          <w:shd w:val="clear" w:color="auto" w:fill="FFFFFF"/>
          <w:lang w:val="fr-CA"/>
        </w:rPr>
        <w:t>dommages pécuniaires et autres formes de réparation non pécuniaires (comme les amendements proposés dans les lois des droits transgressés).</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Le site de la CADHP :</w:t>
      </w:r>
      <w:r w:rsidRPr="003D17BA">
        <w:rPr>
          <w:lang w:val="fr-CA"/>
        </w:rPr>
        <w:t xml:space="preserve"> </w:t>
      </w:r>
      <w:hyperlink r:id="rId30" w:tgtFrame="_blank" w:history="1">
        <w:r w:rsidRPr="003D17BA">
          <w:rPr>
            <w:rFonts w:cs="Arial"/>
            <w:color w:val="428BCA"/>
            <w:u w:val="single"/>
            <w:lang w:val="fr-CA" w:eastAsia="en-CA"/>
          </w:rPr>
          <w:t>http://www.achpr.org/</w:t>
        </w:r>
      </w:hyperlink>
    </w:p>
    <w:p w:rsidR="009478BC" w:rsidRDefault="009478BC" w:rsidP="009478BC">
      <w:pPr>
        <w:pStyle w:val="NoSpacing"/>
        <w:rPr>
          <w:rFonts w:cs="Arial"/>
          <w:color w:val="333333"/>
          <w:lang w:val="fr-CA" w:eastAsia="en-CA"/>
        </w:rPr>
      </w:pPr>
    </w:p>
    <w:p w:rsidR="009478BC" w:rsidRPr="00DD130F" w:rsidRDefault="009478BC" w:rsidP="009478BC">
      <w:pPr>
        <w:pStyle w:val="NoSpacing"/>
        <w:rPr>
          <w:rFonts w:cs="Arial"/>
          <w:color w:val="333333"/>
          <w:lang w:val="fr-CA" w:eastAsia="en-CA"/>
        </w:rPr>
      </w:pPr>
      <w:r>
        <w:rPr>
          <w:rFonts w:cs="Arial"/>
          <w:color w:val="333333"/>
          <w:lang w:val="fr-CA" w:eastAsia="en-CA"/>
        </w:rPr>
        <w:t>La procédure des communications :</w:t>
      </w:r>
      <w:r w:rsidRPr="00DD130F">
        <w:rPr>
          <w:lang w:val="fr-CA"/>
        </w:rPr>
        <w:t xml:space="preserve"> </w:t>
      </w:r>
      <w:hyperlink r:id="rId31" w:tgtFrame="_blank" w:history="1">
        <w:r w:rsidRPr="00DD130F">
          <w:rPr>
            <w:rFonts w:cs="Arial"/>
            <w:color w:val="428BCA"/>
            <w:u w:val="single"/>
            <w:lang w:val="fr-CA" w:eastAsia="en-CA"/>
          </w:rPr>
          <w:t>http://www.achpr.org/communications/procedure/</w:t>
        </w:r>
      </w:hyperlink>
    </w:p>
    <w:p w:rsidR="009478BC" w:rsidRPr="00DD130F"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Information</w:t>
      </w:r>
      <w:r w:rsidR="00D776FE">
        <w:rPr>
          <w:rFonts w:cs="Arial"/>
          <w:color w:val="333333"/>
          <w:lang w:val="fr-CA" w:eastAsia="en-CA"/>
        </w:rPr>
        <w:t>s</w:t>
      </w:r>
      <w:r>
        <w:rPr>
          <w:rFonts w:cs="Arial"/>
          <w:color w:val="333333"/>
          <w:lang w:val="fr-CA" w:eastAsia="en-CA"/>
        </w:rPr>
        <w:t xml:space="preserve"> sur le Système rég</w:t>
      </w:r>
      <w:r w:rsidR="00D776FE">
        <w:rPr>
          <w:rFonts w:cs="Arial"/>
          <w:color w:val="333333"/>
          <w:lang w:val="fr-CA" w:eastAsia="en-CA"/>
        </w:rPr>
        <w:t>ional africain des droits de l’H</w:t>
      </w:r>
      <w:r>
        <w:rPr>
          <w:rFonts w:cs="Arial"/>
          <w:color w:val="333333"/>
          <w:lang w:val="fr-CA" w:eastAsia="en-CA"/>
        </w:rPr>
        <w:t xml:space="preserve">omme par le Centre des ressources de la Justice internationale : </w:t>
      </w:r>
      <w:hyperlink r:id="rId32" w:tgtFrame="_blank" w:history="1">
        <w:r w:rsidRPr="00DD130F">
          <w:rPr>
            <w:rFonts w:cs="Arial"/>
            <w:color w:val="428BCA"/>
            <w:u w:val="single"/>
            <w:lang w:val="fr-CA" w:eastAsia="en-CA"/>
          </w:rPr>
          <w:t>http://www.ijrcenter.org/regional/african/</w:t>
        </w:r>
      </w:hyperlink>
    </w:p>
    <w:p w:rsidR="009478BC" w:rsidRDefault="009478BC" w:rsidP="009478BC">
      <w:pPr>
        <w:pStyle w:val="NoSpacing"/>
        <w:rPr>
          <w:rFonts w:cs="Arial"/>
          <w:color w:val="333333"/>
          <w:lang w:val="fr-CA" w:eastAsia="en-CA"/>
        </w:rPr>
      </w:pPr>
    </w:p>
    <w:p w:rsidR="009478BC" w:rsidRPr="003D6B70" w:rsidRDefault="009478BC" w:rsidP="009478BC">
      <w:pPr>
        <w:pStyle w:val="NoSpacing"/>
        <w:rPr>
          <w:rFonts w:cs="Arial"/>
          <w:color w:val="FF0000"/>
          <w:lang w:val="fr-CA" w:eastAsia="en-CA"/>
        </w:rPr>
      </w:pPr>
    </w:p>
    <w:p w:rsidR="009478BC" w:rsidRDefault="009478BC" w:rsidP="009478BC">
      <w:pPr>
        <w:pStyle w:val="NoSpacing"/>
        <w:rPr>
          <w:rFonts w:cs="Arial"/>
          <w:color w:val="333333"/>
          <w:lang w:val="fr-CA" w:eastAsia="en-CA"/>
        </w:rPr>
      </w:pPr>
      <w:r w:rsidRPr="00D67DE5">
        <w:rPr>
          <w:color w:val="FF0000"/>
          <w:lang w:val="fr-CA"/>
        </w:rPr>
        <w:lastRenderedPageBreak/>
        <w:t xml:space="preserve">* </w:t>
      </w:r>
      <w:r>
        <w:rPr>
          <w:lang w:val="fr-CA"/>
        </w:rPr>
        <w:t xml:space="preserve">La Commission africaine </w:t>
      </w:r>
      <w:r w:rsidRPr="00C53F8F">
        <w:rPr>
          <w:lang w:val="fr-CA"/>
        </w:rPr>
        <w:t xml:space="preserve">a un délai strict de prescription. Si vous avez essayé de déposer une </w:t>
      </w:r>
      <w:r w:rsidR="00D776FE">
        <w:rPr>
          <w:lang w:val="fr-CA"/>
        </w:rPr>
        <w:t>plainte</w:t>
      </w:r>
      <w:r w:rsidRPr="00C53F8F">
        <w:rPr>
          <w:lang w:val="fr-CA"/>
        </w:rPr>
        <w:t xml:space="preserve"> dans votre pays sans succès, </w:t>
      </w:r>
      <w:r>
        <w:rPr>
          <w:lang w:val="fr-CA"/>
        </w:rPr>
        <w:t xml:space="preserve">vous devez déposer une </w:t>
      </w:r>
      <w:r w:rsidR="00D776FE">
        <w:rPr>
          <w:lang w:val="fr-CA"/>
        </w:rPr>
        <w:t>plainte</w:t>
      </w:r>
      <w:r>
        <w:rPr>
          <w:lang w:val="fr-CA"/>
        </w:rPr>
        <w:t xml:space="preserve"> à la Commission africaine dans un « délai </w:t>
      </w:r>
      <w:r w:rsidR="00D776FE">
        <w:rPr>
          <w:lang w:val="fr-CA"/>
        </w:rPr>
        <w:t>raisonnable</w:t>
      </w:r>
      <w:r>
        <w:rPr>
          <w:lang w:val="fr-CA"/>
        </w:rPr>
        <w:t xml:space="preserve"> », à moins que vous puissiez démontrer qu’il n’a pas été possible de déposer la plainte dans un délai fixé. </w:t>
      </w:r>
    </w:p>
    <w:p w:rsidR="009478BC" w:rsidRPr="00DE2E7B"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La C</w:t>
      </w:r>
      <w:r w:rsidR="00D776FE">
        <w:rPr>
          <w:rFonts w:cs="Arial"/>
          <w:color w:val="333333"/>
          <w:lang w:val="fr-CA" w:eastAsia="en-CA"/>
        </w:rPr>
        <w:t>our européenne des droits de l’H</w:t>
      </w:r>
      <w:r>
        <w:rPr>
          <w:rFonts w:cs="Arial"/>
          <w:color w:val="333333"/>
          <w:lang w:val="fr-CA" w:eastAsia="en-CA"/>
        </w:rPr>
        <w:t>omme</w:t>
      </w:r>
    </w:p>
    <w:p w:rsid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La CEDH est une Cour permanente internationale située à Strasbourg,</w:t>
      </w:r>
      <w:r w:rsidR="00D776FE">
        <w:rPr>
          <w:rFonts w:cs="Arial"/>
          <w:color w:val="333333"/>
          <w:lang w:val="fr-CA" w:eastAsia="en-CA"/>
        </w:rPr>
        <w:t xml:space="preserve"> en</w:t>
      </w:r>
      <w:r>
        <w:rPr>
          <w:rFonts w:cs="Arial"/>
          <w:color w:val="333333"/>
          <w:lang w:val="fr-CA" w:eastAsia="en-CA"/>
        </w:rPr>
        <w:t xml:space="preserve"> France. Elle statue sur les plaintes venant de particuliers et de gouvernements concernant les violations présumées des droits civils et politiques énoncées dans la </w:t>
      </w:r>
      <w:r>
        <w:rPr>
          <w:rFonts w:cs="Arial"/>
          <w:i/>
          <w:color w:val="333333"/>
          <w:lang w:val="fr-CA" w:eastAsia="en-CA"/>
        </w:rPr>
        <w:t xml:space="preserve">Convention européenne </w:t>
      </w:r>
      <w:r w:rsidR="00D776FE">
        <w:rPr>
          <w:rFonts w:cs="Arial"/>
          <w:i/>
          <w:color w:val="333333"/>
          <w:lang w:val="fr-CA" w:eastAsia="en-CA"/>
        </w:rPr>
        <w:t>des droits de l’H</w:t>
      </w:r>
      <w:r>
        <w:rPr>
          <w:rFonts w:cs="Arial"/>
          <w:i/>
          <w:color w:val="333333"/>
          <w:lang w:val="fr-CA" w:eastAsia="en-CA"/>
        </w:rPr>
        <w:t xml:space="preserve">omme, </w:t>
      </w:r>
      <w:r>
        <w:rPr>
          <w:rFonts w:cs="Arial"/>
          <w:color w:val="333333"/>
          <w:lang w:val="fr-CA" w:eastAsia="en-CA"/>
        </w:rPr>
        <w:t xml:space="preserve">qui est </w:t>
      </w:r>
      <w:r w:rsidR="00D776FE">
        <w:rPr>
          <w:rFonts w:cs="Arial"/>
          <w:color w:val="333333"/>
          <w:lang w:val="fr-CA" w:eastAsia="en-CA"/>
        </w:rPr>
        <w:t>entrée en</w:t>
      </w:r>
      <w:r>
        <w:rPr>
          <w:rFonts w:cs="Arial"/>
          <w:color w:val="333333"/>
          <w:lang w:val="fr-CA" w:eastAsia="en-CA"/>
        </w:rPr>
        <w:t xml:space="preserve"> vigueur le 3 septembre 1953. Il n’est pas nécessaire que les victimes soient </w:t>
      </w:r>
      <w:r w:rsidR="00D776FE">
        <w:rPr>
          <w:rFonts w:cs="Arial"/>
          <w:color w:val="333333"/>
          <w:lang w:val="fr-CA" w:eastAsia="en-CA"/>
        </w:rPr>
        <w:t>citoyennes</w:t>
      </w:r>
      <w:r>
        <w:rPr>
          <w:rFonts w:cs="Arial"/>
          <w:color w:val="333333"/>
          <w:lang w:val="fr-CA" w:eastAsia="en-CA"/>
        </w:rPr>
        <w:t xml:space="preserve"> d’un pays q</w:t>
      </w:r>
      <w:r w:rsidR="00D776FE">
        <w:rPr>
          <w:rFonts w:cs="Arial"/>
          <w:color w:val="333333"/>
          <w:lang w:val="fr-CA" w:eastAsia="en-CA"/>
        </w:rPr>
        <w:t>ui a ratifié la Convention.</w:t>
      </w:r>
      <w:r>
        <w:rPr>
          <w:rFonts w:cs="Arial"/>
          <w:color w:val="333333"/>
          <w:lang w:val="fr-CA" w:eastAsia="en-CA"/>
        </w:rPr>
        <w:t xml:space="preserve"> </w:t>
      </w:r>
      <w:r w:rsidR="00D776FE">
        <w:rPr>
          <w:rFonts w:cs="Arial"/>
          <w:color w:val="333333"/>
          <w:lang w:val="fr-CA" w:eastAsia="en-CA"/>
        </w:rPr>
        <w:t>P</w:t>
      </w:r>
      <w:r>
        <w:rPr>
          <w:rFonts w:cs="Arial"/>
          <w:color w:val="333333"/>
          <w:lang w:val="fr-CA" w:eastAsia="en-CA"/>
        </w:rPr>
        <w:t xml:space="preserve">lutôt, la violation alléguée doit avoir été commise par un pays ayant ratifié la Convention. Les particuliers peuvent déposer les plaintes à la CEDH après avoir intenté des recours dans leur pays </w:t>
      </w:r>
      <w:r w:rsidR="00D776FE">
        <w:rPr>
          <w:rFonts w:cs="Arial"/>
          <w:color w:val="333333"/>
          <w:lang w:val="fr-CA" w:eastAsia="en-CA"/>
        </w:rPr>
        <w:t>d’origine</w:t>
      </w:r>
      <w:r>
        <w:rPr>
          <w:rFonts w:cs="Arial"/>
          <w:color w:val="333333"/>
          <w:lang w:val="fr-CA" w:eastAsia="en-CA"/>
        </w:rPr>
        <w:t>. Les plaintes doivent être enregistrées six mois après une décision finale d’un tribunal national. En outre, les plaintes qui sont incompatibles avec la Convention ou son Protocole ne peuvent être entendues.</w:t>
      </w:r>
    </w:p>
    <w:p w:rsidR="009478BC" w:rsidRDefault="009478BC" w:rsidP="009478BC">
      <w:pPr>
        <w:pStyle w:val="NoSpacing"/>
        <w:rPr>
          <w:rFonts w:cs="Arial"/>
          <w:color w:val="333333"/>
          <w:lang w:val="fr-CA" w:eastAsia="en-CA"/>
        </w:rPr>
      </w:pPr>
    </w:p>
    <w:p w:rsidR="009478BC" w:rsidRPr="00F3668A" w:rsidRDefault="009478BC" w:rsidP="009478BC">
      <w:pPr>
        <w:pStyle w:val="NoSpacing"/>
        <w:rPr>
          <w:rFonts w:cs="Arial"/>
          <w:color w:val="333333"/>
          <w:lang w:val="fr-CA" w:eastAsia="en-CA"/>
        </w:rPr>
      </w:pPr>
      <w:r>
        <w:rPr>
          <w:rFonts w:cs="Arial"/>
          <w:color w:val="333333"/>
          <w:lang w:val="fr-CA" w:eastAsia="en-CA"/>
        </w:rPr>
        <w:t>Le processus est fait par écrit</w:t>
      </w:r>
      <w:r w:rsidR="00D776FE">
        <w:rPr>
          <w:rFonts w:cs="Arial"/>
          <w:color w:val="333333"/>
          <w:lang w:val="fr-CA" w:eastAsia="en-CA"/>
        </w:rPr>
        <w:t>.</w:t>
      </w:r>
      <w:r>
        <w:rPr>
          <w:rFonts w:cs="Arial"/>
          <w:color w:val="333333"/>
          <w:lang w:val="fr-CA" w:eastAsia="en-CA"/>
        </w:rPr>
        <w:t xml:space="preserve"> </w:t>
      </w:r>
      <w:r w:rsidR="00D776FE">
        <w:rPr>
          <w:rFonts w:cs="Arial"/>
          <w:color w:val="333333"/>
          <w:lang w:val="fr-CA" w:eastAsia="en-CA"/>
        </w:rPr>
        <w:t xml:space="preserve">À </w:t>
      </w:r>
      <w:r>
        <w:rPr>
          <w:rFonts w:cs="Arial"/>
          <w:color w:val="333333"/>
          <w:lang w:val="fr-CA" w:eastAsia="en-CA"/>
        </w:rPr>
        <w:t xml:space="preserve">la première étape, il n’est pas nécessaire que la victime soit représentée par un avocat (mais un avocat est nécessaire une fois que le gouvernement accusé de violation a été informé). Une demande peut être prise par un seul juge, un Comité (3 juges) ou une Chambre (5 juges). Les décisions d’une Chambre peuvent être à nouveau référées à une Grande Chambre (17 juges). Les jugements de la CEDH sont exécutoires et appliqués par le Comité des Ministres du Conseil de l’Europe, et </w:t>
      </w:r>
      <w:r w:rsidR="00D776FE">
        <w:rPr>
          <w:rFonts w:cs="Arial"/>
          <w:color w:val="333333"/>
          <w:lang w:val="fr-CA" w:eastAsia="en-CA"/>
        </w:rPr>
        <w:t>peuvent</w:t>
      </w:r>
      <w:r>
        <w:rPr>
          <w:rFonts w:cs="Arial"/>
          <w:color w:val="333333"/>
          <w:lang w:val="fr-CA" w:eastAsia="en-CA"/>
        </w:rPr>
        <w:t xml:space="preserve"> </w:t>
      </w:r>
      <w:r w:rsidR="00D776FE">
        <w:rPr>
          <w:rFonts w:cs="Arial"/>
          <w:color w:val="333333"/>
          <w:lang w:val="fr-CA" w:eastAsia="en-CA"/>
        </w:rPr>
        <w:t>mener d</w:t>
      </w:r>
      <w:r>
        <w:rPr>
          <w:rFonts w:cs="Arial"/>
          <w:color w:val="333333"/>
          <w:lang w:val="fr-CA" w:eastAsia="en-CA"/>
        </w:rPr>
        <w:t>es gouvernements à modifier leur législation et leurs prat</w:t>
      </w:r>
      <w:r w:rsidR="00D776FE">
        <w:rPr>
          <w:rFonts w:cs="Arial"/>
          <w:color w:val="333333"/>
          <w:lang w:val="fr-CA" w:eastAsia="en-CA"/>
        </w:rPr>
        <w:t>iques administratives, ainsi qu’à</w:t>
      </w:r>
      <w:r>
        <w:rPr>
          <w:rFonts w:cs="Arial"/>
          <w:color w:val="333333"/>
          <w:lang w:val="fr-CA" w:eastAsia="en-CA"/>
        </w:rPr>
        <w:t xml:space="preserve"> verse</w:t>
      </w:r>
      <w:r w:rsidR="00D776FE">
        <w:rPr>
          <w:rFonts w:cs="Arial"/>
          <w:color w:val="333333"/>
          <w:lang w:val="fr-CA" w:eastAsia="en-CA"/>
        </w:rPr>
        <w:t>r une indemnité dans de nombreuses circonstances</w:t>
      </w:r>
      <w:r>
        <w:rPr>
          <w:rFonts w:cs="Arial"/>
          <w:color w:val="333333"/>
          <w:lang w:val="fr-CA" w:eastAsia="en-CA"/>
        </w:rPr>
        <w:t xml:space="preserve">. </w:t>
      </w:r>
      <w:r w:rsidR="00D776FE">
        <w:rPr>
          <w:rFonts w:cs="Arial"/>
          <w:color w:val="333333"/>
          <w:lang w:val="fr-CA" w:eastAsia="en-CA"/>
        </w:rPr>
        <w:t>Il y a eu u</w:t>
      </w:r>
      <w:r>
        <w:rPr>
          <w:rFonts w:cs="Arial"/>
          <w:color w:val="333333"/>
          <w:lang w:val="fr-CA" w:eastAsia="en-CA"/>
        </w:rPr>
        <w:t>n total de 93 397 en compensations accordées en 2013.</w:t>
      </w:r>
    </w:p>
    <w:p w:rsidR="009478BC" w:rsidRPr="00F3668A"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Liens :</w:t>
      </w:r>
    </w:p>
    <w:p w:rsidR="009478BC" w:rsidRPr="00F3668A" w:rsidRDefault="009478BC" w:rsidP="009478BC">
      <w:pPr>
        <w:pStyle w:val="NoSpacing"/>
        <w:rPr>
          <w:rFonts w:cs="Arial"/>
          <w:color w:val="333333"/>
          <w:lang w:val="fr-CA" w:eastAsia="en-CA"/>
        </w:rPr>
      </w:pPr>
    </w:p>
    <w:p w:rsidR="009478BC" w:rsidRPr="0033252F" w:rsidRDefault="00CA0C26" w:rsidP="009478BC">
      <w:pPr>
        <w:pStyle w:val="NoSpacing"/>
        <w:rPr>
          <w:rFonts w:cs="Arial"/>
          <w:color w:val="333333"/>
          <w:lang w:val="fr-CA" w:eastAsia="en-CA"/>
        </w:rPr>
      </w:pPr>
      <w:hyperlink r:id="rId33" w:tgtFrame="_blank" w:history="1">
        <w:r w:rsidR="009478BC" w:rsidRPr="0033252F">
          <w:rPr>
            <w:rFonts w:cs="Arial"/>
            <w:color w:val="428BCA"/>
            <w:u w:val="single"/>
            <w:lang w:val="fr-CA" w:eastAsia="en-CA"/>
          </w:rPr>
          <w:t>http://www.echr.coe.int/Pages/home.aspx?p=home</w:t>
        </w:r>
      </w:hyperlink>
    </w:p>
    <w:p w:rsidR="009478BC" w:rsidRPr="009478BC" w:rsidRDefault="00CA0C26" w:rsidP="009478BC">
      <w:pPr>
        <w:pStyle w:val="NoSpacing"/>
        <w:rPr>
          <w:rFonts w:cs="Arial"/>
          <w:color w:val="333333"/>
          <w:lang w:val="fr-CA" w:eastAsia="en-CA"/>
        </w:rPr>
      </w:pPr>
      <w:hyperlink r:id="rId34" w:tgtFrame="_blank" w:history="1">
        <w:r w:rsidR="009478BC" w:rsidRPr="009478BC">
          <w:rPr>
            <w:rFonts w:cs="Arial"/>
            <w:color w:val="428BCA"/>
            <w:u w:val="single"/>
            <w:lang w:val="fr-CA" w:eastAsia="en-CA"/>
          </w:rPr>
          <w:t>http://www.echr.coe.int/Pages/home.aspx?p=applicants&amp;c</w:t>
        </w:r>
      </w:hyperlink>
    </w:p>
    <w:p w:rsidR="009478BC" w:rsidRPr="009478BC" w:rsidRDefault="009478BC" w:rsidP="009478BC">
      <w:pPr>
        <w:pStyle w:val="NoSpacing"/>
        <w:rPr>
          <w:rFonts w:cs="Arial"/>
          <w:color w:val="FF0000"/>
          <w:lang w:val="fr-CA" w:eastAsia="en-CA"/>
        </w:rPr>
      </w:pPr>
    </w:p>
    <w:p w:rsidR="009478BC" w:rsidRDefault="009478BC" w:rsidP="009478BC">
      <w:pPr>
        <w:pStyle w:val="NoSpacing"/>
        <w:rPr>
          <w:lang w:val="fr-CA"/>
        </w:rPr>
      </w:pPr>
      <w:r w:rsidRPr="00F96056">
        <w:rPr>
          <w:color w:val="FF0000"/>
          <w:lang w:val="fr-CA"/>
        </w:rPr>
        <w:t>*</w:t>
      </w:r>
      <w:r>
        <w:rPr>
          <w:lang w:val="fr-CA"/>
        </w:rPr>
        <w:t xml:space="preserve"> La Cour européenne des droits de l’homme </w:t>
      </w:r>
      <w:r w:rsidRPr="00C53F8F">
        <w:rPr>
          <w:lang w:val="fr-CA"/>
        </w:rPr>
        <w:t xml:space="preserve">a un délai </w:t>
      </w:r>
      <w:r>
        <w:rPr>
          <w:lang w:val="fr-CA"/>
        </w:rPr>
        <w:t xml:space="preserve">très </w:t>
      </w:r>
      <w:r w:rsidRPr="00C53F8F">
        <w:rPr>
          <w:lang w:val="fr-CA"/>
        </w:rPr>
        <w:t xml:space="preserve">strict de prescription. Si vous avez essayé de déposer une </w:t>
      </w:r>
      <w:r w:rsidR="00D776FE">
        <w:rPr>
          <w:lang w:val="fr-CA"/>
        </w:rPr>
        <w:t>plainte</w:t>
      </w:r>
      <w:r w:rsidRPr="00C53F8F">
        <w:rPr>
          <w:lang w:val="fr-CA"/>
        </w:rPr>
        <w:t xml:space="preserve"> dans votre pays sans succès, </w:t>
      </w:r>
      <w:r>
        <w:rPr>
          <w:lang w:val="fr-CA"/>
        </w:rPr>
        <w:t xml:space="preserve">vous avez seulement six mois pour déposer une cause à la Cour </w:t>
      </w:r>
      <w:r w:rsidR="00D776FE">
        <w:rPr>
          <w:lang w:val="fr-CA"/>
        </w:rPr>
        <w:t>européenne des droits de l’H</w:t>
      </w:r>
      <w:r>
        <w:rPr>
          <w:lang w:val="fr-CA"/>
        </w:rPr>
        <w:t>omme.</w:t>
      </w:r>
    </w:p>
    <w:p w:rsidR="009478BC" w:rsidRDefault="009478BC" w:rsidP="009478BC">
      <w:pPr>
        <w:pStyle w:val="NoSpacing"/>
        <w:rPr>
          <w:lang w:val="fr-CA"/>
        </w:rPr>
      </w:pPr>
    </w:p>
    <w:p w:rsidR="009478BC" w:rsidRPr="00F96056" w:rsidRDefault="009478BC" w:rsidP="009478BC">
      <w:pPr>
        <w:pStyle w:val="NoSpacing"/>
        <w:rPr>
          <w:b/>
          <w:lang w:val="fr-CA"/>
        </w:rPr>
      </w:pPr>
      <w:r w:rsidRPr="00F96056">
        <w:rPr>
          <w:b/>
          <w:lang w:val="fr-CA"/>
        </w:rPr>
        <w:t>National ou canadien</w:t>
      </w:r>
    </w:p>
    <w:p w:rsidR="009478BC" w:rsidRDefault="009478BC" w:rsidP="009478BC">
      <w:pPr>
        <w:pStyle w:val="NoSpacing"/>
        <w:rPr>
          <w:lang w:val="fr-CA"/>
        </w:rPr>
      </w:pPr>
    </w:p>
    <w:p w:rsidR="009478BC" w:rsidRDefault="009478BC" w:rsidP="009478BC">
      <w:pPr>
        <w:pStyle w:val="NoSpacing"/>
        <w:rPr>
          <w:rFonts w:ascii="Arial" w:hAnsi="Arial" w:cs="Arial"/>
          <w:color w:val="000000"/>
          <w:sz w:val="14"/>
          <w:szCs w:val="14"/>
          <w:shd w:val="clear" w:color="auto" w:fill="FFFFFF"/>
          <w:lang w:val="fr-CA"/>
        </w:rPr>
      </w:pPr>
    </w:p>
    <w:p w:rsidR="009478BC" w:rsidRDefault="00D776FE" w:rsidP="009478BC">
      <w:pPr>
        <w:pStyle w:val="NoSpacing"/>
        <w:rPr>
          <w:rFonts w:cs="Arial"/>
          <w:color w:val="000000"/>
          <w:shd w:val="clear" w:color="auto" w:fill="FFFFFF"/>
          <w:lang w:val="fr-CA"/>
        </w:rPr>
      </w:pPr>
      <w:r>
        <w:rPr>
          <w:rFonts w:cs="Arial"/>
          <w:color w:val="000000"/>
          <w:shd w:val="clear" w:color="auto" w:fill="FFFFFF"/>
          <w:lang w:val="fr-CA"/>
        </w:rPr>
        <w:t>La</w:t>
      </w:r>
      <w:r w:rsidR="009478BC" w:rsidRPr="009478BC">
        <w:rPr>
          <w:rFonts w:cs="Arial"/>
          <w:color w:val="000000"/>
          <w:shd w:val="clear" w:color="auto" w:fill="FFFFFF"/>
          <w:lang w:val="fr-CA"/>
        </w:rPr>
        <w:t xml:space="preserve"> Chambre extraordinaire des tribunaux cambodgiens (CETC)</w:t>
      </w:r>
      <w:r w:rsidR="009478BC">
        <w:rPr>
          <w:rFonts w:cs="Arial"/>
          <w:color w:val="000000"/>
          <w:shd w:val="clear" w:color="auto" w:fill="FFFFFF"/>
          <w:lang w:val="fr-CA"/>
        </w:rPr>
        <w:t xml:space="preserve"> </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color w:val="000000"/>
          <w:lang w:val="fr-CA"/>
        </w:rPr>
      </w:pPr>
      <w:r>
        <w:rPr>
          <w:rFonts w:cs="Arial"/>
          <w:color w:val="000000"/>
          <w:shd w:val="clear" w:color="auto" w:fill="FFFFFF"/>
          <w:lang w:val="fr-CA"/>
        </w:rPr>
        <w:t>Les CETC, aussi connu comme le tribunal des Khmer</w:t>
      </w:r>
      <w:r w:rsidR="00D776FE">
        <w:rPr>
          <w:rFonts w:cs="Arial"/>
          <w:color w:val="000000"/>
          <w:shd w:val="clear" w:color="auto" w:fill="FFFFFF"/>
          <w:lang w:val="fr-CA"/>
        </w:rPr>
        <w:t>s</w:t>
      </w:r>
      <w:r>
        <w:rPr>
          <w:rFonts w:cs="Arial"/>
          <w:color w:val="000000"/>
          <w:shd w:val="clear" w:color="auto" w:fill="FFFFFF"/>
          <w:lang w:val="fr-CA"/>
        </w:rPr>
        <w:t xml:space="preserve"> Rouge, est une initiative </w:t>
      </w:r>
      <w:r w:rsidR="00D776FE">
        <w:rPr>
          <w:rFonts w:cs="Arial"/>
          <w:color w:val="000000"/>
          <w:shd w:val="clear" w:color="auto" w:fill="FFFFFF"/>
          <w:lang w:val="fr-CA"/>
        </w:rPr>
        <w:t>du gouvernement Cambodgien et d</w:t>
      </w:r>
      <w:r>
        <w:rPr>
          <w:rFonts w:cs="Arial"/>
          <w:color w:val="000000"/>
          <w:shd w:val="clear" w:color="auto" w:fill="FFFFFF"/>
          <w:lang w:val="fr-CA"/>
        </w:rPr>
        <w:t>es Nations Unies. Le</w:t>
      </w:r>
      <w:r w:rsidR="005D5FD2">
        <w:rPr>
          <w:rFonts w:cs="Arial"/>
          <w:color w:val="000000"/>
          <w:shd w:val="clear" w:color="auto" w:fill="FFFFFF"/>
          <w:lang w:val="fr-CA"/>
        </w:rPr>
        <w:t>s</w:t>
      </w:r>
      <w:r>
        <w:rPr>
          <w:rFonts w:cs="Arial"/>
          <w:color w:val="000000"/>
          <w:shd w:val="clear" w:color="auto" w:fill="FFFFFF"/>
          <w:lang w:val="fr-CA"/>
        </w:rPr>
        <w:t xml:space="preserve"> CETC ont un mandat légal de poursuivre les hauts dirigeants et ceux qui sont principalement responsables des atrocités commises durant le régime des Khmer</w:t>
      </w:r>
      <w:r w:rsidR="005D5FD2">
        <w:rPr>
          <w:rFonts w:cs="Arial"/>
          <w:color w:val="000000"/>
          <w:shd w:val="clear" w:color="auto" w:fill="FFFFFF"/>
          <w:lang w:val="fr-CA"/>
        </w:rPr>
        <w:t>s</w:t>
      </w:r>
      <w:r>
        <w:rPr>
          <w:rFonts w:cs="Arial"/>
          <w:color w:val="000000"/>
          <w:shd w:val="clear" w:color="auto" w:fill="FFFFFF"/>
          <w:lang w:val="fr-CA"/>
        </w:rPr>
        <w:t xml:space="preserve"> Rouge entre le 17 avril 1975 et le 7 janvier 1979</w:t>
      </w:r>
      <w:r w:rsidR="005D5FD2">
        <w:rPr>
          <w:rFonts w:cs="Arial"/>
          <w:color w:val="000000"/>
          <w:shd w:val="clear" w:color="auto" w:fill="FFFFFF"/>
          <w:lang w:val="fr-CA"/>
        </w:rPr>
        <w:t>. À ce jour, la</w:t>
      </w:r>
      <w:r>
        <w:rPr>
          <w:rFonts w:cs="Arial"/>
          <w:color w:val="000000"/>
          <w:shd w:val="clear" w:color="auto" w:fill="FFFFFF"/>
          <w:lang w:val="fr-CA"/>
        </w:rPr>
        <w:t xml:space="preserve"> CETC a complété le procès de </w:t>
      </w:r>
      <w:proofErr w:type="spellStart"/>
      <w:r w:rsidRPr="009478BC">
        <w:rPr>
          <w:color w:val="000000"/>
          <w:lang w:val="fr-CA"/>
        </w:rPr>
        <w:t>Kaing</w:t>
      </w:r>
      <w:proofErr w:type="spellEnd"/>
      <w:r w:rsidRPr="00603B27">
        <w:rPr>
          <w:color w:val="000000"/>
          <w:lang w:val="fr-CA"/>
        </w:rPr>
        <w:t xml:space="preserve"> </w:t>
      </w:r>
      <w:proofErr w:type="spellStart"/>
      <w:r w:rsidRPr="00603B27">
        <w:rPr>
          <w:color w:val="000000"/>
          <w:lang w:val="fr-CA"/>
        </w:rPr>
        <w:t>Guek</w:t>
      </w:r>
      <w:proofErr w:type="spellEnd"/>
      <w:r w:rsidRPr="00603B27">
        <w:rPr>
          <w:color w:val="000000"/>
          <w:lang w:val="fr-CA"/>
        </w:rPr>
        <w:t xml:space="preserve"> </w:t>
      </w:r>
      <w:proofErr w:type="spellStart"/>
      <w:r w:rsidRPr="00603B27">
        <w:rPr>
          <w:color w:val="000000"/>
          <w:lang w:val="fr-CA"/>
        </w:rPr>
        <w:t>Eav</w:t>
      </w:r>
      <w:proofErr w:type="spellEnd"/>
      <w:r>
        <w:rPr>
          <w:color w:val="000000"/>
          <w:lang w:val="fr-CA"/>
        </w:rPr>
        <w:t xml:space="preserve"> (alias </w:t>
      </w:r>
      <w:proofErr w:type="spellStart"/>
      <w:r>
        <w:rPr>
          <w:color w:val="000000"/>
          <w:lang w:val="fr-CA"/>
        </w:rPr>
        <w:t>Duch</w:t>
      </w:r>
      <w:proofErr w:type="spellEnd"/>
      <w:r>
        <w:rPr>
          <w:color w:val="000000"/>
          <w:lang w:val="fr-CA"/>
        </w:rPr>
        <w:t xml:space="preserve">) et le procès de </w:t>
      </w:r>
      <w:proofErr w:type="spellStart"/>
      <w:r w:rsidRPr="00603B27">
        <w:rPr>
          <w:color w:val="000000"/>
          <w:lang w:val="fr-CA"/>
        </w:rPr>
        <w:t>Nuon</w:t>
      </w:r>
      <w:proofErr w:type="spellEnd"/>
      <w:r w:rsidRPr="00603B27">
        <w:rPr>
          <w:color w:val="000000"/>
          <w:lang w:val="fr-CA"/>
        </w:rPr>
        <w:t xml:space="preserve"> Chea </w:t>
      </w:r>
      <w:r>
        <w:rPr>
          <w:color w:val="000000"/>
          <w:lang w:val="fr-CA"/>
        </w:rPr>
        <w:t>et</w:t>
      </w:r>
      <w:r w:rsidRPr="00603B27">
        <w:rPr>
          <w:color w:val="000000"/>
          <w:lang w:val="fr-CA"/>
        </w:rPr>
        <w:t xml:space="preserve"> Khieu </w:t>
      </w:r>
      <w:proofErr w:type="spellStart"/>
      <w:r w:rsidRPr="00603B27">
        <w:rPr>
          <w:color w:val="000000"/>
          <w:lang w:val="fr-CA"/>
        </w:rPr>
        <w:t>Samphan</w:t>
      </w:r>
      <w:proofErr w:type="spellEnd"/>
      <w:r>
        <w:rPr>
          <w:color w:val="000000"/>
          <w:lang w:val="fr-CA"/>
        </w:rPr>
        <w:t xml:space="preserve">. Un second procès de </w:t>
      </w:r>
      <w:proofErr w:type="spellStart"/>
      <w:r w:rsidRPr="00603B27">
        <w:rPr>
          <w:color w:val="000000"/>
          <w:lang w:val="fr-CA"/>
        </w:rPr>
        <w:t>Nuon</w:t>
      </w:r>
      <w:proofErr w:type="spellEnd"/>
      <w:r w:rsidRPr="00603B27">
        <w:rPr>
          <w:color w:val="000000"/>
          <w:lang w:val="fr-CA"/>
        </w:rPr>
        <w:t xml:space="preserve"> Chea et Khieu </w:t>
      </w:r>
      <w:proofErr w:type="spellStart"/>
      <w:r w:rsidRPr="00603B27">
        <w:rPr>
          <w:color w:val="000000"/>
          <w:lang w:val="fr-CA"/>
        </w:rPr>
        <w:t>Samphan</w:t>
      </w:r>
      <w:proofErr w:type="spellEnd"/>
      <w:r w:rsidRPr="00603B27">
        <w:rPr>
          <w:color w:val="000000"/>
          <w:lang w:val="fr-CA"/>
        </w:rPr>
        <w:t xml:space="preserve"> est en c</w:t>
      </w:r>
      <w:r w:rsidR="005D5FD2">
        <w:rPr>
          <w:color w:val="000000"/>
          <w:lang w:val="fr-CA"/>
        </w:rPr>
        <w:t>ours.</w:t>
      </w:r>
      <w:r w:rsidRPr="00603B27">
        <w:rPr>
          <w:color w:val="000000"/>
          <w:lang w:val="fr-CA"/>
        </w:rPr>
        <w:t xml:space="preserve"> </w:t>
      </w:r>
      <w:r>
        <w:rPr>
          <w:color w:val="000000"/>
          <w:lang w:val="fr-CA"/>
        </w:rPr>
        <w:t>Bien qu’il</w:t>
      </w:r>
      <w:r w:rsidR="005D5FD2">
        <w:rPr>
          <w:color w:val="000000"/>
          <w:lang w:val="fr-CA"/>
        </w:rPr>
        <w:t>s</w:t>
      </w:r>
      <w:r>
        <w:rPr>
          <w:color w:val="000000"/>
          <w:lang w:val="fr-CA"/>
        </w:rPr>
        <w:t xml:space="preserve"> ai</w:t>
      </w:r>
      <w:r w:rsidR="005D5FD2">
        <w:rPr>
          <w:color w:val="000000"/>
          <w:lang w:val="fr-CA"/>
        </w:rPr>
        <w:t>en</w:t>
      </w:r>
      <w:r>
        <w:rPr>
          <w:color w:val="000000"/>
          <w:lang w:val="fr-CA"/>
        </w:rPr>
        <w:t xml:space="preserve">t des plans pour poursuivre les deux autres causes, les identités des accusés dans ces situations n’ont pas été </w:t>
      </w:r>
      <w:r>
        <w:rPr>
          <w:color w:val="000000"/>
          <w:lang w:val="fr-CA"/>
        </w:rPr>
        <w:lastRenderedPageBreak/>
        <w:t xml:space="preserve">rendues publiques, et il y a certaines questions à savoir si les causes seront jugées. Les CETC acceptent actuellement les </w:t>
      </w:r>
      <w:r w:rsidR="005D5FD2">
        <w:rPr>
          <w:color w:val="000000"/>
          <w:lang w:val="fr-CA"/>
        </w:rPr>
        <w:t>appels</w:t>
      </w:r>
      <w:r>
        <w:rPr>
          <w:color w:val="000000"/>
          <w:lang w:val="fr-CA"/>
        </w:rPr>
        <w:t xml:space="preserve"> des victimes pour participer à ces deux dernières causes.</w:t>
      </w:r>
    </w:p>
    <w:p w:rsidR="009478BC" w:rsidRDefault="009478BC" w:rsidP="009478BC">
      <w:pPr>
        <w:pStyle w:val="NoSpacing"/>
        <w:rPr>
          <w:color w:val="000000"/>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 xml:space="preserve">Les CETC ont un nouveau mandat pour la participation d’une victime, en permettant aux particuliers d’enregistrer des plaintes devant les CETC, ainsi que demander </w:t>
      </w:r>
      <w:r w:rsidR="005D5FD2">
        <w:rPr>
          <w:rFonts w:cs="Arial"/>
          <w:color w:val="000000"/>
          <w:shd w:val="clear" w:color="auto" w:fill="FFFFFF"/>
          <w:lang w:val="fr-CA"/>
        </w:rPr>
        <w:t>de</w:t>
      </w:r>
      <w:r>
        <w:rPr>
          <w:rFonts w:cs="Arial"/>
          <w:color w:val="000000"/>
          <w:shd w:val="clear" w:color="auto" w:fill="FFFFFF"/>
          <w:lang w:val="fr-CA"/>
        </w:rPr>
        <w:t xml:space="preserve"> participer comme parties civiles dans les procédures. Comme il n’y a pas de mandat pour les particuliers, les parties civiles peuvent demander réparations collectives et morales dans le cas où le </w:t>
      </w:r>
      <w:r w:rsidR="005D5FD2">
        <w:rPr>
          <w:rFonts w:cs="Arial"/>
          <w:color w:val="000000"/>
          <w:shd w:val="clear" w:color="auto" w:fill="FFFFFF"/>
          <w:lang w:val="fr-CA"/>
        </w:rPr>
        <w:t>défendeur</w:t>
      </w:r>
      <w:r>
        <w:rPr>
          <w:rFonts w:cs="Arial"/>
          <w:color w:val="000000"/>
          <w:shd w:val="clear" w:color="auto" w:fill="FFFFFF"/>
          <w:lang w:val="fr-CA"/>
        </w:rPr>
        <w:t xml:space="preserve"> est déclaré coupable. Celles-ci </w:t>
      </w:r>
      <w:r w:rsidR="005D5FD2">
        <w:rPr>
          <w:rFonts w:cs="Arial"/>
          <w:color w:val="000000"/>
          <w:shd w:val="clear" w:color="auto" w:fill="FFFFFF"/>
          <w:lang w:val="fr-CA"/>
        </w:rPr>
        <w:t>incluent</w:t>
      </w:r>
      <w:r>
        <w:rPr>
          <w:rFonts w:cs="Arial"/>
          <w:color w:val="000000"/>
          <w:shd w:val="clear" w:color="auto" w:fill="FFFFFF"/>
          <w:lang w:val="fr-CA"/>
        </w:rPr>
        <w:t xml:space="preserve"> des excuses publiques et des programmes d’éducation. </w:t>
      </w:r>
    </w:p>
    <w:p w:rsidR="009478BC" w:rsidRDefault="009478BC" w:rsidP="009478BC">
      <w:pPr>
        <w:pStyle w:val="NoSpacing"/>
        <w:rPr>
          <w:rFonts w:cs="Arial"/>
          <w:color w:val="000000"/>
          <w:shd w:val="clear" w:color="auto" w:fill="FFFFFF"/>
          <w:lang w:val="fr-CA"/>
        </w:rPr>
      </w:pPr>
    </w:p>
    <w:p w:rsidR="009478BC" w:rsidRPr="009478BC" w:rsidRDefault="009478BC" w:rsidP="009478BC">
      <w:pPr>
        <w:pStyle w:val="NoSpacing"/>
        <w:rPr>
          <w:lang w:val="fr-CA"/>
        </w:rPr>
      </w:pPr>
      <w:r>
        <w:rPr>
          <w:rFonts w:cs="Arial"/>
          <w:color w:val="000000"/>
          <w:shd w:val="clear" w:color="auto" w:fill="FFFFFF"/>
          <w:lang w:val="fr-CA"/>
        </w:rPr>
        <w:t xml:space="preserve">Pour des informations sur le CETC, </w:t>
      </w:r>
      <w:r w:rsidR="005D5FD2">
        <w:rPr>
          <w:rFonts w:cs="Arial"/>
          <w:color w:val="000000"/>
          <w:shd w:val="clear" w:color="auto" w:fill="FFFFFF"/>
          <w:lang w:val="fr-CA"/>
        </w:rPr>
        <w:t xml:space="preserve">veuillez </w:t>
      </w:r>
      <w:r>
        <w:rPr>
          <w:rFonts w:cs="Arial"/>
          <w:color w:val="000000"/>
          <w:shd w:val="clear" w:color="auto" w:fill="FFFFFF"/>
          <w:lang w:val="fr-CA"/>
        </w:rPr>
        <w:t>consulter le site du Tribunal </w:t>
      </w:r>
      <w:r w:rsidRPr="00C46A5B">
        <w:rPr>
          <w:rFonts w:cs="Arial"/>
          <w:color w:val="333333"/>
          <w:lang w:val="fr-CA" w:eastAsia="en-CA"/>
        </w:rPr>
        <w:t xml:space="preserve"> (</w:t>
      </w:r>
      <w:hyperlink r:id="rId35" w:tgtFrame="_blank" w:history="1">
        <w:r w:rsidRPr="00C46A5B">
          <w:rPr>
            <w:rFonts w:cs="Arial"/>
            <w:color w:val="428BCA"/>
            <w:u w:val="single"/>
            <w:lang w:val="fr-CA" w:eastAsia="en-CA"/>
          </w:rPr>
          <w:t>http://www.eccc.gov.kh/en/</w:t>
        </w:r>
      </w:hyperlink>
      <w:r w:rsidRPr="00C46A5B">
        <w:rPr>
          <w:rFonts w:cs="Arial"/>
          <w:color w:val="333333"/>
          <w:lang w:val="fr-CA" w:eastAsia="en-CA"/>
        </w:rPr>
        <w:t>)</w:t>
      </w:r>
      <w:r>
        <w:rPr>
          <w:rFonts w:cs="Arial"/>
          <w:color w:val="333333"/>
          <w:lang w:val="fr-CA" w:eastAsia="en-CA"/>
        </w:rPr>
        <w:t xml:space="preserve"> et l’Observateur du tribunal Cambodgien </w:t>
      </w:r>
      <w:hyperlink r:id="rId36" w:tgtFrame="_blank" w:history="1">
        <w:r w:rsidRPr="00C46A5B">
          <w:rPr>
            <w:rFonts w:cs="Arial"/>
            <w:color w:val="428BCA"/>
            <w:u w:val="single"/>
            <w:lang w:val="fr-CA" w:eastAsia="en-CA"/>
          </w:rPr>
          <w:t>http://www.cambodiatribunal.org</w:t>
        </w:r>
      </w:hyperlink>
    </w:p>
    <w:p w:rsidR="009478BC" w:rsidRPr="009478BC" w:rsidRDefault="009478BC" w:rsidP="009478BC">
      <w:pPr>
        <w:pStyle w:val="NoSpacing"/>
        <w:rPr>
          <w:lang w:val="fr-CA"/>
        </w:rPr>
      </w:pPr>
    </w:p>
    <w:p w:rsidR="009478BC" w:rsidRPr="00A11A6D" w:rsidRDefault="009478BC" w:rsidP="009478BC">
      <w:pPr>
        <w:pStyle w:val="NoSpacing"/>
        <w:rPr>
          <w:rFonts w:cs="Arial"/>
          <w:color w:val="333333"/>
          <w:lang w:val="fr-CA" w:eastAsia="en-CA"/>
        </w:rPr>
      </w:pPr>
      <w:r w:rsidRPr="00A11A6D">
        <w:rPr>
          <w:lang w:val="fr-CA"/>
        </w:rPr>
        <w:t xml:space="preserve">Pour de plus amples information concernant la participation de victime </w:t>
      </w:r>
      <w:r>
        <w:rPr>
          <w:lang w:val="fr-CA"/>
        </w:rPr>
        <w:t xml:space="preserve">à la CETC, voir </w:t>
      </w:r>
      <w:hyperlink r:id="rId37" w:tgtFrame="_blank" w:history="1">
        <w:r w:rsidRPr="00A11A6D">
          <w:rPr>
            <w:rFonts w:cs="Arial"/>
            <w:color w:val="428BCA"/>
            <w:u w:val="single"/>
            <w:lang w:val="fr-CA" w:eastAsia="en-CA"/>
          </w:rPr>
          <w:t>http://www.eccc.gov.kh/en/victims-support</w:t>
        </w:r>
      </w:hyperlink>
    </w:p>
    <w:p w:rsidR="009478BC" w:rsidRPr="00A11A6D" w:rsidRDefault="009478BC" w:rsidP="009478BC">
      <w:pPr>
        <w:pStyle w:val="NoSpacing"/>
        <w:rPr>
          <w:rFonts w:cs="Arial"/>
          <w:color w:val="333333"/>
          <w:lang w:val="fr-CA" w:eastAsia="en-CA"/>
        </w:rPr>
      </w:pPr>
    </w:p>
    <w:p w:rsidR="009478BC" w:rsidRPr="006A2822" w:rsidRDefault="009478BC" w:rsidP="009478BC">
      <w:pPr>
        <w:pStyle w:val="NoSpacing"/>
        <w:rPr>
          <w:rFonts w:cs="Arial"/>
          <w:color w:val="000000"/>
          <w:shd w:val="clear" w:color="auto" w:fill="FFFFFF"/>
          <w:lang w:val="fr-CA"/>
        </w:rPr>
      </w:pPr>
      <w:r>
        <w:rPr>
          <w:rFonts w:cs="Arial"/>
          <w:color w:val="000000"/>
          <w:shd w:val="clear" w:color="auto" w:fill="FFFFFF"/>
          <w:lang w:val="fr-CA"/>
        </w:rPr>
        <w:t xml:space="preserve">La Chambre des crimes de </w:t>
      </w:r>
      <w:r w:rsidRPr="006A2822">
        <w:rPr>
          <w:rFonts w:cs="Arial"/>
          <w:color w:val="000000"/>
          <w:shd w:val="clear" w:color="auto" w:fill="FFFFFF"/>
          <w:lang w:val="fr-CA"/>
        </w:rPr>
        <w:t xml:space="preserve">guerre de </w:t>
      </w:r>
      <w:r w:rsidRPr="009478BC">
        <w:rPr>
          <w:lang w:val="fr-CA"/>
        </w:rPr>
        <w:t xml:space="preserve">la </w:t>
      </w:r>
      <w:r w:rsidR="005D5FD2">
        <w:rPr>
          <w:lang w:val="fr-CA"/>
        </w:rPr>
        <w:t>Bosnie</w:t>
      </w:r>
      <w:r w:rsidRPr="006A2822">
        <w:rPr>
          <w:lang w:val="fr-CA"/>
        </w:rPr>
        <w:t>-Herzégovine</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lang w:val="fr-CA"/>
        </w:rPr>
      </w:pPr>
      <w:r>
        <w:rPr>
          <w:rFonts w:cs="Arial"/>
          <w:color w:val="000000"/>
          <w:shd w:val="clear" w:color="auto" w:fill="FFFFFF"/>
          <w:lang w:val="fr-CA"/>
        </w:rPr>
        <w:t xml:space="preserve">La Chambre des crimes de </w:t>
      </w:r>
      <w:r w:rsidRPr="006A2822">
        <w:rPr>
          <w:rFonts w:cs="Arial"/>
          <w:color w:val="000000"/>
          <w:shd w:val="clear" w:color="auto" w:fill="FFFFFF"/>
          <w:lang w:val="fr-CA"/>
        </w:rPr>
        <w:t xml:space="preserve">guerre de </w:t>
      </w:r>
      <w:r w:rsidR="005D5FD2">
        <w:rPr>
          <w:lang w:val="fr-CA"/>
        </w:rPr>
        <w:t>la Bosnie</w:t>
      </w:r>
      <w:r w:rsidRPr="006A2822">
        <w:rPr>
          <w:lang w:val="fr-CA"/>
        </w:rPr>
        <w:t>-Herzégovine</w:t>
      </w:r>
      <w:r>
        <w:rPr>
          <w:lang w:val="fr-CA"/>
        </w:rPr>
        <w:t xml:space="preserve"> a été cré</w:t>
      </w:r>
      <w:r w:rsidR="005D5FD2">
        <w:rPr>
          <w:lang w:val="fr-CA"/>
        </w:rPr>
        <w:t>é</w:t>
      </w:r>
      <w:r>
        <w:rPr>
          <w:lang w:val="fr-CA"/>
        </w:rPr>
        <w:t>e en 2002 et a débuté ses opérations le 9 mars 2005. La CCG a été créée dans le cadre d’une initiative pour transférer les causes d</w:t>
      </w:r>
      <w:r w:rsidR="005D5FD2">
        <w:rPr>
          <w:lang w:val="fr-CA"/>
        </w:rPr>
        <w:t>u Tribunal pénal international de</w:t>
      </w:r>
      <w:r>
        <w:rPr>
          <w:lang w:val="fr-CA"/>
        </w:rPr>
        <w:t xml:space="preserve"> l’ex-Yougoslavie (TPIY) à la juridiction nationale et ainsi réduire le retard des causes au TPIY, </w:t>
      </w:r>
      <w:r w:rsidR="005D5FD2">
        <w:rPr>
          <w:lang w:val="fr-CA"/>
        </w:rPr>
        <w:t>tout en aidant</w:t>
      </w:r>
      <w:r>
        <w:rPr>
          <w:lang w:val="fr-CA"/>
        </w:rPr>
        <w:t xml:space="preserve"> à reconstruire un</w:t>
      </w:r>
      <w:r w:rsidR="005D5FD2">
        <w:rPr>
          <w:lang w:val="fr-CA"/>
        </w:rPr>
        <w:t xml:space="preserve"> système juridique en Bosnie </w:t>
      </w:r>
      <w:r>
        <w:rPr>
          <w:lang w:val="fr-CA"/>
        </w:rPr>
        <w:t xml:space="preserve">Herzégovine et </w:t>
      </w:r>
      <w:r w:rsidR="005D5FD2">
        <w:rPr>
          <w:lang w:val="fr-CA"/>
        </w:rPr>
        <w:t>en faisant la promotion de</w:t>
      </w:r>
      <w:r>
        <w:rPr>
          <w:lang w:val="fr-CA"/>
        </w:rPr>
        <w:t xml:space="preserve"> la réconciliation en imposant la responsabilité des </w:t>
      </w:r>
      <w:r w:rsidR="005D5FD2">
        <w:rPr>
          <w:lang w:val="fr-CA"/>
        </w:rPr>
        <w:t>crimes de guerre. Contrairement au</w:t>
      </w:r>
      <w:r>
        <w:rPr>
          <w:lang w:val="fr-CA"/>
        </w:rPr>
        <w:t xml:space="preserve"> TPIY, la CCG n’est pas un tribunal international </w:t>
      </w:r>
      <w:r>
        <w:rPr>
          <w:i/>
          <w:lang w:val="fr-CA"/>
        </w:rPr>
        <w:t>ad hoc</w:t>
      </w:r>
      <w:r>
        <w:rPr>
          <w:lang w:val="fr-CA"/>
        </w:rPr>
        <w:t xml:space="preserve"> et n’a pas une existence limitée. Elle opère conformément au Code criminel et </w:t>
      </w:r>
      <w:r w:rsidR="005D5FD2">
        <w:rPr>
          <w:lang w:val="fr-CA"/>
        </w:rPr>
        <w:t>au</w:t>
      </w:r>
      <w:r>
        <w:rPr>
          <w:lang w:val="fr-CA"/>
        </w:rPr>
        <w:t xml:space="preserve"> Code de </w:t>
      </w:r>
      <w:r w:rsidR="005D5FD2">
        <w:rPr>
          <w:lang w:val="fr-CA"/>
        </w:rPr>
        <w:t>procédure pénale de la Bosnie</w:t>
      </w:r>
      <w:r>
        <w:rPr>
          <w:lang w:val="fr-CA"/>
        </w:rPr>
        <w:t xml:space="preserve"> Herzégovine.</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La CCG tient actuellement des procès de suspects de niveau faible à intermédiaire de crimes de guerre commis sur le territoire de l’ex-Yougoslavie depuis 1991. Les cas </w:t>
      </w:r>
      <w:r w:rsidR="005D5FD2">
        <w:rPr>
          <w:lang w:val="fr-CA"/>
        </w:rPr>
        <w:t xml:space="preserve">peuvent être initiés par le TPIY puis transférés à la CCH ou bien passer directement par une investigation entamée par le Procureur général de la Bosnie Herzégovine. </w:t>
      </w:r>
    </w:p>
    <w:p w:rsidR="009478BC" w:rsidRDefault="009478BC" w:rsidP="009478BC">
      <w:pPr>
        <w:pStyle w:val="NoSpacing"/>
        <w:rPr>
          <w:lang w:val="fr-CA"/>
        </w:rPr>
      </w:pPr>
    </w:p>
    <w:p w:rsidR="009478BC" w:rsidRDefault="009478BC" w:rsidP="009478BC">
      <w:pPr>
        <w:pStyle w:val="NoSpacing"/>
        <w:rPr>
          <w:lang w:val="fr-CA"/>
        </w:rPr>
      </w:pPr>
      <w:r>
        <w:rPr>
          <w:lang w:val="fr-CA"/>
        </w:rPr>
        <w:t>Liens :</w:t>
      </w:r>
    </w:p>
    <w:p w:rsidR="009478BC" w:rsidRPr="009478BC" w:rsidRDefault="009478BC" w:rsidP="009478BC">
      <w:pPr>
        <w:pStyle w:val="NoSpacing"/>
        <w:rPr>
          <w:lang w:val="fr-CA"/>
        </w:rPr>
      </w:pPr>
    </w:p>
    <w:p w:rsidR="009478BC" w:rsidRPr="009478BC" w:rsidRDefault="00CA0C26" w:rsidP="009478BC">
      <w:pPr>
        <w:pStyle w:val="NoSpacing"/>
        <w:rPr>
          <w:rFonts w:cs="Arial"/>
          <w:color w:val="333333"/>
          <w:lang w:val="fr-CA" w:eastAsia="en-CA"/>
        </w:rPr>
      </w:pPr>
      <w:hyperlink r:id="rId38" w:tgtFrame="_blank" w:history="1">
        <w:r w:rsidR="009478BC" w:rsidRPr="009478BC">
          <w:rPr>
            <w:rFonts w:cs="Arial"/>
            <w:color w:val="428BCA"/>
            <w:u w:val="single"/>
            <w:lang w:val="fr-CA" w:eastAsia="en-CA"/>
          </w:rPr>
          <w:t>http://www.sudbih.gov.ba/?jezik=e</w:t>
        </w:r>
      </w:hyperlink>
    </w:p>
    <w:p w:rsidR="009478BC" w:rsidRPr="009478BC" w:rsidRDefault="00CA0C26" w:rsidP="009478BC">
      <w:pPr>
        <w:pStyle w:val="NoSpacing"/>
        <w:rPr>
          <w:rFonts w:cs="Arial"/>
          <w:color w:val="333333"/>
          <w:lang w:val="fr-CA" w:eastAsia="en-CA"/>
        </w:rPr>
      </w:pPr>
      <w:hyperlink r:id="rId39" w:tgtFrame="_blank" w:history="1">
        <w:r w:rsidR="009478BC" w:rsidRPr="009478BC">
          <w:rPr>
            <w:rFonts w:cs="Arial"/>
            <w:color w:val="428BCA"/>
            <w:u w:val="single"/>
            <w:lang w:val="fr-CA" w:eastAsia="en-CA"/>
          </w:rPr>
          <w:t>http://www.trial-ch.org/en/resources/tribunals/hybrid-tribunals/war-crimes-chamber-in-bosnia-herzegovina.html</w:t>
        </w:r>
      </w:hyperlink>
    </w:p>
    <w:p w:rsidR="009478BC" w:rsidRPr="009478BC" w:rsidRDefault="009478BC" w:rsidP="009478BC">
      <w:pPr>
        <w:pStyle w:val="NoSpacing"/>
        <w:rPr>
          <w:rFonts w:cs="Arial"/>
          <w:color w:val="333333"/>
          <w:lang w:val="fr-CA" w:eastAsia="en-CA"/>
        </w:rPr>
      </w:pPr>
    </w:p>
    <w:p w:rsidR="009478BC" w:rsidRDefault="009478BC" w:rsidP="009478BC">
      <w:pPr>
        <w:pStyle w:val="NoSpacing"/>
        <w:rPr>
          <w:rFonts w:cs="Arial"/>
          <w:color w:val="333333"/>
          <w:lang w:val="fr-CA" w:eastAsia="en-CA"/>
        </w:rPr>
      </w:pPr>
      <w:r>
        <w:rPr>
          <w:rFonts w:cs="Arial"/>
          <w:color w:val="333333"/>
          <w:lang w:val="fr-CA" w:eastAsia="en-CA"/>
        </w:rPr>
        <w:t>Poursuite</w:t>
      </w:r>
      <w:r w:rsidR="00CD060C">
        <w:rPr>
          <w:rFonts w:cs="Arial"/>
          <w:color w:val="333333"/>
          <w:lang w:val="fr-CA" w:eastAsia="en-CA"/>
        </w:rPr>
        <w:t>s</w:t>
      </w:r>
      <w:r>
        <w:rPr>
          <w:rFonts w:cs="Arial"/>
          <w:color w:val="333333"/>
          <w:lang w:val="fr-CA" w:eastAsia="en-CA"/>
        </w:rPr>
        <w:t xml:space="preserve"> criminelle</w:t>
      </w:r>
      <w:r w:rsidR="00CD060C">
        <w:rPr>
          <w:rFonts w:cs="Arial"/>
          <w:color w:val="333333"/>
          <w:lang w:val="fr-CA" w:eastAsia="en-CA"/>
        </w:rPr>
        <w:t>s</w:t>
      </w:r>
      <w:r>
        <w:rPr>
          <w:rFonts w:cs="Arial"/>
          <w:color w:val="333333"/>
          <w:lang w:val="fr-CA" w:eastAsia="en-CA"/>
        </w:rPr>
        <w:t xml:space="preserve"> au Canada</w:t>
      </w:r>
    </w:p>
    <w:p w:rsidR="009478BC" w:rsidRDefault="009478BC" w:rsidP="009478BC">
      <w:pPr>
        <w:pStyle w:val="NoSpacing"/>
        <w:rPr>
          <w:rFonts w:cs="Arial"/>
          <w:color w:val="333333"/>
          <w:lang w:val="fr-CA" w:eastAsia="en-CA"/>
        </w:rPr>
      </w:pPr>
    </w:p>
    <w:p w:rsidR="009478BC" w:rsidRPr="0033252F" w:rsidRDefault="008A171E" w:rsidP="009478BC">
      <w:pPr>
        <w:pStyle w:val="NoSpacing"/>
        <w:rPr>
          <w:rFonts w:cs="Arial"/>
          <w:color w:val="333333"/>
          <w:lang w:val="fr-CA" w:eastAsia="en-CA"/>
        </w:rPr>
      </w:pPr>
      <w:r>
        <w:rPr>
          <w:rFonts w:cs="Arial"/>
          <w:color w:val="333333"/>
          <w:lang w:val="fr-CA" w:eastAsia="en-CA"/>
        </w:rPr>
        <w:t>Les personnes présente</w:t>
      </w:r>
      <w:r w:rsidR="009478BC">
        <w:rPr>
          <w:rFonts w:cs="Arial"/>
          <w:color w:val="333333"/>
          <w:lang w:val="fr-CA" w:eastAsia="en-CA"/>
        </w:rPr>
        <w:t xml:space="preserve">s au Canada qui sont présumées avoir commis des crimes internationaux peuvent être poursuivies devant les tribunaux canadiens. Les poursuites criminelles sont </w:t>
      </w:r>
      <w:r>
        <w:rPr>
          <w:rFonts w:cs="Arial"/>
          <w:color w:val="333333"/>
          <w:lang w:val="fr-CA" w:eastAsia="en-CA"/>
        </w:rPr>
        <w:t>entamées</w:t>
      </w:r>
      <w:r w:rsidR="009478BC">
        <w:rPr>
          <w:rFonts w:cs="Arial"/>
          <w:color w:val="333333"/>
          <w:lang w:val="fr-CA" w:eastAsia="en-CA"/>
        </w:rPr>
        <w:t xml:space="preserve"> par le ministère de la Justice du Canada, qui </w:t>
      </w:r>
      <w:r>
        <w:rPr>
          <w:rFonts w:cs="Arial"/>
          <w:color w:val="333333"/>
          <w:lang w:val="fr-CA" w:eastAsia="en-CA"/>
        </w:rPr>
        <w:t>a</w:t>
      </w:r>
      <w:r w:rsidR="009478BC">
        <w:rPr>
          <w:rFonts w:cs="Arial"/>
          <w:color w:val="333333"/>
          <w:lang w:val="fr-CA" w:eastAsia="en-CA"/>
        </w:rPr>
        <w:t xml:space="preserve"> un programme canadien spécialisé </w:t>
      </w:r>
      <w:r>
        <w:rPr>
          <w:rFonts w:cs="Arial"/>
          <w:color w:val="333333"/>
          <w:lang w:val="fr-CA" w:eastAsia="en-CA"/>
        </w:rPr>
        <w:t>dans le domaine des</w:t>
      </w:r>
      <w:r w:rsidR="009478BC">
        <w:rPr>
          <w:rFonts w:cs="Arial"/>
          <w:color w:val="333333"/>
          <w:lang w:val="fr-CA" w:eastAsia="en-CA"/>
        </w:rPr>
        <w:t xml:space="preserve"> crimes de guerre. Les crimes internationaux, comprennent le génocide, les crimes contre l’humanité et les crimes de guerres qui sont tous des crimes au Canada peu importe où ils ont été commis. Les poursuites des crimes internationaux s</w:t>
      </w:r>
      <w:r>
        <w:rPr>
          <w:rFonts w:cs="Arial"/>
          <w:color w:val="333333"/>
          <w:lang w:val="fr-CA" w:eastAsia="en-CA"/>
        </w:rPr>
        <w:t>ont rares au Canada.</w:t>
      </w:r>
      <w:r w:rsidR="009478BC">
        <w:rPr>
          <w:rFonts w:cs="Arial"/>
          <w:color w:val="333333"/>
          <w:lang w:val="fr-CA" w:eastAsia="en-CA"/>
        </w:rPr>
        <w:t xml:space="preserve"> </w:t>
      </w:r>
      <w:r>
        <w:rPr>
          <w:rFonts w:cs="Arial"/>
          <w:color w:val="333333"/>
          <w:lang w:val="fr-CA" w:eastAsia="en-CA"/>
        </w:rPr>
        <w:t>Seules</w:t>
      </w:r>
      <w:r w:rsidR="009478BC">
        <w:rPr>
          <w:rFonts w:cs="Arial"/>
          <w:color w:val="333333"/>
          <w:lang w:val="fr-CA" w:eastAsia="en-CA"/>
        </w:rPr>
        <w:t xml:space="preserve"> deux poursuites ont été entreprises sous</w:t>
      </w:r>
      <w:r>
        <w:rPr>
          <w:rFonts w:cs="Arial"/>
          <w:color w:val="333333"/>
          <w:lang w:val="fr-CA" w:eastAsia="en-CA"/>
        </w:rPr>
        <w:t xml:space="preserve"> la</w:t>
      </w:r>
      <w:r w:rsidR="009478BC">
        <w:rPr>
          <w:rFonts w:cs="Arial"/>
          <w:color w:val="333333"/>
          <w:lang w:val="fr-CA" w:eastAsia="en-CA"/>
        </w:rPr>
        <w:t xml:space="preserve"> </w:t>
      </w:r>
      <w:r>
        <w:rPr>
          <w:rFonts w:cs="Arial"/>
          <w:i/>
          <w:color w:val="333333"/>
          <w:lang w:val="fr-CA" w:eastAsia="en-CA"/>
        </w:rPr>
        <w:t xml:space="preserve"> Loi</w:t>
      </w:r>
      <w:r w:rsidR="009478BC">
        <w:rPr>
          <w:rFonts w:cs="Arial"/>
          <w:i/>
          <w:color w:val="333333"/>
          <w:lang w:val="fr-CA" w:eastAsia="en-CA"/>
        </w:rPr>
        <w:t xml:space="preserve"> </w:t>
      </w:r>
      <w:r>
        <w:rPr>
          <w:rFonts w:cs="Arial"/>
          <w:i/>
          <w:color w:val="333333"/>
          <w:lang w:val="fr-CA" w:eastAsia="en-CA"/>
        </w:rPr>
        <w:t xml:space="preserve">sur les </w:t>
      </w:r>
      <w:r w:rsidR="009478BC">
        <w:rPr>
          <w:rFonts w:cs="Arial"/>
          <w:i/>
          <w:color w:val="333333"/>
          <w:lang w:val="fr-CA" w:eastAsia="en-CA"/>
        </w:rPr>
        <w:t>crimes contre l’humanité et les crimes de guerre</w:t>
      </w:r>
      <w:r>
        <w:rPr>
          <w:rFonts w:cs="Arial"/>
          <w:color w:val="333333"/>
          <w:lang w:val="fr-CA" w:eastAsia="en-CA"/>
        </w:rPr>
        <w:t xml:space="preserve"> depuis son entrée en vigueur </w:t>
      </w:r>
      <w:r w:rsidR="009478BC">
        <w:rPr>
          <w:rFonts w:cs="Arial"/>
          <w:color w:val="333333"/>
          <w:lang w:val="fr-CA" w:eastAsia="en-CA"/>
        </w:rPr>
        <w:t>en 2000</w:t>
      </w:r>
      <w:r>
        <w:rPr>
          <w:rFonts w:cs="Arial"/>
          <w:color w:val="333333"/>
          <w:lang w:val="fr-CA" w:eastAsia="en-CA"/>
        </w:rPr>
        <w:t>.</w:t>
      </w:r>
      <w:r w:rsidR="009478BC">
        <w:rPr>
          <w:rFonts w:cs="Arial"/>
          <w:color w:val="333333"/>
          <w:lang w:val="fr-CA" w:eastAsia="en-CA"/>
        </w:rPr>
        <w:t xml:space="preserve"> </w:t>
      </w:r>
      <w:r>
        <w:rPr>
          <w:rFonts w:cs="Arial"/>
          <w:color w:val="333333"/>
          <w:lang w:val="fr-CA" w:eastAsia="en-CA"/>
        </w:rPr>
        <w:t>Dans les deux cas, c’était pour d</w:t>
      </w:r>
      <w:r w:rsidR="009478BC">
        <w:rPr>
          <w:rFonts w:cs="Arial"/>
          <w:color w:val="333333"/>
          <w:lang w:val="fr-CA" w:eastAsia="en-CA"/>
        </w:rPr>
        <w:t xml:space="preserve">es </w:t>
      </w:r>
      <w:r w:rsidR="009478BC">
        <w:rPr>
          <w:rFonts w:cs="Arial"/>
          <w:color w:val="333333"/>
          <w:lang w:val="fr-CA" w:eastAsia="en-CA"/>
        </w:rPr>
        <w:lastRenderedPageBreak/>
        <w:t xml:space="preserve">personnes accusées pour une implication en 1994 dans le génocide au Rwanda. </w:t>
      </w:r>
      <w:r w:rsidR="009478BC" w:rsidRPr="00CC0B82">
        <w:rPr>
          <w:rFonts w:cs="Arial"/>
          <w:color w:val="333333"/>
          <w:lang w:val="fr-CA" w:eastAsia="en-CA"/>
        </w:rPr>
        <w:t xml:space="preserve">Désiré </w:t>
      </w:r>
      <w:proofErr w:type="spellStart"/>
      <w:r w:rsidR="009478BC" w:rsidRPr="00CC0B82">
        <w:rPr>
          <w:rFonts w:cs="Arial"/>
          <w:color w:val="333333"/>
          <w:lang w:val="fr-CA" w:eastAsia="en-CA"/>
        </w:rPr>
        <w:t>Munyaneza</w:t>
      </w:r>
      <w:proofErr w:type="spellEnd"/>
      <w:r w:rsidR="009478BC">
        <w:rPr>
          <w:rFonts w:cs="Arial"/>
          <w:color w:val="333333"/>
          <w:lang w:val="fr-CA" w:eastAsia="en-CA"/>
        </w:rPr>
        <w:t xml:space="preserve"> a été condamné </w:t>
      </w:r>
      <w:r>
        <w:rPr>
          <w:rFonts w:cs="Arial"/>
          <w:color w:val="333333"/>
          <w:lang w:val="fr-CA" w:eastAsia="en-CA"/>
        </w:rPr>
        <w:t>pour</w:t>
      </w:r>
      <w:r w:rsidR="009478BC">
        <w:rPr>
          <w:rFonts w:cs="Arial"/>
          <w:color w:val="333333"/>
          <w:lang w:val="fr-CA" w:eastAsia="en-CA"/>
        </w:rPr>
        <w:t xml:space="preserve"> génocide, pour crimes de guerre et </w:t>
      </w:r>
      <w:r>
        <w:rPr>
          <w:rFonts w:cs="Arial"/>
          <w:color w:val="333333"/>
          <w:lang w:val="fr-CA" w:eastAsia="en-CA"/>
        </w:rPr>
        <w:t xml:space="preserve">pour </w:t>
      </w:r>
      <w:r w:rsidR="009478BC">
        <w:rPr>
          <w:rFonts w:cs="Arial"/>
          <w:color w:val="333333"/>
          <w:lang w:val="fr-CA" w:eastAsia="en-CA"/>
        </w:rPr>
        <w:t xml:space="preserve">crimes contre l’humanité, et </w:t>
      </w:r>
      <w:r w:rsidR="009478BC" w:rsidRPr="00CC0B82">
        <w:rPr>
          <w:rFonts w:cs="Arial"/>
          <w:color w:val="333333"/>
          <w:lang w:val="fr-CA" w:eastAsia="en-CA"/>
        </w:rPr>
        <w:t xml:space="preserve">Jacques </w:t>
      </w:r>
      <w:proofErr w:type="spellStart"/>
      <w:r w:rsidR="009478BC" w:rsidRPr="00CC0B82">
        <w:rPr>
          <w:rFonts w:cs="Arial"/>
          <w:color w:val="333333"/>
          <w:lang w:val="fr-CA" w:eastAsia="en-CA"/>
        </w:rPr>
        <w:t>Mungwarere</w:t>
      </w:r>
      <w:proofErr w:type="spellEnd"/>
      <w:r w:rsidR="009478BC" w:rsidRPr="00CC0B82">
        <w:rPr>
          <w:rFonts w:cs="Arial"/>
          <w:color w:val="333333"/>
          <w:lang w:val="fr-CA" w:eastAsia="en-CA"/>
        </w:rPr>
        <w:t xml:space="preserve"> </w:t>
      </w:r>
      <w:r w:rsidR="009478BC">
        <w:rPr>
          <w:rFonts w:cs="Arial"/>
          <w:color w:val="333333"/>
          <w:lang w:val="fr-CA" w:eastAsia="en-CA"/>
        </w:rPr>
        <w:t>a été acquitté de charge</w:t>
      </w:r>
      <w:r>
        <w:rPr>
          <w:rFonts w:cs="Arial"/>
          <w:color w:val="333333"/>
          <w:lang w:val="fr-CA" w:eastAsia="en-CA"/>
        </w:rPr>
        <w:t>s</w:t>
      </w:r>
      <w:r w:rsidR="009478BC">
        <w:rPr>
          <w:rFonts w:cs="Arial"/>
          <w:color w:val="333333"/>
          <w:lang w:val="fr-CA" w:eastAsia="en-CA"/>
        </w:rPr>
        <w:t xml:space="preserve"> contre lui pour génocide et crimes contre l’humanité.</w:t>
      </w:r>
    </w:p>
    <w:p w:rsidR="009478BC" w:rsidRDefault="009478BC" w:rsidP="009478BC">
      <w:pPr>
        <w:pStyle w:val="NoSpacing"/>
        <w:rPr>
          <w:lang w:val="fr-CA"/>
        </w:rPr>
      </w:pPr>
    </w:p>
    <w:p w:rsidR="009478BC" w:rsidRPr="00CC0B82" w:rsidRDefault="009478BC" w:rsidP="009478BC">
      <w:pPr>
        <w:pStyle w:val="NoSpacing"/>
        <w:rPr>
          <w:rFonts w:cs="Arial"/>
          <w:color w:val="333333"/>
          <w:lang w:val="fr-CA" w:eastAsia="en-CA"/>
        </w:rPr>
      </w:pPr>
      <w:r>
        <w:rPr>
          <w:lang w:val="fr-CA"/>
        </w:rPr>
        <w:t>Programme sur les crimes de guerre :</w:t>
      </w:r>
      <w:r w:rsidRPr="00CC0B82">
        <w:rPr>
          <w:lang w:val="fr-CA"/>
        </w:rPr>
        <w:t xml:space="preserve"> </w:t>
      </w:r>
      <w:hyperlink r:id="rId40" w:tgtFrame="_blank" w:history="1">
        <w:r w:rsidRPr="00CC0B82">
          <w:rPr>
            <w:rFonts w:cs="Arial"/>
            <w:color w:val="428BCA"/>
            <w:u w:val="single"/>
            <w:lang w:val="fr-CA" w:eastAsia="en-CA"/>
          </w:rPr>
          <w:t>http://justice.gc.ca/eng/cj-jp/wc-cdg/succ-real.html</w:t>
        </w:r>
      </w:hyperlink>
    </w:p>
    <w:p w:rsidR="009478BC" w:rsidRDefault="009478BC" w:rsidP="009478BC">
      <w:pPr>
        <w:pStyle w:val="NoSpacing"/>
        <w:rPr>
          <w:lang w:val="fr-CA"/>
        </w:rPr>
      </w:pPr>
    </w:p>
    <w:p w:rsidR="009478BC" w:rsidRPr="00AC3603" w:rsidRDefault="009478BC" w:rsidP="009478BC">
      <w:pPr>
        <w:pStyle w:val="NoSpacing"/>
        <w:rPr>
          <w:rFonts w:cs="Arial"/>
          <w:color w:val="333333"/>
          <w:lang w:val="fr-CA" w:eastAsia="en-CA"/>
        </w:rPr>
      </w:pPr>
      <w:r>
        <w:rPr>
          <w:lang w:val="fr-CA"/>
        </w:rPr>
        <w:t>Pour plus d’information</w:t>
      </w:r>
      <w:r w:rsidR="008A171E">
        <w:rPr>
          <w:lang w:val="fr-CA"/>
        </w:rPr>
        <w:t>s</w:t>
      </w:r>
      <w:r>
        <w:rPr>
          <w:lang w:val="fr-CA"/>
        </w:rPr>
        <w:t xml:space="preserve"> sur les Crimes contre l’humanité et les Crimes de guerre</w:t>
      </w:r>
      <w:r w:rsidR="008A171E">
        <w:rPr>
          <w:lang w:val="fr-CA"/>
        </w:rPr>
        <w:t xml:space="preserve"> : </w:t>
      </w:r>
      <w:hyperlink r:id="rId41" w:tgtFrame="_blank" w:history="1">
        <w:r w:rsidRPr="00AC3603">
          <w:rPr>
            <w:rFonts w:cs="Arial"/>
            <w:color w:val="428BCA"/>
            <w:u w:val="single"/>
            <w:lang w:val="fr-CA" w:eastAsia="en-CA"/>
          </w:rPr>
          <w:t>http://www.international.gc.ca/court-cour/war-crimes-guerres.aspx?lang=eng</w:t>
        </w:r>
      </w:hyperlink>
    </w:p>
    <w:p w:rsidR="009478BC" w:rsidRDefault="009478BC" w:rsidP="009478BC">
      <w:pPr>
        <w:pStyle w:val="NoSpacing"/>
        <w:rPr>
          <w:lang w:val="fr-CA"/>
        </w:rPr>
      </w:pPr>
    </w:p>
    <w:p w:rsidR="009478BC" w:rsidRPr="00AC3603" w:rsidRDefault="009478BC" w:rsidP="009478BC">
      <w:pPr>
        <w:pStyle w:val="NoSpacing"/>
        <w:rPr>
          <w:rFonts w:cs="Arial"/>
          <w:color w:val="333333"/>
          <w:lang w:val="fr-CA" w:eastAsia="en-CA"/>
        </w:rPr>
      </w:pPr>
      <w:r>
        <w:rPr>
          <w:lang w:val="fr-CA"/>
        </w:rPr>
        <w:t xml:space="preserve">Pour des informations concernant la poursuite criminelle de </w:t>
      </w:r>
      <w:r w:rsidRPr="00AC3603">
        <w:rPr>
          <w:rFonts w:cs="Arial"/>
          <w:color w:val="333333"/>
          <w:lang w:val="fr-CA" w:eastAsia="en-CA"/>
        </w:rPr>
        <w:t xml:space="preserve">Jacques </w:t>
      </w:r>
      <w:proofErr w:type="spellStart"/>
      <w:r w:rsidRPr="00AC3603">
        <w:rPr>
          <w:rFonts w:cs="Arial"/>
          <w:color w:val="333333"/>
          <w:lang w:val="fr-CA" w:eastAsia="en-CA"/>
        </w:rPr>
        <w:t>Mungwarere</w:t>
      </w:r>
      <w:proofErr w:type="spellEnd"/>
      <w:r w:rsidRPr="00AC3603">
        <w:rPr>
          <w:rFonts w:cs="Arial"/>
          <w:color w:val="333333"/>
          <w:lang w:val="fr-CA" w:eastAsia="en-CA"/>
        </w:rPr>
        <w:t xml:space="preserve">, </w:t>
      </w:r>
      <w:r>
        <w:rPr>
          <w:rFonts w:cs="Arial"/>
          <w:color w:val="333333"/>
          <w:lang w:val="fr-CA" w:eastAsia="en-CA"/>
        </w:rPr>
        <w:t xml:space="preserve">voir </w:t>
      </w:r>
      <w:r w:rsidRPr="00AC3603">
        <w:rPr>
          <w:rFonts w:cs="Arial"/>
          <w:color w:val="333333"/>
          <w:lang w:val="fr-CA" w:eastAsia="en-CA"/>
        </w:rPr>
        <w:t> </w:t>
      </w:r>
      <w:hyperlink r:id="rId42" w:tgtFrame="_blank" w:history="1">
        <w:r w:rsidRPr="00AC3603">
          <w:rPr>
            <w:rFonts w:cs="Arial"/>
            <w:color w:val="428BCA"/>
            <w:u w:val="single"/>
            <w:lang w:val="fr-CA" w:eastAsia="en-CA"/>
          </w:rPr>
          <w:t>http://www.ccij.ca/programs/index.php?DOC_INST=2</w:t>
        </w:r>
      </w:hyperlink>
    </w:p>
    <w:p w:rsidR="009478BC" w:rsidRPr="00AC3603" w:rsidRDefault="009478BC" w:rsidP="009478BC">
      <w:pPr>
        <w:pStyle w:val="NoSpacing"/>
        <w:rPr>
          <w:rFonts w:cs="Arial"/>
          <w:color w:val="333333"/>
          <w:lang w:val="fr-CA" w:eastAsia="en-CA"/>
        </w:rPr>
      </w:pPr>
    </w:p>
    <w:p w:rsidR="009478BC" w:rsidRPr="00AC3603" w:rsidRDefault="009478BC" w:rsidP="009478BC">
      <w:pPr>
        <w:pStyle w:val="NoSpacing"/>
        <w:rPr>
          <w:rFonts w:cs="Arial"/>
          <w:color w:val="333333"/>
          <w:lang w:val="fr-CA" w:eastAsia="en-CA"/>
        </w:rPr>
      </w:pPr>
      <w:r>
        <w:rPr>
          <w:lang w:val="fr-CA"/>
        </w:rPr>
        <w:t xml:space="preserve">Pour des informations concernant la poursuite criminelle de </w:t>
      </w:r>
      <w:r w:rsidRPr="00AC3603">
        <w:rPr>
          <w:rFonts w:cs="Arial"/>
          <w:color w:val="333333"/>
          <w:lang w:val="fr-CA" w:eastAsia="en-CA"/>
        </w:rPr>
        <w:t xml:space="preserve">Désiré </w:t>
      </w:r>
      <w:proofErr w:type="spellStart"/>
      <w:r w:rsidRPr="00AC3603">
        <w:rPr>
          <w:rFonts w:cs="Arial"/>
          <w:color w:val="333333"/>
          <w:lang w:val="fr-CA" w:eastAsia="en-CA"/>
        </w:rPr>
        <w:t>Munyaneza</w:t>
      </w:r>
      <w:proofErr w:type="spellEnd"/>
      <w:r>
        <w:rPr>
          <w:rFonts w:cs="Arial"/>
          <w:color w:val="333333"/>
          <w:lang w:val="fr-CA" w:eastAsia="en-CA"/>
        </w:rPr>
        <w:t xml:space="preserve">, voir </w:t>
      </w:r>
      <w:hyperlink r:id="rId43" w:tgtFrame="_blank" w:history="1">
        <w:r w:rsidRPr="00AC3603">
          <w:rPr>
            <w:rFonts w:cs="Arial"/>
            <w:color w:val="428BCA"/>
            <w:u w:val="single"/>
            <w:lang w:val="fr-CA" w:eastAsia="en-CA"/>
          </w:rPr>
          <w:t>http://www.ccij.ca/programs/cases/index.php?WEBYEP_DI=12</w:t>
        </w:r>
      </w:hyperlink>
    </w:p>
    <w:p w:rsidR="009478BC" w:rsidRPr="00AC3603" w:rsidRDefault="009478BC" w:rsidP="009478BC">
      <w:pPr>
        <w:pStyle w:val="NoSpacing"/>
        <w:rPr>
          <w:rFonts w:cs="Arial"/>
          <w:color w:val="333333"/>
          <w:lang w:val="fr-CA" w:eastAsia="en-CA"/>
        </w:rPr>
      </w:pPr>
    </w:p>
    <w:p w:rsidR="009478BC" w:rsidRDefault="009478BC" w:rsidP="009478BC">
      <w:pPr>
        <w:pStyle w:val="NoSpacing"/>
        <w:rPr>
          <w:lang w:val="fr-CA"/>
        </w:rPr>
      </w:pPr>
    </w:p>
    <w:p w:rsidR="009478BC" w:rsidRDefault="009478BC" w:rsidP="009478BC">
      <w:pPr>
        <w:pStyle w:val="NoSpacing"/>
        <w:rPr>
          <w:lang w:val="fr-CA"/>
        </w:rPr>
      </w:pPr>
      <w:r>
        <w:rPr>
          <w:lang w:val="fr-CA"/>
        </w:rPr>
        <w:t>Poursuite</w:t>
      </w:r>
      <w:r w:rsidR="008A171E">
        <w:rPr>
          <w:lang w:val="fr-CA"/>
        </w:rPr>
        <w:t>s</w:t>
      </w:r>
      <w:r>
        <w:rPr>
          <w:lang w:val="fr-CA"/>
        </w:rPr>
        <w:t xml:space="preserve"> civile</w:t>
      </w:r>
      <w:r w:rsidR="008A171E">
        <w:rPr>
          <w:lang w:val="fr-CA"/>
        </w:rPr>
        <w:t>s</w:t>
      </w:r>
      <w:r>
        <w:rPr>
          <w:lang w:val="fr-CA"/>
        </w:rPr>
        <w:t xml:space="preserve"> au Canada</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Les particuliers peuvent être en mesure de poursuivre au civil devant un tribunal canadien </w:t>
      </w:r>
      <w:r w:rsidR="008A171E">
        <w:rPr>
          <w:lang w:val="fr-CA"/>
        </w:rPr>
        <w:t>dans</w:t>
      </w:r>
      <w:r>
        <w:rPr>
          <w:lang w:val="fr-CA"/>
        </w:rPr>
        <w:t xml:space="preserve"> certaines circonstances. Les poursuites civiles sont différentes des procédures criminelles. Une poursuite civile porte sur un différend entre deux parties privées, alors que dans un procès criminel le gouvernement agit comme procureur pour </w:t>
      </w:r>
      <w:r w:rsidR="008A171E">
        <w:rPr>
          <w:lang w:val="fr-CA"/>
        </w:rPr>
        <w:t>obliger</w:t>
      </w:r>
      <w:r>
        <w:rPr>
          <w:lang w:val="fr-CA"/>
        </w:rPr>
        <w:t xml:space="preserve"> </w:t>
      </w:r>
      <w:r w:rsidR="008A171E">
        <w:rPr>
          <w:lang w:val="fr-CA"/>
        </w:rPr>
        <w:t xml:space="preserve">une personne ou un </w:t>
      </w:r>
      <w:r>
        <w:rPr>
          <w:lang w:val="fr-CA"/>
        </w:rPr>
        <w:t xml:space="preserve">organisme </w:t>
      </w:r>
      <w:r w:rsidR="008A171E">
        <w:rPr>
          <w:lang w:val="fr-CA"/>
        </w:rPr>
        <w:t>à respecter la loi</w:t>
      </w:r>
      <w:r>
        <w:rPr>
          <w:lang w:val="fr-CA"/>
        </w:rPr>
        <w:t xml:space="preserve">. </w:t>
      </w:r>
      <w:proofErr w:type="spellStart"/>
      <w:r>
        <w:rPr>
          <w:lang w:val="fr-CA"/>
        </w:rPr>
        <w:t>Dan</w:t>
      </w:r>
      <w:proofErr w:type="spellEnd"/>
      <w:r>
        <w:rPr>
          <w:lang w:val="fr-CA"/>
        </w:rPr>
        <w:t xml:space="preserve"> une poursuite civile, il n’y a pas de possibilité de sentence criminelle. Une poursuite civile est généralement déposée pour demander une compensation financière pour méfait. La victime peut poursuivre une personne, le gouvernement ou une entreprise si elle croit qu’ell</w:t>
      </w:r>
      <w:r w:rsidR="008A171E">
        <w:rPr>
          <w:lang w:val="fr-CA"/>
        </w:rPr>
        <w:t>e ou lui est responsable pour un dommage</w:t>
      </w:r>
      <w:r>
        <w:rPr>
          <w:lang w:val="fr-CA"/>
        </w:rPr>
        <w:t xml:space="preserve">. Si la victime gagne la cause, il se peut que l’on demande à la partie perdante de payer des dommages financiers pour </w:t>
      </w:r>
      <w:r w:rsidR="008A171E">
        <w:rPr>
          <w:lang w:val="fr-CA"/>
        </w:rPr>
        <w:t>dédommager</w:t>
      </w:r>
      <w:r>
        <w:rPr>
          <w:lang w:val="fr-CA"/>
        </w:rPr>
        <w:t xml:space="preserve"> la victime pour perte de revenus ou de propriété, pour tenir compte de la souffrance qui lui a été </w:t>
      </w:r>
      <w:r w:rsidR="008A171E">
        <w:rPr>
          <w:lang w:val="fr-CA"/>
        </w:rPr>
        <w:t>infligée</w:t>
      </w:r>
      <w:r>
        <w:rPr>
          <w:lang w:val="fr-CA"/>
        </w:rPr>
        <w:t xml:space="preserve">, ou agir à titre de peine </w:t>
      </w:r>
      <w:r w:rsidR="008A171E">
        <w:rPr>
          <w:lang w:val="fr-CA"/>
        </w:rPr>
        <w:t>punitive</w:t>
      </w:r>
      <w:r>
        <w:rPr>
          <w:lang w:val="fr-CA"/>
        </w:rPr>
        <w:t xml:space="preserve"> pour décourager une telle conduite à l’avenir.</w:t>
      </w:r>
    </w:p>
    <w:p w:rsidR="009478BC" w:rsidRDefault="009478BC" w:rsidP="009478BC">
      <w:pPr>
        <w:pStyle w:val="NoSpacing"/>
        <w:rPr>
          <w:lang w:val="fr-CA"/>
        </w:rPr>
      </w:pPr>
    </w:p>
    <w:p w:rsidR="009478BC" w:rsidRDefault="009478BC" w:rsidP="009478BC">
      <w:pPr>
        <w:pStyle w:val="NoSpacing"/>
        <w:rPr>
          <w:lang w:val="fr-CA"/>
        </w:rPr>
      </w:pPr>
      <w:r>
        <w:rPr>
          <w:lang w:val="fr-CA"/>
        </w:rPr>
        <w:t xml:space="preserve">Pour présenter une poursuite civile, une personne dont les droits ont été violés </w:t>
      </w:r>
      <w:r w:rsidR="008A171E">
        <w:rPr>
          <w:lang w:val="fr-CA"/>
        </w:rPr>
        <w:t>doit</w:t>
      </w:r>
      <w:r>
        <w:rPr>
          <w:lang w:val="fr-CA"/>
        </w:rPr>
        <w:t xml:space="preserve"> soumettre une </w:t>
      </w:r>
      <w:r w:rsidR="000F38EE">
        <w:rPr>
          <w:lang w:val="fr-CA"/>
        </w:rPr>
        <w:t>plainte</w:t>
      </w:r>
      <w:r>
        <w:rPr>
          <w:lang w:val="fr-CA"/>
        </w:rPr>
        <w:t xml:space="preserve"> à un tribunal canadien qui a une autorité légale pour régler le différend avec la personne</w:t>
      </w:r>
      <w:r w:rsidR="000F38EE">
        <w:rPr>
          <w:lang w:val="fr-CA"/>
        </w:rPr>
        <w:t xml:space="preserve"> ou l’organisation accusée d’avoir </w:t>
      </w:r>
      <w:r>
        <w:rPr>
          <w:lang w:val="fr-CA"/>
        </w:rPr>
        <w:t>causé</w:t>
      </w:r>
      <w:r w:rsidR="000F38EE">
        <w:rPr>
          <w:lang w:val="fr-CA"/>
        </w:rPr>
        <w:t xml:space="preserve"> un</w:t>
      </w:r>
      <w:r>
        <w:rPr>
          <w:lang w:val="fr-CA"/>
        </w:rPr>
        <w:t xml:space="preserve"> préjudice. Il y a des restrictions sur qui peut bénéficier d’une capacité juridique en tant que plaignant, et des limites sur qui peut être poursuivi. Il n’y a eu que très peu de poursuites civiles au Canada ayant trait à la torture, aux crimes de guerre et les autres violations de droits internationaux. Une des raisons est parce que les gouvernements étrangers et </w:t>
      </w:r>
      <w:r w:rsidR="000F38EE">
        <w:rPr>
          <w:lang w:val="fr-CA"/>
        </w:rPr>
        <w:t>leurs</w:t>
      </w:r>
      <w:r>
        <w:rPr>
          <w:lang w:val="fr-CA"/>
        </w:rPr>
        <w:t xml:space="preserve"> fonctionnaires ont habituellement une immunité légale devant les tribunaux canadiens et ainsi les poursuites civiles contre eux sont souvent écartées. À moins que la Cour suprême du Canada </w:t>
      </w:r>
      <w:r w:rsidR="000F38EE">
        <w:rPr>
          <w:lang w:val="fr-CA"/>
        </w:rPr>
        <w:t xml:space="preserve">ne </w:t>
      </w:r>
      <w:r>
        <w:rPr>
          <w:lang w:val="fr-CA"/>
        </w:rPr>
        <w:t xml:space="preserve">change cette situation dans une décision à venir, ou le Parlement </w:t>
      </w:r>
      <w:r w:rsidR="000F38EE">
        <w:rPr>
          <w:lang w:val="fr-CA"/>
        </w:rPr>
        <w:t xml:space="preserve">ne </w:t>
      </w:r>
      <w:r>
        <w:rPr>
          <w:lang w:val="fr-CA"/>
        </w:rPr>
        <w:t xml:space="preserve">change la loi, l’option d’une poursuite civile peut seulement être disponible contre les individus qui n’ont pas de lien avec le gouvernement ou contre des sociétés. </w:t>
      </w:r>
    </w:p>
    <w:p w:rsidR="009478BC" w:rsidRDefault="009478BC" w:rsidP="009478BC">
      <w:pPr>
        <w:pStyle w:val="NoSpacing"/>
        <w:rPr>
          <w:lang w:val="fr-CA"/>
        </w:rPr>
      </w:pPr>
    </w:p>
    <w:p w:rsidR="009478BC" w:rsidRPr="00B80189" w:rsidRDefault="009478BC" w:rsidP="009478BC">
      <w:pPr>
        <w:pStyle w:val="NoSpacing"/>
        <w:rPr>
          <w:rFonts w:cs="Arial"/>
          <w:color w:val="333333"/>
          <w:lang w:val="fr-CA" w:eastAsia="en-CA"/>
        </w:rPr>
      </w:pPr>
      <w:r>
        <w:rPr>
          <w:lang w:val="fr-CA"/>
        </w:rPr>
        <w:t xml:space="preserve">Pour des informations de base sur </w:t>
      </w:r>
      <w:r w:rsidR="000F38EE">
        <w:rPr>
          <w:lang w:val="fr-CA"/>
        </w:rPr>
        <w:t>les</w:t>
      </w:r>
      <w:r>
        <w:rPr>
          <w:lang w:val="fr-CA"/>
        </w:rPr>
        <w:t xml:space="preserve"> poursuites criminelles ou civiles au Canada, voir :</w:t>
      </w:r>
      <w:r w:rsidRPr="00B80189">
        <w:rPr>
          <w:lang w:val="fr-CA"/>
        </w:rPr>
        <w:t xml:space="preserve"> </w:t>
      </w:r>
      <w:hyperlink r:id="rId44" w:tgtFrame="_blank" w:history="1">
        <w:r w:rsidRPr="00B80189">
          <w:rPr>
            <w:rFonts w:cs="Arial"/>
            <w:color w:val="428BCA"/>
            <w:u w:val="single"/>
            <w:lang w:val="fr-CA" w:eastAsia="en-CA"/>
          </w:rPr>
          <w:t>http://www.justice.gc.ca/eng/csj-sjc/just/08.html</w:t>
        </w:r>
      </w:hyperlink>
    </w:p>
    <w:p w:rsidR="009478BC" w:rsidRPr="00B80189" w:rsidRDefault="009478BC" w:rsidP="009478BC">
      <w:pPr>
        <w:pStyle w:val="NoSpacing"/>
        <w:rPr>
          <w:rFonts w:cs="Arial"/>
          <w:color w:val="333333"/>
          <w:lang w:val="fr-CA" w:eastAsia="en-CA"/>
        </w:rPr>
      </w:pPr>
    </w:p>
    <w:p w:rsidR="009478BC" w:rsidRPr="00B80189" w:rsidRDefault="009478BC" w:rsidP="009478BC">
      <w:pPr>
        <w:pStyle w:val="NoSpacing"/>
        <w:rPr>
          <w:rFonts w:cs="Arial"/>
          <w:color w:val="333333"/>
          <w:lang w:val="fr-CA" w:eastAsia="en-CA"/>
        </w:rPr>
      </w:pPr>
      <w:r>
        <w:rPr>
          <w:lang w:val="fr-CA"/>
        </w:rPr>
        <w:lastRenderedPageBreak/>
        <w:t>Pour des exemples de poursuites civiles où le CCJI a été impliqué, voir</w:t>
      </w:r>
      <w:r w:rsidR="000F38EE">
        <w:rPr>
          <w:lang w:val="fr-CA"/>
        </w:rPr>
        <w:t xml:space="preserve"> les</w:t>
      </w:r>
      <w:r>
        <w:rPr>
          <w:lang w:val="fr-CA"/>
        </w:rPr>
        <w:t xml:space="preserve"> poursuites contre le gouvernement de l’Iran au nom de : </w:t>
      </w:r>
      <w:hyperlink r:id="rId45" w:tgtFrame="_blank" w:history="1">
        <w:r w:rsidRPr="00B80189">
          <w:rPr>
            <w:rFonts w:cs="Arial"/>
            <w:color w:val="428BCA"/>
            <w:u w:val="single"/>
            <w:lang w:val="fr-CA" w:eastAsia="en-CA"/>
          </w:rPr>
          <w:t xml:space="preserve">Zahra </w:t>
        </w:r>
        <w:proofErr w:type="spellStart"/>
        <w:r w:rsidRPr="00B80189">
          <w:rPr>
            <w:rFonts w:cs="Arial"/>
            <w:color w:val="428BCA"/>
            <w:u w:val="single"/>
            <w:lang w:val="fr-CA" w:eastAsia="en-CA"/>
          </w:rPr>
          <w:t>Kazemi</w:t>
        </w:r>
        <w:proofErr w:type="spellEnd"/>
      </w:hyperlink>
      <w:r w:rsidRPr="00B80189">
        <w:rPr>
          <w:rFonts w:cs="Arial"/>
          <w:color w:val="333333"/>
          <w:lang w:val="fr-CA" w:eastAsia="en-CA"/>
        </w:rPr>
        <w:t> </w:t>
      </w:r>
      <w:r>
        <w:rPr>
          <w:rFonts w:cs="Arial"/>
          <w:color w:val="333333"/>
          <w:lang w:val="fr-CA" w:eastAsia="en-CA"/>
        </w:rPr>
        <w:t>et</w:t>
      </w:r>
      <w:r w:rsidRPr="00B80189">
        <w:rPr>
          <w:rFonts w:cs="Arial"/>
          <w:color w:val="333333"/>
          <w:lang w:val="fr-CA" w:eastAsia="en-CA"/>
        </w:rPr>
        <w:t> </w:t>
      </w:r>
      <w:proofErr w:type="spellStart"/>
      <w:r w:rsidR="00CA0C26">
        <w:fldChar w:fldCharType="begin"/>
      </w:r>
      <w:r w:rsidR="00CA0C26">
        <w:instrText xml:space="preserve"> HYPERLINK "http://www.ccij.ca/programs/cases/index.php?WEBYEP_DI=5" \t "_blank" </w:instrText>
      </w:r>
      <w:r w:rsidR="00CA0C26">
        <w:fldChar w:fldCharType="separate"/>
      </w:r>
      <w:r w:rsidRPr="00B80189">
        <w:rPr>
          <w:rFonts w:cs="Arial"/>
          <w:color w:val="428BCA"/>
          <w:u w:val="single"/>
          <w:lang w:val="fr-CA" w:eastAsia="en-CA"/>
        </w:rPr>
        <w:t>Houshang</w:t>
      </w:r>
      <w:proofErr w:type="spellEnd"/>
      <w:r w:rsidRPr="00B80189">
        <w:rPr>
          <w:rFonts w:cs="Arial"/>
          <w:color w:val="428BCA"/>
          <w:u w:val="single"/>
          <w:lang w:val="fr-CA" w:eastAsia="en-CA"/>
        </w:rPr>
        <w:t xml:space="preserve"> </w:t>
      </w:r>
      <w:proofErr w:type="spellStart"/>
      <w:r w:rsidRPr="00B80189">
        <w:rPr>
          <w:rFonts w:cs="Arial"/>
          <w:color w:val="428BCA"/>
          <w:u w:val="single"/>
          <w:lang w:val="fr-CA" w:eastAsia="en-CA"/>
        </w:rPr>
        <w:t>Bouzari</w:t>
      </w:r>
      <w:proofErr w:type="spellEnd"/>
      <w:r w:rsidR="00CA0C26">
        <w:rPr>
          <w:rFonts w:cs="Arial"/>
          <w:color w:val="428BCA"/>
          <w:u w:val="single"/>
          <w:lang w:val="fr-CA" w:eastAsia="en-CA"/>
        </w:rPr>
        <w:fldChar w:fldCharType="end"/>
      </w:r>
      <w:r w:rsidRPr="00B80189">
        <w:rPr>
          <w:rFonts w:cs="Arial"/>
          <w:color w:val="333333"/>
          <w:lang w:val="fr-CA" w:eastAsia="en-CA"/>
        </w:rPr>
        <w:t xml:space="preserve">, </w:t>
      </w:r>
      <w:r>
        <w:rPr>
          <w:rFonts w:cs="Arial"/>
          <w:color w:val="333333"/>
          <w:lang w:val="fr-CA" w:eastAsia="en-CA"/>
        </w:rPr>
        <w:t xml:space="preserve">et </w:t>
      </w:r>
      <w:r w:rsidR="000F38EE">
        <w:rPr>
          <w:rFonts w:cs="Arial"/>
          <w:color w:val="333333"/>
          <w:lang w:val="fr-CA" w:eastAsia="en-CA"/>
        </w:rPr>
        <w:t>celle de</w:t>
      </w:r>
      <w:r>
        <w:rPr>
          <w:rFonts w:cs="Arial"/>
          <w:color w:val="333333"/>
          <w:lang w:val="fr-CA" w:eastAsia="en-CA"/>
        </w:rPr>
        <w:t xml:space="preserve"> </w:t>
      </w:r>
      <w:r w:rsidRPr="00B80189">
        <w:rPr>
          <w:rFonts w:cs="Arial"/>
          <w:color w:val="333333"/>
          <w:lang w:val="fr-CA" w:eastAsia="en-CA"/>
        </w:rPr>
        <w:t> </w:t>
      </w:r>
      <w:proofErr w:type="spellStart"/>
      <w:r w:rsidR="00CA0C26">
        <w:fldChar w:fldCharType="begin"/>
      </w:r>
      <w:r w:rsidR="00CA0C26">
        <w:instrText xml:space="preserve"> HYPERLINK "http://www.ccij.ca/programs/cases/index.php?WEBYEP_DI=14" \t "_blank" </w:instrText>
      </w:r>
      <w:r w:rsidR="00CA0C26">
        <w:fldChar w:fldCharType="separate"/>
      </w:r>
      <w:r w:rsidRPr="00B80189">
        <w:rPr>
          <w:rFonts w:cs="Arial"/>
          <w:color w:val="428BCA"/>
          <w:u w:val="single"/>
          <w:lang w:val="fr-CA" w:eastAsia="en-CA"/>
        </w:rPr>
        <w:t>Anvil</w:t>
      </w:r>
      <w:proofErr w:type="spellEnd"/>
      <w:r w:rsidRPr="00B80189">
        <w:rPr>
          <w:rFonts w:cs="Arial"/>
          <w:color w:val="428BCA"/>
          <w:u w:val="single"/>
          <w:lang w:val="fr-CA" w:eastAsia="en-CA"/>
        </w:rPr>
        <w:t xml:space="preserve"> Mining on </w:t>
      </w:r>
      <w:proofErr w:type="spellStart"/>
      <w:r w:rsidRPr="00B80189">
        <w:rPr>
          <w:rFonts w:cs="Arial"/>
          <w:color w:val="428BCA"/>
          <w:u w:val="single"/>
          <w:lang w:val="fr-CA" w:eastAsia="en-CA"/>
        </w:rPr>
        <w:t>behalf</w:t>
      </w:r>
      <w:proofErr w:type="spellEnd"/>
      <w:r w:rsidRPr="00B80189">
        <w:rPr>
          <w:rFonts w:cs="Arial"/>
          <w:color w:val="428BCA"/>
          <w:u w:val="single"/>
          <w:lang w:val="fr-CA" w:eastAsia="en-CA"/>
        </w:rPr>
        <w:t xml:space="preserve"> of the Canadian Association </w:t>
      </w:r>
      <w:proofErr w:type="spellStart"/>
      <w:r w:rsidRPr="00B80189">
        <w:rPr>
          <w:rFonts w:cs="Arial"/>
          <w:color w:val="428BCA"/>
          <w:u w:val="single"/>
          <w:lang w:val="fr-CA" w:eastAsia="en-CA"/>
        </w:rPr>
        <w:t>against</w:t>
      </w:r>
      <w:proofErr w:type="spellEnd"/>
      <w:r w:rsidRPr="00B80189">
        <w:rPr>
          <w:rFonts w:cs="Arial"/>
          <w:color w:val="428BCA"/>
          <w:u w:val="single"/>
          <w:lang w:val="fr-CA" w:eastAsia="en-CA"/>
        </w:rPr>
        <w:t xml:space="preserve"> </w:t>
      </w:r>
      <w:proofErr w:type="spellStart"/>
      <w:r w:rsidRPr="00B80189">
        <w:rPr>
          <w:rFonts w:cs="Arial"/>
          <w:color w:val="428BCA"/>
          <w:u w:val="single"/>
          <w:lang w:val="fr-CA" w:eastAsia="en-CA"/>
        </w:rPr>
        <w:t>Impunity</w:t>
      </w:r>
      <w:proofErr w:type="spellEnd"/>
      <w:r w:rsidR="00CA0C26">
        <w:rPr>
          <w:rFonts w:cs="Arial"/>
          <w:color w:val="428BCA"/>
          <w:u w:val="single"/>
          <w:lang w:val="fr-CA" w:eastAsia="en-CA"/>
        </w:rPr>
        <w:fldChar w:fldCharType="end"/>
      </w:r>
    </w:p>
    <w:p w:rsidR="009478BC" w:rsidRDefault="009478BC" w:rsidP="009478BC">
      <w:pPr>
        <w:pStyle w:val="NoSpacing"/>
        <w:rPr>
          <w:lang w:val="fr-CA"/>
        </w:rPr>
      </w:pP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Les sanctions en matière d’immigration au Canada</w:t>
      </w:r>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lang w:val="fr-CA"/>
        </w:rPr>
      </w:pPr>
      <w:r>
        <w:rPr>
          <w:rFonts w:cs="Arial"/>
          <w:color w:val="000000"/>
          <w:shd w:val="clear" w:color="auto" w:fill="FFFFFF"/>
          <w:lang w:val="fr-CA"/>
        </w:rPr>
        <w:t>Dans certains cas, les personnes soupçonnées ou reconnues coupables d’avoir commis de graves violations des droits de la personne peuvent être empêchées d’entrer au Canada et</w:t>
      </w:r>
      <w:r w:rsidR="000F38EE">
        <w:rPr>
          <w:rFonts w:cs="Arial"/>
          <w:color w:val="000000"/>
          <w:shd w:val="clear" w:color="auto" w:fill="FFFFFF"/>
          <w:lang w:val="fr-CA"/>
        </w:rPr>
        <w:t xml:space="preserve"> peuvent être </w:t>
      </w:r>
      <w:r>
        <w:rPr>
          <w:rFonts w:cs="Arial"/>
          <w:color w:val="000000"/>
          <w:shd w:val="clear" w:color="auto" w:fill="FFFFFF"/>
          <w:lang w:val="fr-CA"/>
        </w:rPr>
        <w:t xml:space="preserve">forcées que quitter le pays. </w:t>
      </w:r>
      <w:r w:rsidR="000F38EE">
        <w:rPr>
          <w:rFonts w:cs="Arial"/>
          <w:color w:val="000000"/>
          <w:shd w:val="clear" w:color="auto" w:fill="FFFFFF"/>
          <w:lang w:val="fr-CA"/>
        </w:rPr>
        <w:t>Là o</w:t>
      </w:r>
      <w:r>
        <w:rPr>
          <w:rFonts w:cs="Arial"/>
          <w:color w:val="000000"/>
          <w:shd w:val="clear" w:color="auto" w:fill="FFFFFF"/>
          <w:lang w:val="fr-CA"/>
        </w:rPr>
        <w:t xml:space="preserve">ù le gouvernement canadien a des motifs raisonnables de croire qu’une personne a commis ou a été complice de crimes de guerre, de crimes contre l’humanité, ou de génocide, il peut interdire l’entrée de la personne au Canada ou forcer son départ. Ces personnes peuvent </w:t>
      </w:r>
      <w:r w:rsidR="000F38EE">
        <w:rPr>
          <w:rFonts w:cs="Arial"/>
          <w:color w:val="000000"/>
          <w:shd w:val="clear" w:color="auto" w:fill="FFFFFF"/>
          <w:lang w:val="fr-CA"/>
        </w:rPr>
        <w:t>perdre leur citoyenneté canadienne</w:t>
      </w:r>
      <w:r>
        <w:rPr>
          <w:rFonts w:cs="Arial"/>
          <w:color w:val="000000"/>
          <w:shd w:val="clear" w:color="auto" w:fill="FFFFFF"/>
          <w:lang w:val="fr-CA"/>
        </w:rPr>
        <w:t xml:space="preserve">, être expulsées du Canada, être extradées vers un État étranger ou être remises à un tribunal international pour faire face à un procès au criminel. Elles peuvent aussi se voir refuser la protection de réfugié. L’Agence canadienne des services frontaliers (ACSF), quelquefois assistée du ministère de la citoyenneté et de l’immigration mène des enquêtes </w:t>
      </w:r>
      <w:r w:rsidR="000F38EE">
        <w:rPr>
          <w:rFonts w:cs="Arial"/>
          <w:color w:val="000000"/>
          <w:shd w:val="clear" w:color="auto" w:fill="FFFFFF"/>
          <w:lang w:val="fr-CA"/>
        </w:rPr>
        <w:t>sur</w:t>
      </w:r>
      <w:r>
        <w:rPr>
          <w:rFonts w:cs="Arial"/>
          <w:color w:val="000000"/>
          <w:shd w:val="clear" w:color="auto" w:fill="FFFFFF"/>
          <w:lang w:val="fr-CA"/>
        </w:rPr>
        <w:t xml:space="preserve"> les suspects, et réfère des causes à </w:t>
      </w:r>
      <w:r w:rsidRPr="00000E28">
        <w:rPr>
          <w:lang w:val="fr-CA"/>
        </w:rPr>
        <w:t xml:space="preserve">la Commission de l'immigration et du statut de </w:t>
      </w:r>
      <w:r>
        <w:rPr>
          <w:lang w:val="fr-CA"/>
        </w:rPr>
        <w:t>réfugié pour se prononcer à savoir si une personne doit être autorisée à entrer ou demeurer au Canada.</w:t>
      </w:r>
    </w:p>
    <w:p w:rsidR="009478BC" w:rsidRDefault="009478BC" w:rsidP="009478BC">
      <w:pPr>
        <w:pStyle w:val="NoSpacing"/>
        <w:rPr>
          <w:lang w:val="fr-CA"/>
        </w:rPr>
      </w:pPr>
    </w:p>
    <w:p w:rsidR="009478BC" w:rsidRDefault="009478BC" w:rsidP="009478BC">
      <w:pPr>
        <w:pStyle w:val="NoSpacing"/>
        <w:rPr>
          <w:rFonts w:cs="Arial"/>
          <w:color w:val="000000"/>
          <w:shd w:val="clear" w:color="auto" w:fill="FFFFFF"/>
          <w:lang w:val="fr-CA"/>
        </w:rPr>
      </w:pPr>
      <w:r>
        <w:rPr>
          <w:lang w:val="fr-CA"/>
        </w:rPr>
        <w:t xml:space="preserve">Liens : </w:t>
      </w:r>
    </w:p>
    <w:p w:rsidR="009478BC" w:rsidRDefault="009478BC" w:rsidP="009478BC">
      <w:pPr>
        <w:pStyle w:val="NoSpacing"/>
        <w:rPr>
          <w:rFonts w:cs="Arial"/>
          <w:color w:val="000000"/>
          <w:shd w:val="clear" w:color="auto" w:fill="FFFFFF"/>
          <w:lang w:val="fr-CA"/>
        </w:rPr>
      </w:pPr>
    </w:p>
    <w:p w:rsidR="009478BC" w:rsidRPr="007118C5" w:rsidRDefault="00CA0C26" w:rsidP="009478BC">
      <w:pPr>
        <w:pStyle w:val="NoSpacing"/>
        <w:rPr>
          <w:rFonts w:cs="Arial"/>
          <w:color w:val="333333"/>
          <w:lang w:val="fr-CA" w:eastAsia="en-CA"/>
        </w:rPr>
      </w:pPr>
      <w:hyperlink r:id="rId46" w:tgtFrame="_blank" w:history="1">
        <w:r w:rsidR="009478BC" w:rsidRPr="007118C5">
          <w:rPr>
            <w:rFonts w:cs="Arial"/>
            <w:color w:val="428BCA"/>
            <w:u w:val="single"/>
            <w:lang w:val="fr-CA" w:eastAsia="en-CA"/>
          </w:rPr>
          <w:t>http://www.justice.gc.ca/eng/cj-jp/wc-cdg/part.html</w:t>
        </w:r>
      </w:hyperlink>
    </w:p>
    <w:p w:rsidR="009478BC" w:rsidRDefault="009478BC" w:rsidP="009478BC">
      <w:pPr>
        <w:pStyle w:val="NoSpacing"/>
        <w:rPr>
          <w:rFonts w:cs="Arial"/>
          <w:color w:val="000000"/>
          <w:shd w:val="clear" w:color="auto" w:fill="FFFFFF"/>
          <w:lang w:val="fr-CA"/>
        </w:rPr>
      </w:pPr>
    </w:p>
    <w:p w:rsidR="009478BC" w:rsidRDefault="009478BC" w:rsidP="009478BC">
      <w:pPr>
        <w:pStyle w:val="NoSpacing"/>
        <w:rPr>
          <w:rFonts w:cs="Arial"/>
          <w:color w:val="000000"/>
          <w:shd w:val="clear" w:color="auto" w:fill="FFFFFF"/>
          <w:lang w:val="fr-CA"/>
        </w:rPr>
      </w:pPr>
      <w:r>
        <w:rPr>
          <w:rFonts w:cs="Arial"/>
          <w:color w:val="000000"/>
          <w:shd w:val="clear" w:color="auto" w:fill="FFFFFF"/>
          <w:lang w:val="fr-CA"/>
        </w:rPr>
        <w:t xml:space="preserve">Pour plus d’informations sur </w:t>
      </w:r>
      <w:r w:rsidR="000F38EE">
        <w:rPr>
          <w:rFonts w:cs="Arial"/>
          <w:color w:val="000000"/>
          <w:shd w:val="clear" w:color="auto" w:fill="FFFFFF"/>
          <w:lang w:val="fr-CA"/>
        </w:rPr>
        <w:t>ces</w:t>
      </w:r>
      <w:r>
        <w:rPr>
          <w:rFonts w:cs="Arial"/>
          <w:color w:val="000000"/>
          <w:shd w:val="clear" w:color="auto" w:fill="FFFFFF"/>
          <w:lang w:val="fr-CA"/>
        </w:rPr>
        <w:t xml:space="preserve"> questions et sur l’immigration et la </w:t>
      </w:r>
      <w:r w:rsidR="000F38EE">
        <w:rPr>
          <w:rFonts w:cs="Arial"/>
          <w:color w:val="000000"/>
          <w:shd w:val="clear" w:color="auto" w:fill="FFFFFF"/>
          <w:lang w:val="fr-CA"/>
        </w:rPr>
        <w:t>Loi</w:t>
      </w:r>
      <w:r>
        <w:rPr>
          <w:rFonts w:cs="Arial"/>
          <w:color w:val="000000"/>
          <w:shd w:val="clear" w:color="auto" w:fill="FFFFFF"/>
          <w:lang w:val="fr-CA"/>
        </w:rPr>
        <w:t xml:space="preserve"> sur la protection des réfugiés, voir :</w:t>
      </w:r>
    </w:p>
    <w:p w:rsidR="009478BC" w:rsidRPr="0038587A" w:rsidRDefault="00CA0C26" w:rsidP="009478BC">
      <w:pPr>
        <w:pStyle w:val="NoSpacing"/>
        <w:rPr>
          <w:rFonts w:cs="Arial"/>
          <w:color w:val="333333"/>
          <w:lang w:val="fr-CA" w:eastAsia="en-CA"/>
        </w:rPr>
      </w:pPr>
      <w:hyperlink r:id="rId47" w:tgtFrame="_blank" w:history="1">
        <w:r w:rsidR="009478BC" w:rsidRPr="0038587A">
          <w:rPr>
            <w:rFonts w:cs="Arial"/>
            <w:color w:val="428BCA"/>
            <w:u w:val="single"/>
            <w:lang w:val="fr-CA" w:eastAsia="en-CA"/>
          </w:rPr>
          <w:t>http://cbsa.gc.ca/security-securite/wc-cg/wc-cg2011-eng.html</w:t>
        </w:r>
      </w:hyperlink>
    </w:p>
    <w:p w:rsidR="009478BC" w:rsidRDefault="009478BC" w:rsidP="009478BC">
      <w:pPr>
        <w:pStyle w:val="NoSpacing"/>
        <w:rPr>
          <w:rFonts w:cs="Arial"/>
          <w:color w:val="000000"/>
          <w:shd w:val="clear" w:color="auto" w:fill="FFFFFF"/>
          <w:lang w:val="fr-CA"/>
        </w:rPr>
      </w:pPr>
    </w:p>
    <w:p w:rsidR="009478BC" w:rsidRDefault="00CA0C26" w:rsidP="009478BC">
      <w:pPr>
        <w:pStyle w:val="NoSpacing"/>
        <w:rPr>
          <w:rFonts w:cs="Arial"/>
          <w:color w:val="000000"/>
          <w:shd w:val="clear" w:color="auto" w:fill="FFFFFF"/>
          <w:lang w:val="fr-CA"/>
        </w:rPr>
      </w:pPr>
      <w:r>
        <w:rPr>
          <w:rFonts w:cs="Arial"/>
          <w:color w:val="000000"/>
          <w:shd w:val="clear" w:color="auto" w:fill="FFFFFF"/>
          <w:lang w:val="fr-CA"/>
        </w:rPr>
        <w:t>Pour plus d’informations sur ces questions et sur l’immigration et la Loi sur la protection des réfugiés, voir</w:t>
      </w:r>
      <w:bookmarkStart w:id="0" w:name="_GoBack"/>
      <w:bookmarkEnd w:id="0"/>
      <w:r w:rsidR="009478BC">
        <w:rPr>
          <w:rFonts w:cs="Arial"/>
          <w:color w:val="000000"/>
          <w:shd w:val="clear" w:color="auto" w:fill="FFFFFF"/>
          <w:lang w:val="fr-CA"/>
        </w:rPr>
        <w:t xml:space="preserve"> : </w:t>
      </w:r>
    </w:p>
    <w:p w:rsidR="009478BC" w:rsidRPr="0038587A" w:rsidRDefault="00CA0C26" w:rsidP="009478BC">
      <w:pPr>
        <w:pStyle w:val="NoSpacing"/>
        <w:rPr>
          <w:rFonts w:cs="Arial"/>
          <w:color w:val="333333"/>
          <w:lang w:val="fr-CA" w:eastAsia="en-CA"/>
        </w:rPr>
      </w:pPr>
      <w:hyperlink r:id="rId48" w:tgtFrame="_blank" w:history="1">
        <w:r w:rsidR="009478BC" w:rsidRPr="0038587A">
          <w:rPr>
            <w:rFonts w:cs="Arial"/>
            <w:color w:val="428BCA"/>
            <w:u w:val="single"/>
            <w:lang w:val="fr-CA" w:eastAsia="en-CA"/>
          </w:rPr>
          <w:t>http://www.ccij.ca/programs/cases/index.php?DOC_INST=9</w:t>
        </w:r>
      </w:hyperlink>
    </w:p>
    <w:p w:rsidR="000261A2" w:rsidRDefault="000261A2"/>
    <w:sectPr w:rsidR="000261A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1A2"/>
    <w:rsid w:val="00010674"/>
    <w:rsid w:val="00010BFF"/>
    <w:rsid w:val="0002092F"/>
    <w:rsid w:val="000261A2"/>
    <w:rsid w:val="00044177"/>
    <w:rsid w:val="00054DC5"/>
    <w:rsid w:val="000637AB"/>
    <w:rsid w:val="00066CFC"/>
    <w:rsid w:val="00071561"/>
    <w:rsid w:val="00075BF7"/>
    <w:rsid w:val="000A0AB1"/>
    <w:rsid w:val="000A7D44"/>
    <w:rsid w:val="000B2534"/>
    <w:rsid w:val="000B5821"/>
    <w:rsid w:val="000B6A33"/>
    <w:rsid w:val="000C0D2B"/>
    <w:rsid w:val="000C262F"/>
    <w:rsid w:val="000C6490"/>
    <w:rsid w:val="000C6B6F"/>
    <w:rsid w:val="000F38EE"/>
    <w:rsid w:val="000F4DE4"/>
    <w:rsid w:val="000F4E8D"/>
    <w:rsid w:val="001077A7"/>
    <w:rsid w:val="00112706"/>
    <w:rsid w:val="00131559"/>
    <w:rsid w:val="00136179"/>
    <w:rsid w:val="001512C7"/>
    <w:rsid w:val="001522B5"/>
    <w:rsid w:val="0016438E"/>
    <w:rsid w:val="00187A1E"/>
    <w:rsid w:val="00190241"/>
    <w:rsid w:val="00191481"/>
    <w:rsid w:val="001B32CE"/>
    <w:rsid w:val="001B41D0"/>
    <w:rsid w:val="001B4A96"/>
    <w:rsid w:val="001B51B9"/>
    <w:rsid w:val="001C4B27"/>
    <w:rsid w:val="001E36A6"/>
    <w:rsid w:val="001E4BF5"/>
    <w:rsid w:val="002018CD"/>
    <w:rsid w:val="00215475"/>
    <w:rsid w:val="00216694"/>
    <w:rsid w:val="0022126A"/>
    <w:rsid w:val="0022709E"/>
    <w:rsid w:val="00230E6E"/>
    <w:rsid w:val="00242D86"/>
    <w:rsid w:val="00252DA7"/>
    <w:rsid w:val="00262938"/>
    <w:rsid w:val="00262F37"/>
    <w:rsid w:val="00265D0B"/>
    <w:rsid w:val="00266461"/>
    <w:rsid w:val="002A633A"/>
    <w:rsid w:val="002D2D14"/>
    <w:rsid w:val="002E7356"/>
    <w:rsid w:val="002F12BB"/>
    <w:rsid w:val="003113FC"/>
    <w:rsid w:val="003260E7"/>
    <w:rsid w:val="003357B0"/>
    <w:rsid w:val="00377DB1"/>
    <w:rsid w:val="00391685"/>
    <w:rsid w:val="003920A3"/>
    <w:rsid w:val="003953B3"/>
    <w:rsid w:val="003A1AD8"/>
    <w:rsid w:val="003B470D"/>
    <w:rsid w:val="003B48B7"/>
    <w:rsid w:val="003D5401"/>
    <w:rsid w:val="003F6E62"/>
    <w:rsid w:val="00403789"/>
    <w:rsid w:val="00403EEA"/>
    <w:rsid w:val="00404119"/>
    <w:rsid w:val="004128F6"/>
    <w:rsid w:val="00423E31"/>
    <w:rsid w:val="00425043"/>
    <w:rsid w:val="00427F10"/>
    <w:rsid w:val="004379B4"/>
    <w:rsid w:val="004712DD"/>
    <w:rsid w:val="00492860"/>
    <w:rsid w:val="004B29FE"/>
    <w:rsid w:val="004B3C66"/>
    <w:rsid w:val="004C1324"/>
    <w:rsid w:val="004D1638"/>
    <w:rsid w:val="004D6B61"/>
    <w:rsid w:val="004D7EE1"/>
    <w:rsid w:val="004F10BD"/>
    <w:rsid w:val="004F50A0"/>
    <w:rsid w:val="00504B7F"/>
    <w:rsid w:val="005177C1"/>
    <w:rsid w:val="005220C7"/>
    <w:rsid w:val="00522B25"/>
    <w:rsid w:val="00542211"/>
    <w:rsid w:val="00553D86"/>
    <w:rsid w:val="005A2CDA"/>
    <w:rsid w:val="005A2FC3"/>
    <w:rsid w:val="005D240E"/>
    <w:rsid w:val="005D5FD2"/>
    <w:rsid w:val="005E1BD4"/>
    <w:rsid w:val="005F373E"/>
    <w:rsid w:val="00601F46"/>
    <w:rsid w:val="0061608A"/>
    <w:rsid w:val="00617FB7"/>
    <w:rsid w:val="00625825"/>
    <w:rsid w:val="00640FF2"/>
    <w:rsid w:val="00655956"/>
    <w:rsid w:val="00667702"/>
    <w:rsid w:val="0069739A"/>
    <w:rsid w:val="006B14AF"/>
    <w:rsid w:val="006C4620"/>
    <w:rsid w:val="006E2820"/>
    <w:rsid w:val="006E79A2"/>
    <w:rsid w:val="006F3703"/>
    <w:rsid w:val="00703E77"/>
    <w:rsid w:val="00705179"/>
    <w:rsid w:val="00710E0C"/>
    <w:rsid w:val="00726890"/>
    <w:rsid w:val="00733DD7"/>
    <w:rsid w:val="0073437A"/>
    <w:rsid w:val="00760150"/>
    <w:rsid w:val="00763751"/>
    <w:rsid w:val="00772777"/>
    <w:rsid w:val="00774C1A"/>
    <w:rsid w:val="00780277"/>
    <w:rsid w:val="00793513"/>
    <w:rsid w:val="007C08E4"/>
    <w:rsid w:val="007C0DD4"/>
    <w:rsid w:val="007C1C1C"/>
    <w:rsid w:val="007C788B"/>
    <w:rsid w:val="007E3438"/>
    <w:rsid w:val="007E7FCB"/>
    <w:rsid w:val="008027F2"/>
    <w:rsid w:val="00836325"/>
    <w:rsid w:val="008437F2"/>
    <w:rsid w:val="00882EF5"/>
    <w:rsid w:val="00883533"/>
    <w:rsid w:val="00893D60"/>
    <w:rsid w:val="008A171E"/>
    <w:rsid w:val="008A68C8"/>
    <w:rsid w:val="008C28DF"/>
    <w:rsid w:val="008C2DB8"/>
    <w:rsid w:val="008C45B8"/>
    <w:rsid w:val="008C609C"/>
    <w:rsid w:val="008D0C3D"/>
    <w:rsid w:val="008D3236"/>
    <w:rsid w:val="008F2521"/>
    <w:rsid w:val="00907A81"/>
    <w:rsid w:val="00907EF2"/>
    <w:rsid w:val="009141E0"/>
    <w:rsid w:val="00915565"/>
    <w:rsid w:val="00940867"/>
    <w:rsid w:val="00940BBE"/>
    <w:rsid w:val="009478BC"/>
    <w:rsid w:val="00951BA5"/>
    <w:rsid w:val="00956752"/>
    <w:rsid w:val="00964AA4"/>
    <w:rsid w:val="009C43ED"/>
    <w:rsid w:val="009D23E0"/>
    <w:rsid w:val="00A011F8"/>
    <w:rsid w:val="00A06164"/>
    <w:rsid w:val="00A219B8"/>
    <w:rsid w:val="00A344F2"/>
    <w:rsid w:val="00A41A5F"/>
    <w:rsid w:val="00A437B3"/>
    <w:rsid w:val="00A5061B"/>
    <w:rsid w:val="00A50D78"/>
    <w:rsid w:val="00A77F5E"/>
    <w:rsid w:val="00A8128E"/>
    <w:rsid w:val="00A837FE"/>
    <w:rsid w:val="00A846B3"/>
    <w:rsid w:val="00AA2028"/>
    <w:rsid w:val="00AC07D9"/>
    <w:rsid w:val="00AC595A"/>
    <w:rsid w:val="00AE340E"/>
    <w:rsid w:val="00AF1838"/>
    <w:rsid w:val="00AF28A1"/>
    <w:rsid w:val="00B02205"/>
    <w:rsid w:val="00B07AE1"/>
    <w:rsid w:val="00B1753C"/>
    <w:rsid w:val="00B8296E"/>
    <w:rsid w:val="00B93B54"/>
    <w:rsid w:val="00BA0216"/>
    <w:rsid w:val="00BA6DE5"/>
    <w:rsid w:val="00BD1D4D"/>
    <w:rsid w:val="00BD5542"/>
    <w:rsid w:val="00BE3569"/>
    <w:rsid w:val="00BF3BB9"/>
    <w:rsid w:val="00BF78B2"/>
    <w:rsid w:val="00C22830"/>
    <w:rsid w:val="00C22B7E"/>
    <w:rsid w:val="00C359D1"/>
    <w:rsid w:val="00C65FD4"/>
    <w:rsid w:val="00C84951"/>
    <w:rsid w:val="00CA0C26"/>
    <w:rsid w:val="00CA0E18"/>
    <w:rsid w:val="00CA249A"/>
    <w:rsid w:val="00CB460E"/>
    <w:rsid w:val="00CC646D"/>
    <w:rsid w:val="00CD060C"/>
    <w:rsid w:val="00CD3A0B"/>
    <w:rsid w:val="00CE00D0"/>
    <w:rsid w:val="00CE5525"/>
    <w:rsid w:val="00CE7811"/>
    <w:rsid w:val="00D04564"/>
    <w:rsid w:val="00D158EE"/>
    <w:rsid w:val="00D26BF3"/>
    <w:rsid w:val="00D36A82"/>
    <w:rsid w:val="00D5789C"/>
    <w:rsid w:val="00D75A6E"/>
    <w:rsid w:val="00D776FE"/>
    <w:rsid w:val="00D90AE9"/>
    <w:rsid w:val="00D912FB"/>
    <w:rsid w:val="00D92A17"/>
    <w:rsid w:val="00DB7F4C"/>
    <w:rsid w:val="00DC43C0"/>
    <w:rsid w:val="00DD4096"/>
    <w:rsid w:val="00DD4DE8"/>
    <w:rsid w:val="00DD69F8"/>
    <w:rsid w:val="00DF05E6"/>
    <w:rsid w:val="00DF4A95"/>
    <w:rsid w:val="00E05F29"/>
    <w:rsid w:val="00E40CED"/>
    <w:rsid w:val="00E660E3"/>
    <w:rsid w:val="00E6782B"/>
    <w:rsid w:val="00E67FF2"/>
    <w:rsid w:val="00E76D30"/>
    <w:rsid w:val="00E80859"/>
    <w:rsid w:val="00E81B8D"/>
    <w:rsid w:val="00E87085"/>
    <w:rsid w:val="00E913F5"/>
    <w:rsid w:val="00EC0591"/>
    <w:rsid w:val="00EE42D4"/>
    <w:rsid w:val="00EE77E5"/>
    <w:rsid w:val="00EF70D3"/>
    <w:rsid w:val="00F05749"/>
    <w:rsid w:val="00F11447"/>
    <w:rsid w:val="00F23FEF"/>
    <w:rsid w:val="00F42E5F"/>
    <w:rsid w:val="00F47024"/>
    <w:rsid w:val="00F52396"/>
    <w:rsid w:val="00F61EAC"/>
    <w:rsid w:val="00F65A52"/>
    <w:rsid w:val="00F86B31"/>
    <w:rsid w:val="00F908B3"/>
    <w:rsid w:val="00F96C41"/>
    <w:rsid w:val="00FC21CB"/>
    <w:rsid w:val="00FD2602"/>
    <w:rsid w:val="00FD504F"/>
    <w:rsid w:val="00FF1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FF10F1-E1D7-471E-A407-68591A18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BC"/>
    <w:rPr>
      <w:sz w:val="24"/>
      <w:szCs w:val="24"/>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78BC"/>
    <w:rPr>
      <w:rFonts w:cs="Times New Roman"/>
      <w:color w:val="0000FF"/>
      <w:u w:val="single"/>
    </w:rPr>
  </w:style>
  <w:style w:type="paragraph" w:styleId="NoSpacing">
    <w:name w:val="No Spacing"/>
    <w:uiPriority w:val="1"/>
    <w:qFormat/>
    <w:rsid w:val="009478BC"/>
    <w:rPr>
      <w:rFonts w:ascii="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3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2.ohchr.org/english/bodies/docs/annex1.pdf" TargetMode="External"/><Relationship Id="rId18" Type="http://schemas.openxmlformats.org/officeDocument/2006/relationships/hyperlink" Target="http://www.ohchr.org/Documents/Publications/FactSheet6Rev3.pdf" TargetMode="External"/><Relationship Id="rId26" Type="http://schemas.openxmlformats.org/officeDocument/2006/relationships/hyperlink" Target="http://www.ohchr.org/Documents/issues/Disappearances/Communication_form_E.doc" TargetMode="External"/><Relationship Id="rId39" Type="http://schemas.openxmlformats.org/officeDocument/2006/relationships/hyperlink" Target="http://www.trial-ch.org/en/resources/tribunals/hybrid-tribunals/war-crimes-chamber-in-bosnia-herzegovina.html" TargetMode="External"/><Relationship Id="rId21" Type="http://schemas.openxmlformats.org/officeDocument/2006/relationships/hyperlink" Target="http://www.ohchr.org/EN/HRBodies/TBPetitions/Pages/IndividualCommunications.aspx" TargetMode="External"/><Relationship Id="rId34" Type="http://schemas.openxmlformats.org/officeDocument/2006/relationships/hyperlink" Target="http://www.echr.coe.int/Pages/home.aspx?p=applicants&amp;c" TargetMode="External"/><Relationship Id="rId42" Type="http://schemas.openxmlformats.org/officeDocument/2006/relationships/hyperlink" Target="http://www.ccij.ca/programs/index.php?DOC_INST=2" TargetMode="External"/><Relationship Id="rId47" Type="http://schemas.openxmlformats.org/officeDocument/2006/relationships/hyperlink" Target="http://cbsa.gc.ca/security-securite/wc-cg/wc-cg2011-eng.html" TargetMode="External"/><Relationship Id="rId50" Type="http://schemas.openxmlformats.org/officeDocument/2006/relationships/theme" Target="theme/theme1.xml"/><Relationship Id="rId7" Type="http://schemas.openxmlformats.org/officeDocument/2006/relationships/hyperlink" Target="http://www.ohchr.org/en/hrbodies/cat/pages/catindex.aspx" TargetMode="External"/><Relationship Id="rId2" Type="http://schemas.openxmlformats.org/officeDocument/2006/relationships/settings" Target="settings.xml"/><Relationship Id="rId16" Type="http://schemas.openxmlformats.org/officeDocument/2006/relationships/hyperlink" Target="http://www.ohchr.org/EN/HRBodies/CED/Pages/CEDIndex.aspx" TargetMode="External"/><Relationship Id="rId29" Type="http://schemas.openxmlformats.org/officeDocument/2006/relationships/hyperlink" Target="http://www.ijrcenter.org/regional/inter-american-system/" TargetMode="External"/><Relationship Id="rId11" Type="http://schemas.openxmlformats.org/officeDocument/2006/relationships/hyperlink" Target="http://www.ccij.ca/programs/cases/index.php?DOC_INST=23" TargetMode="External"/><Relationship Id="rId24" Type="http://schemas.openxmlformats.org/officeDocument/2006/relationships/hyperlink" Target="http://www.ohchr.org/EN/Issues/Disappearances/Pages/DisappearancesIndex.aspx" TargetMode="External"/><Relationship Id="rId32" Type="http://schemas.openxmlformats.org/officeDocument/2006/relationships/hyperlink" Target="http://www.ijrcenter.org/regional/african/" TargetMode="External"/><Relationship Id="rId37" Type="http://schemas.openxmlformats.org/officeDocument/2006/relationships/hyperlink" Target="http://www.eccc.gov.kh/en/victims-support" TargetMode="External"/><Relationship Id="rId40" Type="http://schemas.openxmlformats.org/officeDocument/2006/relationships/hyperlink" Target="http://justice.gc.ca/eng/cj-jp/wc-cdg/succ-real.html" TargetMode="External"/><Relationship Id="rId45" Type="http://schemas.openxmlformats.org/officeDocument/2006/relationships/hyperlink" Target="http://www.ccij.ca/programs/cases/index.php?WEBYEP_DI=10" TargetMode="External"/><Relationship Id="rId5" Type="http://schemas.openxmlformats.org/officeDocument/2006/relationships/hyperlink" Target="http://www.iccnow.org/" TargetMode="External"/><Relationship Id="rId15" Type="http://schemas.openxmlformats.org/officeDocument/2006/relationships/hyperlink" Target="http://www.un.org/womenwatch/daw/cedaw/opmodelform.html" TargetMode="External"/><Relationship Id="rId23" Type="http://schemas.openxmlformats.org/officeDocument/2006/relationships/hyperlink" Target="https://treaties.un.org/doc/source/signature/2012/CTC_4-11d.pdf" TargetMode="External"/><Relationship Id="rId28" Type="http://schemas.openxmlformats.org/officeDocument/2006/relationships/hyperlink" Target="http://www.oas.org/en/iachr/docs/pdf/HowTo.pdf" TargetMode="External"/><Relationship Id="rId36" Type="http://schemas.openxmlformats.org/officeDocument/2006/relationships/hyperlink" Target="http://www.cambodiatribunal.org/" TargetMode="External"/><Relationship Id="rId49" Type="http://schemas.openxmlformats.org/officeDocument/2006/relationships/fontTable" Target="fontTable.xml"/><Relationship Id="rId10" Type="http://schemas.openxmlformats.org/officeDocument/2006/relationships/hyperlink" Target="http://www2.ohchr.org/english/bodies/petitions/individual.htm" TargetMode="External"/><Relationship Id="rId19" Type="http://schemas.openxmlformats.org/officeDocument/2006/relationships/hyperlink" Target="http://www.ohchr.org/en/hrbodies/cescr/pages/cescrindex.aspx" TargetMode="External"/><Relationship Id="rId31" Type="http://schemas.openxmlformats.org/officeDocument/2006/relationships/hyperlink" Target="http://www.achpr.org/communications/procedure/" TargetMode="External"/><Relationship Id="rId44" Type="http://schemas.openxmlformats.org/officeDocument/2006/relationships/hyperlink" Target="http://www.justice.gc.ca/eng/csj-sjc/just/08.html" TargetMode="External"/><Relationship Id="rId4" Type="http://schemas.openxmlformats.org/officeDocument/2006/relationships/hyperlink" Target="http://www.icc-cpi.int/EN_Menus/ICC/Pages/default.aspx" TargetMode="External"/><Relationship Id="rId9" Type="http://schemas.openxmlformats.org/officeDocument/2006/relationships/hyperlink" Target="http://www.ohchr.org/EN/HRBodies/CCPR/Pages/CCPRIntro.aspx" TargetMode="External"/><Relationship Id="rId14" Type="http://schemas.openxmlformats.org/officeDocument/2006/relationships/hyperlink" Target="http://www.ohchr.org/EN/HRBodies/CEDAW/Pages/Introduction.aspx" TargetMode="External"/><Relationship Id="rId22" Type="http://schemas.openxmlformats.org/officeDocument/2006/relationships/hyperlink" Target="http://www.ohchr.org/EN/HRBodies/CRC/Pages/CRCIntro.aspx" TargetMode="External"/><Relationship Id="rId27" Type="http://schemas.openxmlformats.org/officeDocument/2006/relationships/hyperlink" Target="http://www.oas.org/en/iachr/" TargetMode="External"/><Relationship Id="rId30" Type="http://schemas.openxmlformats.org/officeDocument/2006/relationships/hyperlink" Target="http://www.achpr.org/" TargetMode="External"/><Relationship Id="rId35" Type="http://schemas.openxmlformats.org/officeDocument/2006/relationships/hyperlink" Target="http://www.eccc.gov.kh/en/" TargetMode="External"/><Relationship Id="rId43" Type="http://schemas.openxmlformats.org/officeDocument/2006/relationships/hyperlink" Target="http://www.ccij.ca/programs/cases/index.php?WEBYEP_DI=12" TargetMode="External"/><Relationship Id="rId48" Type="http://schemas.openxmlformats.org/officeDocument/2006/relationships/hyperlink" Target="http://www.ccij.ca/programs/cases/index.php?DOC_INST=9" TargetMode="External"/><Relationship Id="rId8" Type="http://schemas.openxmlformats.org/officeDocument/2006/relationships/hyperlink" Target="http://www.ohchr.org/Documents/Publications/FactSheet17en.pdf" TargetMode="External"/><Relationship Id="rId3" Type="http://schemas.openxmlformats.org/officeDocument/2006/relationships/webSettings" Target="webSettings.xml"/><Relationship Id="rId12" Type="http://schemas.openxmlformats.org/officeDocument/2006/relationships/hyperlink" Target="http://www.ohchr.org/en/hrbodies/cerd/pages/cerdindex.aspx" TargetMode="External"/><Relationship Id="rId17" Type="http://schemas.openxmlformats.org/officeDocument/2006/relationships/hyperlink" Target="http://tbinternet.ohchr.org/_layouts/treatybodyexternal/Download.aspx?symbolno=INT%2fCED%2fBRD%2f7147&amp;Lang=en" TargetMode="External"/><Relationship Id="rId25" Type="http://schemas.openxmlformats.org/officeDocument/2006/relationships/hyperlink" Target="http://www.ohchr.org/Documents/Issues/Disappearances/how_to_use_the_WGEID.pdf" TargetMode="External"/><Relationship Id="rId33" Type="http://schemas.openxmlformats.org/officeDocument/2006/relationships/hyperlink" Target="http://www.echr.coe.int/Pages/home.aspx?p=home" TargetMode="External"/><Relationship Id="rId38" Type="http://schemas.openxmlformats.org/officeDocument/2006/relationships/hyperlink" Target="http://www.sudbih.gov.ba/?jezik=e" TargetMode="External"/><Relationship Id="rId46" Type="http://schemas.openxmlformats.org/officeDocument/2006/relationships/hyperlink" Target="http://www.justice.gc.ca/eng/cj-jp/wc-cdg/part.html" TargetMode="External"/><Relationship Id="rId20" Type="http://schemas.openxmlformats.org/officeDocument/2006/relationships/hyperlink" Target="http://www.ohchr.org/Documents/Publications/FactSheet16rev.1en.pdf" TargetMode="External"/><Relationship Id="rId41" Type="http://schemas.openxmlformats.org/officeDocument/2006/relationships/hyperlink" Target="http://www.international.gc.ca/court-cour/war-crimes-guerres.aspx?lang=eng" TargetMode="External"/><Relationship Id="rId1" Type="http://schemas.openxmlformats.org/officeDocument/2006/relationships/styles" Target="styles.xml"/><Relationship Id="rId6" Type="http://schemas.openxmlformats.org/officeDocument/2006/relationships/hyperlink" Target="http://www.icc-cpi.int/en_menus/icc/structure%20of%20the%20court/office%20of%20the%20prosecutor/siac/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5586</Words>
  <Characters>31846</Characters>
  <Application>Microsoft Office Word</Application>
  <DocSecurity>0</DocSecurity>
  <Lines>265</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Toshiba</Company>
  <LinksUpToDate>false</LinksUpToDate>
  <CharactersWithSpaces>37358</CharactersWithSpaces>
  <SharedDoc>false</SharedDoc>
  <HLinks>
    <vt:vector size="282" baseType="variant">
      <vt:variant>
        <vt:i4>720932</vt:i4>
      </vt:variant>
      <vt:variant>
        <vt:i4>138</vt:i4>
      </vt:variant>
      <vt:variant>
        <vt:i4>0</vt:i4>
      </vt:variant>
      <vt:variant>
        <vt:i4>5</vt:i4>
      </vt:variant>
      <vt:variant>
        <vt:lpwstr>http://www.ccij.ca/programs/cases/index.php?DOC_INST=9</vt:lpwstr>
      </vt:variant>
      <vt:variant>
        <vt:lpwstr/>
      </vt:variant>
      <vt:variant>
        <vt:i4>5898243</vt:i4>
      </vt:variant>
      <vt:variant>
        <vt:i4>135</vt:i4>
      </vt:variant>
      <vt:variant>
        <vt:i4>0</vt:i4>
      </vt:variant>
      <vt:variant>
        <vt:i4>5</vt:i4>
      </vt:variant>
      <vt:variant>
        <vt:lpwstr>http://cbsa.gc.ca/security-securite/wc-cg/wc-cg2011-eng.html</vt:lpwstr>
      </vt:variant>
      <vt:variant>
        <vt:lpwstr/>
      </vt:variant>
      <vt:variant>
        <vt:i4>2818146</vt:i4>
      </vt:variant>
      <vt:variant>
        <vt:i4>132</vt:i4>
      </vt:variant>
      <vt:variant>
        <vt:i4>0</vt:i4>
      </vt:variant>
      <vt:variant>
        <vt:i4>5</vt:i4>
      </vt:variant>
      <vt:variant>
        <vt:lpwstr>http://www.justice.gc.ca/eng/cj-jp/wc-cdg/part.html</vt:lpwstr>
      </vt:variant>
      <vt:variant>
        <vt:lpwstr/>
      </vt:variant>
      <vt:variant>
        <vt:i4>1638515</vt:i4>
      </vt:variant>
      <vt:variant>
        <vt:i4>129</vt:i4>
      </vt:variant>
      <vt:variant>
        <vt:i4>0</vt:i4>
      </vt:variant>
      <vt:variant>
        <vt:i4>5</vt:i4>
      </vt:variant>
      <vt:variant>
        <vt:lpwstr>http://www.ccij.ca/programs/cases/index.php?WEBYEP_DI=14</vt:lpwstr>
      </vt:variant>
      <vt:variant>
        <vt:lpwstr/>
      </vt:variant>
      <vt:variant>
        <vt:i4>2949186</vt:i4>
      </vt:variant>
      <vt:variant>
        <vt:i4>126</vt:i4>
      </vt:variant>
      <vt:variant>
        <vt:i4>0</vt:i4>
      </vt:variant>
      <vt:variant>
        <vt:i4>5</vt:i4>
      </vt:variant>
      <vt:variant>
        <vt:lpwstr>http://www.ccij.ca/programs/cases/index.php?WEBYEP_DI=5</vt:lpwstr>
      </vt:variant>
      <vt:variant>
        <vt:lpwstr/>
      </vt:variant>
      <vt:variant>
        <vt:i4>1900659</vt:i4>
      </vt:variant>
      <vt:variant>
        <vt:i4>123</vt:i4>
      </vt:variant>
      <vt:variant>
        <vt:i4>0</vt:i4>
      </vt:variant>
      <vt:variant>
        <vt:i4>5</vt:i4>
      </vt:variant>
      <vt:variant>
        <vt:lpwstr>http://www.ccij.ca/programs/cases/index.php?WEBYEP_DI=10</vt:lpwstr>
      </vt:variant>
      <vt:variant>
        <vt:lpwstr/>
      </vt:variant>
      <vt:variant>
        <vt:i4>393218</vt:i4>
      </vt:variant>
      <vt:variant>
        <vt:i4>120</vt:i4>
      </vt:variant>
      <vt:variant>
        <vt:i4>0</vt:i4>
      </vt:variant>
      <vt:variant>
        <vt:i4>5</vt:i4>
      </vt:variant>
      <vt:variant>
        <vt:lpwstr>http://www.justice.gc.ca/eng/csj-sjc/just/08.html</vt:lpwstr>
      </vt:variant>
      <vt:variant>
        <vt:lpwstr/>
      </vt:variant>
      <vt:variant>
        <vt:i4>2031731</vt:i4>
      </vt:variant>
      <vt:variant>
        <vt:i4>117</vt:i4>
      </vt:variant>
      <vt:variant>
        <vt:i4>0</vt:i4>
      </vt:variant>
      <vt:variant>
        <vt:i4>5</vt:i4>
      </vt:variant>
      <vt:variant>
        <vt:lpwstr>http://www.ccij.ca/programs/cases/index.php?WEBYEP_DI=12</vt:lpwstr>
      </vt:variant>
      <vt:variant>
        <vt:lpwstr/>
      </vt:variant>
      <vt:variant>
        <vt:i4>2818119</vt:i4>
      </vt:variant>
      <vt:variant>
        <vt:i4>114</vt:i4>
      </vt:variant>
      <vt:variant>
        <vt:i4>0</vt:i4>
      </vt:variant>
      <vt:variant>
        <vt:i4>5</vt:i4>
      </vt:variant>
      <vt:variant>
        <vt:lpwstr>http://www.ccij.ca/programs/index.php?DOC_INST=2</vt:lpwstr>
      </vt:variant>
      <vt:variant>
        <vt:lpwstr/>
      </vt:variant>
      <vt:variant>
        <vt:i4>3407922</vt:i4>
      </vt:variant>
      <vt:variant>
        <vt:i4>111</vt:i4>
      </vt:variant>
      <vt:variant>
        <vt:i4>0</vt:i4>
      </vt:variant>
      <vt:variant>
        <vt:i4>5</vt:i4>
      </vt:variant>
      <vt:variant>
        <vt:lpwstr>http://www.international.gc.ca/court-cour/war-crimes-guerres.aspx?lang=eng</vt:lpwstr>
      </vt:variant>
      <vt:variant>
        <vt:lpwstr/>
      </vt:variant>
      <vt:variant>
        <vt:i4>524370</vt:i4>
      </vt:variant>
      <vt:variant>
        <vt:i4>108</vt:i4>
      </vt:variant>
      <vt:variant>
        <vt:i4>0</vt:i4>
      </vt:variant>
      <vt:variant>
        <vt:i4>5</vt:i4>
      </vt:variant>
      <vt:variant>
        <vt:lpwstr>http://justice.gc.ca/eng/cj-jp/wc-cdg/succ-real.html</vt:lpwstr>
      </vt:variant>
      <vt:variant>
        <vt:lpwstr/>
      </vt:variant>
      <vt:variant>
        <vt:i4>4325461</vt:i4>
      </vt:variant>
      <vt:variant>
        <vt:i4>105</vt:i4>
      </vt:variant>
      <vt:variant>
        <vt:i4>0</vt:i4>
      </vt:variant>
      <vt:variant>
        <vt:i4>5</vt:i4>
      </vt:variant>
      <vt:variant>
        <vt:lpwstr>http://www.trial-ch.org/en/resources/tribunals/hybrid-tribunals/war-crimes-chamber-in-bosnia-herzegovina.html</vt:lpwstr>
      </vt:variant>
      <vt:variant>
        <vt:lpwstr/>
      </vt:variant>
      <vt:variant>
        <vt:i4>5570568</vt:i4>
      </vt:variant>
      <vt:variant>
        <vt:i4>102</vt:i4>
      </vt:variant>
      <vt:variant>
        <vt:i4>0</vt:i4>
      </vt:variant>
      <vt:variant>
        <vt:i4>5</vt:i4>
      </vt:variant>
      <vt:variant>
        <vt:lpwstr>http://www.sudbih.gov.ba/?jezik=e</vt:lpwstr>
      </vt:variant>
      <vt:variant>
        <vt:lpwstr/>
      </vt:variant>
      <vt:variant>
        <vt:i4>4849672</vt:i4>
      </vt:variant>
      <vt:variant>
        <vt:i4>99</vt:i4>
      </vt:variant>
      <vt:variant>
        <vt:i4>0</vt:i4>
      </vt:variant>
      <vt:variant>
        <vt:i4>5</vt:i4>
      </vt:variant>
      <vt:variant>
        <vt:lpwstr>http://www.eccc.gov.kh/en/victims-support</vt:lpwstr>
      </vt:variant>
      <vt:variant>
        <vt:lpwstr/>
      </vt:variant>
      <vt:variant>
        <vt:i4>5832780</vt:i4>
      </vt:variant>
      <vt:variant>
        <vt:i4>96</vt:i4>
      </vt:variant>
      <vt:variant>
        <vt:i4>0</vt:i4>
      </vt:variant>
      <vt:variant>
        <vt:i4>5</vt:i4>
      </vt:variant>
      <vt:variant>
        <vt:lpwstr>http://www.cambodiatribunal.org/</vt:lpwstr>
      </vt:variant>
      <vt:variant>
        <vt:lpwstr/>
      </vt:variant>
      <vt:variant>
        <vt:i4>6291563</vt:i4>
      </vt:variant>
      <vt:variant>
        <vt:i4>93</vt:i4>
      </vt:variant>
      <vt:variant>
        <vt:i4>0</vt:i4>
      </vt:variant>
      <vt:variant>
        <vt:i4>5</vt:i4>
      </vt:variant>
      <vt:variant>
        <vt:lpwstr>http://www.eccc.gov.kh/en/</vt:lpwstr>
      </vt:variant>
      <vt:variant>
        <vt:lpwstr/>
      </vt:variant>
      <vt:variant>
        <vt:i4>3866661</vt:i4>
      </vt:variant>
      <vt:variant>
        <vt:i4>90</vt:i4>
      </vt:variant>
      <vt:variant>
        <vt:i4>0</vt:i4>
      </vt:variant>
      <vt:variant>
        <vt:i4>5</vt:i4>
      </vt:variant>
      <vt:variant>
        <vt:lpwstr>http://www.echr.coe.int/Pages/home.aspx?p=applicants&amp;c</vt:lpwstr>
      </vt:variant>
      <vt:variant>
        <vt:lpwstr/>
      </vt:variant>
      <vt:variant>
        <vt:i4>3145835</vt:i4>
      </vt:variant>
      <vt:variant>
        <vt:i4>87</vt:i4>
      </vt:variant>
      <vt:variant>
        <vt:i4>0</vt:i4>
      </vt:variant>
      <vt:variant>
        <vt:i4>5</vt:i4>
      </vt:variant>
      <vt:variant>
        <vt:lpwstr>http://www.echr.coe.int/Pages/home.aspx?p=home</vt:lpwstr>
      </vt:variant>
      <vt:variant>
        <vt:lpwstr/>
      </vt:variant>
      <vt:variant>
        <vt:i4>3014705</vt:i4>
      </vt:variant>
      <vt:variant>
        <vt:i4>84</vt:i4>
      </vt:variant>
      <vt:variant>
        <vt:i4>0</vt:i4>
      </vt:variant>
      <vt:variant>
        <vt:i4>5</vt:i4>
      </vt:variant>
      <vt:variant>
        <vt:lpwstr>http://www.ijrcenter.org/regional/african/</vt:lpwstr>
      </vt:variant>
      <vt:variant>
        <vt:lpwstr/>
      </vt:variant>
      <vt:variant>
        <vt:i4>2818109</vt:i4>
      </vt:variant>
      <vt:variant>
        <vt:i4>81</vt:i4>
      </vt:variant>
      <vt:variant>
        <vt:i4>0</vt:i4>
      </vt:variant>
      <vt:variant>
        <vt:i4>5</vt:i4>
      </vt:variant>
      <vt:variant>
        <vt:lpwstr>http://www.achpr.org/communications/procedure/</vt:lpwstr>
      </vt:variant>
      <vt:variant>
        <vt:lpwstr/>
      </vt:variant>
      <vt:variant>
        <vt:i4>5767199</vt:i4>
      </vt:variant>
      <vt:variant>
        <vt:i4>78</vt:i4>
      </vt:variant>
      <vt:variant>
        <vt:i4>0</vt:i4>
      </vt:variant>
      <vt:variant>
        <vt:i4>5</vt:i4>
      </vt:variant>
      <vt:variant>
        <vt:lpwstr>http://www.achpr.org/</vt:lpwstr>
      </vt:variant>
      <vt:variant>
        <vt:lpwstr/>
      </vt:variant>
      <vt:variant>
        <vt:i4>1114113</vt:i4>
      </vt:variant>
      <vt:variant>
        <vt:i4>75</vt:i4>
      </vt:variant>
      <vt:variant>
        <vt:i4>0</vt:i4>
      </vt:variant>
      <vt:variant>
        <vt:i4>5</vt:i4>
      </vt:variant>
      <vt:variant>
        <vt:lpwstr>http://www.ijrcenter.org/regional/inter-american-system/</vt:lpwstr>
      </vt:variant>
      <vt:variant>
        <vt:lpwstr/>
      </vt:variant>
      <vt:variant>
        <vt:i4>4128870</vt:i4>
      </vt:variant>
      <vt:variant>
        <vt:i4>72</vt:i4>
      </vt:variant>
      <vt:variant>
        <vt:i4>0</vt:i4>
      </vt:variant>
      <vt:variant>
        <vt:i4>5</vt:i4>
      </vt:variant>
      <vt:variant>
        <vt:lpwstr>http://www.oas.org/en/iachr/docs/pdf/HowTo.pdf</vt:lpwstr>
      </vt:variant>
      <vt:variant>
        <vt:lpwstr/>
      </vt:variant>
      <vt:variant>
        <vt:i4>5439572</vt:i4>
      </vt:variant>
      <vt:variant>
        <vt:i4>69</vt:i4>
      </vt:variant>
      <vt:variant>
        <vt:i4>0</vt:i4>
      </vt:variant>
      <vt:variant>
        <vt:i4>5</vt:i4>
      </vt:variant>
      <vt:variant>
        <vt:lpwstr>http://www.oas.org/en/iachr/</vt:lpwstr>
      </vt:variant>
      <vt:variant>
        <vt:lpwstr/>
      </vt:variant>
      <vt:variant>
        <vt:i4>7077998</vt:i4>
      </vt:variant>
      <vt:variant>
        <vt:i4>66</vt:i4>
      </vt:variant>
      <vt:variant>
        <vt:i4>0</vt:i4>
      </vt:variant>
      <vt:variant>
        <vt:i4>5</vt:i4>
      </vt:variant>
      <vt:variant>
        <vt:lpwstr>http://www.ohchr.org/Documents/issues/Disappearances/Communication_form_E.doc</vt:lpwstr>
      </vt:variant>
      <vt:variant>
        <vt:lpwstr/>
      </vt:variant>
      <vt:variant>
        <vt:i4>7929982</vt:i4>
      </vt:variant>
      <vt:variant>
        <vt:i4>63</vt:i4>
      </vt:variant>
      <vt:variant>
        <vt:i4>0</vt:i4>
      </vt:variant>
      <vt:variant>
        <vt:i4>5</vt:i4>
      </vt:variant>
      <vt:variant>
        <vt:lpwstr>http://www.ohchr.org/Documents/Issues/Disappearances/how_to_use_the_WGEID.pdf</vt:lpwstr>
      </vt:variant>
      <vt:variant>
        <vt:lpwstr/>
      </vt:variant>
      <vt:variant>
        <vt:i4>5963790</vt:i4>
      </vt:variant>
      <vt:variant>
        <vt:i4>60</vt:i4>
      </vt:variant>
      <vt:variant>
        <vt:i4>0</vt:i4>
      </vt:variant>
      <vt:variant>
        <vt:i4>5</vt:i4>
      </vt:variant>
      <vt:variant>
        <vt:lpwstr>http://www.ohchr.org/EN/Issues/Disappearances/Pages/DisappearancesIndex.aspx</vt:lpwstr>
      </vt:variant>
      <vt:variant>
        <vt:lpwstr/>
      </vt:variant>
      <vt:variant>
        <vt:i4>1179768</vt:i4>
      </vt:variant>
      <vt:variant>
        <vt:i4>57</vt:i4>
      </vt:variant>
      <vt:variant>
        <vt:i4>0</vt:i4>
      </vt:variant>
      <vt:variant>
        <vt:i4>5</vt:i4>
      </vt:variant>
      <vt:variant>
        <vt:lpwstr>https://treaties.un.org/doc/source/signature/2012/CTC_4-11d.pdf</vt:lpwstr>
      </vt:variant>
      <vt:variant>
        <vt:lpwstr/>
      </vt:variant>
      <vt:variant>
        <vt:i4>5046286</vt:i4>
      </vt:variant>
      <vt:variant>
        <vt:i4>54</vt:i4>
      </vt:variant>
      <vt:variant>
        <vt:i4>0</vt:i4>
      </vt:variant>
      <vt:variant>
        <vt:i4>5</vt:i4>
      </vt:variant>
      <vt:variant>
        <vt:lpwstr>http://www.ohchr.org/EN/HRBodies/CRC/Pages/CRCIntro.aspx</vt:lpwstr>
      </vt:variant>
      <vt:variant>
        <vt:lpwstr/>
      </vt:variant>
      <vt:variant>
        <vt:i4>2162794</vt:i4>
      </vt:variant>
      <vt:variant>
        <vt:i4>51</vt:i4>
      </vt:variant>
      <vt:variant>
        <vt:i4>0</vt:i4>
      </vt:variant>
      <vt:variant>
        <vt:i4>5</vt:i4>
      </vt:variant>
      <vt:variant>
        <vt:lpwstr>http://www.ohchr.org/EN/HRBodies/TBPetitions/Pages/IndividualCommunications.aspx</vt:lpwstr>
      </vt:variant>
      <vt:variant>
        <vt:lpwstr>ICESCR</vt:lpwstr>
      </vt:variant>
      <vt:variant>
        <vt:i4>8126496</vt:i4>
      </vt:variant>
      <vt:variant>
        <vt:i4>48</vt:i4>
      </vt:variant>
      <vt:variant>
        <vt:i4>0</vt:i4>
      </vt:variant>
      <vt:variant>
        <vt:i4>5</vt:i4>
      </vt:variant>
      <vt:variant>
        <vt:lpwstr>http://www.ohchr.org/Documents/Publications/FactSheet16rev.1en.pdf</vt:lpwstr>
      </vt:variant>
      <vt:variant>
        <vt:lpwstr/>
      </vt:variant>
      <vt:variant>
        <vt:i4>5898249</vt:i4>
      </vt:variant>
      <vt:variant>
        <vt:i4>45</vt:i4>
      </vt:variant>
      <vt:variant>
        <vt:i4>0</vt:i4>
      </vt:variant>
      <vt:variant>
        <vt:i4>5</vt:i4>
      </vt:variant>
      <vt:variant>
        <vt:lpwstr>http://www.ohchr.org/en/hrbodies/cescr/pages/cescrindex.aspx</vt:lpwstr>
      </vt:variant>
      <vt:variant>
        <vt:lpwstr/>
      </vt:variant>
      <vt:variant>
        <vt:i4>7733308</vt:i4>
      </vt:variant>
      <vt:variant>
        <vt:i4>42</vt:i4>
      </vt:variant>
      <vt:variant>
        <vt:i4>0</vt:i4>
      </vt:variant>
      <vt:variant>
        <vt:i4>5</vt:i4>
      </vt:variant>
      <vt:variant>
        <vt:lpwstr>http://www.ohchr.org/Documents/Publications/FactSheet6Rev3.pdf</vt:lpwstr>
      </vt:variant>
      <vt:variant>
        <vt:lpwstr/>
      </vt:variant>
      <vt:variant>
        <vt:i4>65663</vt:i4>
      </vt:variant>
      <vt:variant>
        <vt:i4>39</vt:i4>
      </vt:variant>
      <vt:variant>
        <vt:i4>0</vt:i4>
      </vt:variant>
      <vt:variant>
        <vt:i4>5</vt:i4>
      </vt:variant>
      <vt:variant>
        <vt:lpwstr>http://tbinternet.ohchr.org/_layouts/treatybodyexternal/Download.aspx?symbolno=INT%2fCED%2fBRD%2f7147&amp;Lang=en</vt:lpwstr>
      </vt:variant>
      <vt:variant>
        <vt:lpwstr/>
      </vt:variant>
      <vt:variant>
        <vt:i4>5898249</vt:i4>
      </vt:variant>
      <vt:variant>
        <vt:i4>36</vt:i4>
      </vt:variant>
      <vt:variant>
        <vt:i4>0</vt:i4>
      </vt:variant>
      <vt:variant>
        <vt:i4>5</vt:i4>
      </vt:variant>
      <vt:variant>
        <vt:lpwstr>http://www.ohchr.org/EN/HRBodies/CED/Pages/CEDIndex.aspx</vt:lpwstr>
      </vt:variant>
      <vt:variant>
        <vt:lpwstr/>
      </vt:variant>
      <vt:variant>
        <vt:i4>2228286</vt:i4>
      </vt:variant>
      <vt:variant>
        <vt:i4>33</vt:i4>
      </vt:variant>
      <vt:variant>
        <vt:i4>0</vt:i4>
      </vt:variant>
      <vt:variant>
        <vt:i4>5</vt:i4>
      </vt:variant>
      <vt:variant>
        <vt:lpwstr>http://www.un.org/womenwatch/daw/cedaw/opmodelform.html</vt:lpwstr>
      </vt:variant>
      <vt:variant>
        <vt:lpwstr/>
      </vt:variant>
      <vt:variant>
        <vt:i4>3997796</vt:i4>
      </vt:variant>
      <vt:variant>
        <vt:i4>30</vt:i4>
      </vt:variant>
      <vt:variant>
        <vt:i4>0</vt:i4>
      </vt:variant>
      <vt:variant>
        <vt:i4>5</vt:i4>
      </vt:variant>
      <vt:variant>
        <vt:lpwstr>http://www.ohchr.org/EN/HRBodies/CEDAW/Pages/Introduction.aspx</vt:lpwstr>
      </vt:variant>
      <vt:variant>
        <vt:lpwstr/>
      </vt:variant>
      <vt:variant>
        <vt:i4>5832788</vt:i4>
      </vt:variant>
      <vt:variant>
        <vt:i4>27</vt:i4>
      </vt:variant>
      <vt:variant>
        <vt:i4>0</vt:i4>
      </vt:variant>
      <vt:variant>
        <vt:i4>5</vt:i4>
      </vt:variant>
      <vt:variant>
        <vt:lpwstr>http://www2.ohchr.org/english/bodies/docs/annex1.pdf</vt:lpwstr>
      </vt:variant>
      <vt:variant>
        <vt:lpwstr/>
      </vt:variant>
      <vt:variant>
        <vt:i4>2752633</vt:i4>
      </vt:variant>
      <vt:variant>
        <vt:i4>24</vt:i4>
      </vt:variant>
      <vt:variant>
        <vt:i4>0</vt:i4>
      </vt:variant>
      <vt:variant>
        <vt:i4>5</vt:i4>
      </vt:variant>
      <vt:variant>
        <vt:lpwstr>http://www.ohchr.org/en/hrbodies/cerd/pages/cerdindex.aspx</vt:lpwstr>
      </vt:variant>
      <vt:variant>
        <vt:lpwstr/>
      </vt:variant>
      <vt:variant>
        <vt:i4>36</vt:i4>
      </vt:variant>
      <vt:variant>
        <vt:i4>21</vt:i4>
      </vt:variant>
      <vt:variant>
        <vt:i4>0</vt:i4>
      </vt:variant>
      <vt:variant>
        <vt:i4>5</vt:i4>
      </vt:variant>
      <vt:variant>
        <vt:lpwstr>http://www.ccij.ca/programs/cases/index.php?DOC_INST=23</vt:lpwstr>
      </vt:variant>
      <vt:variant>
        <vt:lpwstr/>
      </vt:variant>
      <vt:variant>
        <vt:i4>1376334</vt:i4>
      </vt:variant>
      <vt:variant>
        <vt:i4>18</vt:i4>
      </vt:variant>
      <vt:variant>
        <vt:i4>0</vt:i4>
      </vt:variant>
      <vt:variant>
        <vt:i4>5</vt:i4>
      </vt:variant>
      <vt:variant>
        <vt:lpwstr>http://www2.ohchr.org/english/bodies/petitions/individual.htm</vt:lpwstr>
      </vt:variant>
      <vt:variant>
        <vt:lpwstr/>
      </vt:variant>
      <vt:variant>
        <vt:i4>3080300</vt:i4>
      </vt:variant>
      <vt:variant>
        <vt:i4>15</vt:i4>
      </vt:variant>
      <vt:variant>
        <vt:i4>0</vt:i4>
      </vt:variant>
      <vt:variant>
        <vt:i4>5</vt:i4>
      </vt:variant>
      <vt:variant>
        <vt:lpwstr>http://www.ohchr.org/EN/HRBodies/CCPR/Pages/CCPRIntro.aspx</vt:lpwstr>
      </vt:variant>
      <vt:variant>
        <vt:lpwstr/>
      </vt:variant>
      <vt:variant>
        <vt:i4>1966171</vt:i4>
      </vt:variant>
      <vt:variant>
        <vt:i4>12</vt:i4>
      </vt:variant>
      <vt:variant>
        <vt:i4>0</vt:i4>
      </vt:variant>
      <vt:variant>
        <vt:i4>5</vt:i4>
      </vt:variant>
      <vt:variant>
        <vt:lpwstr>http://www.ohchr.org/Documents/Publications/FactSheet17en.pdf</vt:lpwstr>
      </vt:variant>
      <vt:variant>
        <vt:lpwstr/>
      </vt:variant>
      <vt:variant>
        <vt:i4>5898249</vt:i4>
      </vt:variant>
      <vt:variant>
        <vt:i4>9</vt:i4>
      </vt:variant>
      <vt:variant>
        <vt:i4>0</vt:i4>
      </vt:variant>
      <vt:variant>
        <vt:i4>5</vt:i4>
      </vt:variant>
      <vt:variant>
        <vt:lpwstr>http://www.ohchr.org/en/hrbodies/cat/pages/catindex.aspx</vt:lpwstr>
      </vt:variant>
      <vt:variant>
        <vt:lpwstr/>
      </vt:variant>
      <vt:variant>
        <vt:i4>4391032</vt:i4>
      </vt:variant>
      <vt:variant>
        <vt:i4>6</vt:i4>
      </vt:variant>
      <vt:variant>
        <vt:i4>0</vt:i4>
      </vt:variant>
      <vt:variant>
        <vt:i4>5</vt:i4>
      </vt:variant>
      <vt:variant>
        <vt:lpwstr>http://www.icc-cpi.int/en_menus/icc/structure of the court/office of the prosecutor/siac/Pages/default.aspx</vt:lpwstr>
      </vt:variant>
      <vt:variant>
        <vt:lpwstr/>
      </vt:variant>
      <vt:variant>
        <vt:i4>3997730</vt:i4>
      </vt:variant>
      <vt:variant>
        <vt:i4>3</vt:i4>
      </vt:variant>
      <vt:variant>
        <vt:i4>0</vt:i4>
      </vt:variant>
      <vt:variant>
        <vt:i4>5</vt:i4>
      </vt:variant>
      <vt:variant>
        <vt:lpwstr>http://www.iccnow.org/</vt:lpwstr>
      </vt:variant>
      <vt:variant>
        <vt:lpwstr/>
      </vt:variant>
      <vt:variant>
        <vt:i4>1638499</vt:i4>
      </vt:variant>
      <vt:variant>
        <vt:i4>0</vt:i4>
      </vt:variant>
      <vt:variant>
        <vt:i4>0</vt:i4>
      </vt:variant>
      <vt:variant>
        <vt:i4>5</vt:i4>
      </vt:variant>
      <vt:variant>
        <vt:lpwstr>http://www.icc-cpi.int/EN_Menus/ICC/Pages/default.aspx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Thomas Christian</cp:lastModifiedBy>
  <cp:revision>12</cp:revision>
  <dcterms:created xsi:type="dcterms:W3CDTF">2014-11-25T16:03:00Z</dcterms:created>
  <dcterms:modified xsi:type="dcterms:W3CDTF">2014-12-06T21:17:00Z</dcterms:modified>
</cp:coreProperties>
</file>