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0" w:after="0"/>
        <w:rPr>
          <w:rFonts w:eastAsia="Times New Roman" w:cs="Times New Roman" w:ascii="Times New Roman" w:hAnsi="Times New Roman"/>
        </w:rPr>
      </w:pPr>
      <w:bookmarkStart w:id="0" w:name="h.3czv8r4jbjrf"/>
      <w:bookmarkEnd w:id="0"/>
      <w:r>
        <w:rPr>
          <w:rFonts w:eastAsia="Times New Roman" w:cs="Times New Roman" w:ascii="Times New Roman" w:hAnsi="Times New Roman"/>
        </w:rPr>
        <w:t>Website Testing Results</w:t>
      </w:r>
    </w:p>
    <w:p>
      <w:pPr>
        <w:pStyle w:val="Normal"/>
        <w:rPr/>
      </w:pPr>
      <w:r>
        <w:rPr/>
      </w:r>
    </w:p>
    <w:p>
      <w:pPr>
        <w:pStyle w:val="Heading1"/>
        <w:spacing w:before="200" w:after="0"/>
        <w:rPr>
          <w:rFonts w:eastAsia="Times New Roman" w:cs="Times New Roman" w:ascii="Times New Roman" w:hAnsi="Times New Roman"/>
          <w:u w:val="single"/>
        </w:rPr>
      </w:pPr>
      <w:bookmarkStart w:id="1" w:name="h.sqog2hpaz48n"/>
      <w:bookmarkEnd w:id="1"/>
      <w:r>
        <w:rPr>
          <w:rFonts w:eastAsia="Times New Roman" w:cs="Times New Roman" w:ascii="Times New Roman" w:hAnsi="Times New Roman"/>
          <w:u w:val="single"/>
        </w:rPr>
        <w:t xml:space="preserve">General </w:t>
      </w:r>
    </w:p>
    <w:p>
      <w:pPr>
        <w:pStyle w:val="Normal"/>
        <w:rPr/>
      </w:pPr>
      <w:r>
        <w:rPr/>
      </w:r>
    </w:p>
    <w:p>
      <w:pPr>
        <w:pStyle w:val="ListParagraph"/>
        <w:numPr>
          <w:ilvl w:val="0"/>
          <w:numId w:val="1"/>
        </w:numPr>
        <w:spacing w:before="0" w:after="240"/>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ListParagraph"/>
        <w:spacing w:before="0" w:after="240"/>
        <w:rPr>
          <w:color w:val="FF3333"/>
        </w:rPr>
      </w:pPr>
      <w:r>
        <w:rPr>
          <w:color w:val="FF3333"/>
        </w:rPr>
        <w:t>Discussion required - significant effort involved in changing this behaviour as it is designed to accommodate smaller (i.e. smartphone) screens.</w:t>
      </w:r>
    </w:p>
    <w:p>
      <w:pPr>
        <w:pStyle w:val="ListParagraph"/>
        <w:spacing w:before="0" w:after="240"/>
        <w:rPr>
          <w:rFonts w:cs="Helvetica" w:ascii="Arial" w:hAnsi="Arial"/>
          <w:color w:val="E36C0A"/>
          <w:szCs w:val="28"/>
        </w:rPr>
      </w:pPr>
      <w:r>
        <w:rPr>
          <w:rFonts w:cs="Helvetica" w:ascii="Arial"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ListParagraph"/>
        <w:numPr>
          <w:ilvl w:val="0"/>
          <w:numId w:val="1"/>
        </w:numPr>
        <w:spacing w:before="0" w:after="240"/>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ListParagraph"/>
        <w:spacing w:before="0" w:after="240"/>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ListParagraph"/>
        <w:spacing w:before="0" w:after="240"/>
        <w:rPr>
          <w:rFonts w:cs="Helvetica" w:ascii="Arial" w:hAnsi="Arial"/>
          <w:color w:val="E36C0A"/>
          <w:szCs w:val="28"/>
        </w:rPr>
      </w:pPr>
      <w:r>
        <w:rPr>
          <w:rFonts w:cs="Helvetica" w:ascii="Arial" w:hAnsi="Arial"/>
          <w:color w:val="E36C0A"/>
          <w:szCs w:val="28"/>
        </w:rPr>
        <w:t>We think a 1 second delay wouldn’t cause users to think nothing is happening and start clicking around. If your experience is that 1 second is too long, then maybe we can do ½ second.</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Implemented a full 1 second delay and displaying the text 'processing...' beneath the answers area to indicate activity</w:t>
      </w:r>
    </w:p>
    <w:p>
      <w:pPr>
        <w:pStyle w:val="ListParagraph"/>
        <w:numPr>
          <w:ilvl w:val="0"/>
          <w:numId w:val="1"/>
        </w:numPr>
        <w:spacing w:before="0" w:after="240"/>
        <w:rPr/>
      </w:pPr>
      <w:r>
        <w:rPr>
          <w:b/>
        </w:rPr>
        <w:t>Reset button?</w:t>
      </w:r>
      <w:r>
        <w:rPr/>
        <w:t xml:space="preserve"> – Is it possible to have a ‘reset’ button on each screen such that you can clear all your answers and start over?</w:t>
      </w:r>
    </w:p>
    <w:p>
      <w:pPr>
        <w:pStyle w:val="ListParagraph"/>
        <w:spacing w:before="0" w:after="240"/>
        <w:rPr>
          <w:color w:val="FF3333"/>
        </w:rPr>
      </w:pPr>
      <w:r>
        <w:rPr>
          <w:color w:val="FF3333"/>
        </w:rPr>
        <w:t>Yes, should be relatively simple, but is this actually something that users are expected to need or is it just something that would make testing easier?</w:t>
      </w:r>
    </w:p>
    <w:p>
      <w:pPr>
        <w:pStyle w:val="ListParagraph"/>
        <w:spacing w:before="0" w:after="240"/>
        <w:rPr>
          <w:rFonts w:cs="Helvetica" w:ascii="Arial" w:hAnsi="Arial"/>
          <w:color w:val="E36C0A"/>
          <w:szCs w:val="28"/>
        </w:rPr>
      </w:pPr>
      <w:r>
        <w:rPr>
          <w:rFonts w:cs="Helvetica" w:ascii="Arial" w:hAnsi="Arial"/>
          <w:color w:val="E36C0A"/>
          <w:szCs w:val="28"/>
        </w:rPr>
        <w:t>We can envision various scenarios where users would want to use this so if it’s relatively simple we’d like to do it. But we decided the button should be called “Start Again” rather than “reset”.</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Implemented Start Again button on each question. Resets all question answers, removes outcome availability history, resets question button colouring, resets unanswered question count, and resets % complete information.</w:t>
      </w:r>
    </w:p>
    <w:p>
      <w:pPr>
        <w:pStyle w:val="ListParagraph"/>
        <w:numPr>
          <w:ilvl w:val="0"/>
          <w:numId w:val="1"/>
        </w:numPr>
        <w:spacing w:before="0" w:after="240"/>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ListParagraph"/>
        <w:spacing w:before="0" w:after="240"/>
        <w:rPr>
          <w:color w:val="FF3333"/>
        </w:rPr>
      </w:pPr>
      <w:r>
        <w:rPr>
          <w:color w:val="FF3333"/>
        </w:rPr>
        <w:t>Yes, should be relatively simple.</w:t>
      </w:r>
    </w:p>
    <w:p>
      <w:pPr>
        <w:pStyle w:val="ListParagraph"/>
        <w:spacing w:before="0" w:after="240"/>
        <w:rPr>
          <w:i w:val="false"/>
          <w:iCs w:val="false"/>
          <w:color w:val="FF3333"/>
        </w:rPr>
      </w:pPr>
      <w:r>
        <w:rPr>
          <w:i w:val="false"/>
          <w:iCs w:val="false"/>
          <w:color w:val="FF3333"/>
        </w:rPr>
        <w:t>Implemented as requested.</w:t>
      </w:r>
    </w:p>
    <w:p>
      <w:pPr>
        <w:pStyle w:val="ListParagraph"/>
        <w:numPr>
          <w:ilvl w:val="0"/>
          <w:numId w:val="1"/>
        </w:numPr>
        <w:spacing w:before="0" w:after="240"/>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ListParagraph"/>
        <w:numPr>
          <w:ilvl w:val="1"/>
          <w:numId w:val="1"/>
        </w:numPr>
        <w:spacing w:before="0" w:after="240"/>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ListParagraph"/>
        <w:numPr>
          <w:ilvl w:val="1"/>
          <w:numId w:val="1"/>
        </w:numPr>
        <w:spacing w:before="0" w:after="240"/>
        <w:rPr/>
      </w:pPr>
      <w:r>
        <w:rPr>
          <w:b/>
        </w:rPr>
        <w:t xml:space="preserve">Question 10 </w:t>
      </w:r>
      <w:r>
        <w:rPr/>
        <w:t>– “Please answer ‘unknown’ if you are not completely sure who was responsible for the abuses. An answer of ‘unknown’ to this question will not eliminate any of the justice options.”</w:t>
      </w:r>
    </w:p>
    <w:p>
      <w:pPr>
        <w:pStyle w:val="ListParagraph"/>
        <w:numPr>
          <w:ilvl w:val="1"/>
          <w:numId w:val="1"/>
        </w:numPr>
        <w:spacing w:before="0" w:after="240"/>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ListParagraph"/>
        <w:numPr>
          <w:ilvl w:val="1"/>
          <w:numId w:val="1"/>
        </w:numPr>
        <w:spacing w:before="0" w:after="240"/>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ListParagraph"/>
        <w:numPr>
          <w:ilvl w:val="1"/>
          <w:numId w:val="1"/>
        </w:numPr>
        <w:spacing w:before="0" w:after="240"/>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ListParagraph"/>
        <w:numPr>
          <w:ilvl w:val="1"/>
          <w:numId w:val="1"/>
        </w:numPr>
        <w:spacing w:before="0" w:after="240"/>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ListParagraph"/>
        <w:numPr>
          <w:ilvl w:val="1"/>
          <w:numId w:val="1"/>
        </w:numPr>
        <w:spacing w:before="0" w:after="240"/>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‘no’.”beyond</w:t>
      </w:r>
    </w:p>
    <w:p>
      <w:pPr>
        <w:pStyle w:val="ListParagraph"/>
        <w:numPr>
          <w:ilvl w:val="1"/>
          <w:numId w:val="1"/>
        </w:numPr>
        <w:spacing w:before="0" w:after="240"/>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ListParagraph"/>
        <w:spacing w:before="0" w:after="240"/>
        <w:rPr>
          <w:color w:val="FF3333"/>
        </w:rPr>
      </w:pPr>
      <w:r>
        <w:rPr>
          <w:color w:val="FF3333"/>
        </w:rPr>
        <w:t>OK, simple.</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ListParagraph"/>
        <w:spacing w:before="0" w:after="240"/>
        <w:rPr>
          <w:color w:val="FF3333"/>
        </w:rPr>
      </w:pPr>
      <w:r>
        <w:rPr>
          <w:color w:val="FF3333"/>
        </w:rPr>
        <w:t>OK.</w:t>
      </w:r>
    </w:p>
    <w:p>
      <w:pPr>
        <w:pStyle w:val="ListParagraph"/>
        <w:spacing w:before="0" w:after="240"/>
        <w:rPr>
          <w:color w:val="FF3333"/>
        </w:rPr>
      </w:pPr>
      <w:r>
        <w:rPr>
          <w:color w:val="FF3333"/>
        </w:rPr>
        <w:t>In progress, pending answer from Matt regarding ECCC.</w:t>
      </w:r>
    </w:p>
    <w:p>
      <w:pPr>
        <w:pStyle w:val="ListParagraph"/>
        <w:numPr>
          <w:ilvl w:val="0"/>
          <w:numId w:val="1"/>
        </w:numPr>
        <w:spacing w:before="0" w:after="240"/>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ListParagraph"/>
        <w:spacing w:before="0" w:after="240"/>
        <w:rPr>
          <w:color w:val="FF3333"/>
        </w:rPr>
      </w:pPr>
      <w:r>
        <w:rPr>
          <w:color w:val="FF3333"/>
        </w:rPr>
        <w:t>OK.</w:t>
      </w:r>
    </w:p>
    <w:p>
      <w:pPr>
        <w:pStyle w:val="ListParagraph"/>
        <w:spacing w:before="0" w:after="240"/>
        <w:rPr>
          <w:color w:val="FF3333"/>
        </w:rPr>
      </w:pPr>
      <w:r>
        <w:rPr>
          <w:color w:val="FF3333"/>
        </w:rPr>
        <w:t>Implemented, opted for 'Justice Institutions' as the full text was too much for the home page's middle column.</w:t>
      </w:r>
    </w:p>
    <w:p>
      <w:pPr>
        <w:pStyle w:val="ListParagraph"/>
        <w:numPr>
          <w:ilvl w:val="0"/>
          <w:numId w:val="1"/>
        </w:numPr>
        <w:spacing w:before="0" w:after="240"/>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ListParagraph"/>
        <w:spacing w:before="0" w:after="240"/>
        <w:rPr>
          <w:color w:val="FF3333"/>
        </w:rPr>
      </w:pPr>
      <w:r>
        <w:rPr>
          <w:color w:val="FF3333"/>
        </w:rPr>
        <w:t>OK.</w:t>
      </w:r>
    </w:p>
    <w:p>
      <w:pPr>
        <w:pStyle w:val="ListParagraph"/>
        <w:spacing w:before="0" w:after="240"/>
        <w:rPr>
          <w:color w:val="FF3333"/>
        </w:rPr>
      </w:pPr>
      <w:r>
        <w:rPr>
          <w:color w:val="FF3333"/>
        </w:rPr>
        <w:t>Had to disable text justification to reduce space between words, text no longer meets square dimensions.</w:t>
      </w:r>
    </w:p>
    <w:p>
      <w:pPr>
        <w:pStyle w:val="ListParagraph"/>
        <w:spacing w:before="0" w:after="240"/>
        <w:rPr>
          <w:color w:val="FF3333"/>
        </w:rPr>
      </w:pPr>
      <w:r>
        <w:rPr>
          <w:color w:val="FF3333"/>
        </w:rPr>
        <w:t>Footer presenting problems - revisit</w:t>
      </w:r>
    </w:p>
    <w:p>
      <w:pPr>
        <w:pStyle w:val="Heading1"/>
        <w:spacing w:before="200" w:after="0"/>
        <w:rPr>
          <w:rFonts w:eastAsia="Times New Roman" w:cs="Times New Roman" w:ascii="Times New Roman" w:hAnsi="Times New Roman"/>
          <w:u w:val="single"/>
        </w:rPr>
      </w:pPr>
      <w:r>
        <w:rPr>
          <w:rFonts w:eastAsia="Times New Roman" w:cs="Times New Roman" w:ascii="Times New Roman" w:hAnsi="Times New Roman"/>
          <w:u w:val="single"/>
        </w:rPr>
        <w:t xml:space="preserve">Specific pages/questions </w:t>
      </w:r>
    </w:p>
    <w:p>
      <w:pPr>
        <w:pStyle w:val="Normal"/>
        <w:rPr/>
      </w:pPr>
      <w:r>
        <w:rPr/>
      </w:r>
    </w:p>
    <w:p>
      <w:pPr>
        <w:pStyle w:val="ListParagraph"/>
        <w:numPr>
          <w:ilvl w:val="0"/>
          <w:numId w:val="1"/>
        </w:numPr>
        <w:spacing w:before="0" w:after="240"/>
        <w:rPr/>
      </w:pPr>
      <w:r>
        <w:rPr>
          <w:b/>
        </w:rPr>
        <w:t>Final Page (Next Steps)</w:t>
      </w:r>
      <w:r>
        <w:rPr/>
        <w:t xml:space="preserve"> – We would like to make a number of changes to the screen that comes up after completing question 15: </w:t>
      </w:r>
    </w:p>
    <w:p>
      <w:pPr>
        <w:pStyle w:val="ListParagraph"/>
        <w:numPr>
          <w:ilvl w:val="1"/>
          <w:numId w:val="1"/>
        </w:numPr>
        <w:spacing w:before="0" w:after="240"/>
        <w:rPr/>
      </w:pPr>
      <w:r>
        <w:rPr/>
        <w:t>We should cut the "Check Your Possible Options" banner</w:t>
      </w:r>
    </w:p>
    <w:p>
      <w:pPr>
        <w:pStyle w:val="ListParagraph"/>
        <w:numPr>
          <w:ilvl w:val="1"/>
          <w:numId w:val="1"/>
        </w:numPr>
        <w:spacing w:before="0" w:after="240"/>
        <w:rPr/>
      </w:pPr>
      <w:r>
        <w:rPr/>
        <w:t>The banner about how many unanswered questions there are should go on top, and we should add the phrase “which can cause inaccurate results” (i.e. it should read “XX questions are unanswered which can cause inaccurate results”)</w:t>
      </w:r>
    </w:p>
    <w:p>
      <w:pPr>
        <w:pStyle w:val="ListParagraph"/>
        <w:numPr>
          <w:ilvl w:val="1"/>
          <w:numId w:val="1"/>
        </w:numPr>
        <w:spacing w:before="0" w:after="240"/>
        <w:rPr/>
      </w:pPr>
      <w:r>
        <w:rPr/>
        <w:t>Below that should be "← Back to the Test".</w:t>
      </w:r>
    </w:p>
    <w:p>
      <w:pPr>
        <w:pStyle w:val="ListParagraph"/>
        <w:numPr>
          <w:ilvl w:val="1"/>
          <w:numId w:val="1"/>
        </w:numPr>
        <w:spacing w:before="0" w:after="240"/>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ListParagraph"/>
        <w:spacing w:before="0" w:after="240"/>
        <w:rPr>
          <w:color w:val="FF3333"/>
        </w:rPr>
      </w:pPr>
      <w:r>
        <w:rPr>
          <w:color w:val="FF3333"/>
        </w:rPr>
        <w:t>Tom: Is the disclaimer provided later in this document??</w:t>
      </w:r>
    </w:p>
    <w:p>
      <w:pPr>
        <w:pStyle w:val="ListParagraph"/>
        <w:numPr>
          <w:ilvl w:val="1"/>
          <w:numId w:val="1"/>
        </w:numPr>
        <w:spacing w:before="0" w:after="240"/>
        <w:rPr/>
      </w:pPr>
      <w:r>
        <w:rPr/>
        <w:t>We want to change most of the wording for the “Next Steps” tab. It should now read:</w:t>
      </w:r>
    </w:p>
    <w:p>
      <w:pPr>
        <w:pStyle w:val="Normal"/>
        <w:spacing w:before="0" w:after="240"/>
        <w:ind w:left="720" w:right="0" w:hanging="0"/>
        <w:rPr/>
      </w:pPr>
      <w:r>
        <w:rPr/>
        <w:t>[Header] What To Do Next?</w:t>
      </w:r>
    </w:p>
    <w:p>
      <w:pPr>
        <w:pStyle w:val="Normal"/>
        <w:spacing w:before="0" w:after="240"/>
        <w:ind w:left="720" w:right="0" w:hanging="0"/>
        <w:rPr/>
      </w:pPr>
      <w:r>
        <w:rPr/>
        <w:t>You can take any of the following steps or end your session.</w:t>
      </w:r>
    </w:p>
    <w:p>
      <w:pPr>
        <w:pStyle w:val="ListParagraph"/>
        <w:numPr>
          <w:ilvl w:val="2"/>
          <w:numId w:val="1"/>
        </w:numPr>
        <w:spacing w:before="0" w:after="240"/>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ListParagraph"/>
        <w:numPr>
          <w:ilvl w:val="2"/>
          <w:numId w:val="1"/>
        </w:numPr>
        <w:spacing w:before="0" w:after="240"/>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ListParagraph"/>
        <w:numPr>
          <w:ilvl w:val="2"/>
          <w:numId w:val="1"/>
        </w:numPr>
        <w:spacing w:before="0" w:after="240"/>
        <w:rPr/>
      </w:pPr>
      <w:r>
        <w:rPr>
          <w:b/>
        </w:rPr>
        <w:t xml:space="preserve">Contact CCIJ to discuss your case. </w:t>
      </w:r>
      <w:r>
        <w:rPr/>
        <w:t>Contact details are provided at the bottom of this page and at the CCIJ site.</w:t>
      </w:r>
    </w:p>
    <w:p>
      <w:pPr>
        <w:pStyle w:val="Normal"/>
        <w:spacing w:before="0" w:after="240"/>
        <w:ind w:left="1080" w:right="0" w:hanging="0"/>
        <w:rPr/>
      </w:pPr>
      <w:r>
        <w:rPr/>
        <w:t xml:space="preserve">□ </w:t>
      </w:r>
      <w:r>
        <w:rPr/>
        <w:t>If you want to send your results directly to us, please click this box and provide your email address.</w:t>
      </w:r>
    </w:p>
    <w:p>
      <w:pPr>
        <w:pStyle w:val="Normal"/>
        <w:spacing w:before="0" w:after="240"/>
        <w:ind w:left="1080" w:right="0" w:hanging="0"/>
        <w:rPr/>
      </w:pPr>
      <w:r>
        <w:rPr/>
        <w:t xml:space="preserve">□ </w:t>
      </w:r>
      <w:r>
        <w:rPr/>
        <w:t>If you want to receive regular updates from CCIJ, please click this box and provide your email address.</w:t>
      </w:r>
    </w:p>
    <w:p>
      <w:pPr>
        <w:pStyle w:val="Normal"/>
        <w:spacing w:before="0" w:after="240"/>
        <w:ind w:left="1080" w:right="0" w:hanging="0"/>
        <w:rPr/>
      </w:pPr>
      <w:r>
        <w:rPr>
          <w:color w:val="FF3333"/>
        </w:rPr>
        <w:t>Could do what is requested in both of these bullets but it requires some time and adjustments, saving until later. May require PHP edits, not sure.</w:t>
      </w:r>
      <w:r>
        <w:rPr/>
        <w:t xml:space="preserve">  </w:t>
      </w:r>
    </w:p>
    <w:p>
      <w:pPr>
        <w:pStyle w:val="ListParagraph"/>
        <w:numPr>
          <w:ilvl w:val="1"/>
          <w:numId w:val="1"/>
        </w:numPr>
        <w:spacing w:before="0" w:after="240"/>
        <w:rPr/>
      </w:pPr>
      <w:r>
        <w:rPr/>
        <w:t>We also want to add a fourth tab called “Feedback” and that page should just be the same as the current box that pops up when you click on the ‘provide feedback’ logo.</w:t>
      </w:r>
    </w:p>
    <w:p>
      <w:pPr>
        <w:pStyle w:val="ListParagraph"/>
        <w:spacing w:before="0" w:after="240"/>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ListParagraph"/>
        <w:spacing w:before="0" w:after="240"/>
        <w:rPr>
          <w:rFonts w:cs="Helvetica" w:ascii="Arial" w:hAnsi="Arial"/>
          <w:color w:val="E36C0A"/>
          <w:szCs w:val="28"/>
        </w:rPr>
      </w:pPr>
      <w:r>
        <w:rPr>
          <w:rFonts w:cs="Helvetica" w:ascii="Arial" w:hAnsi="Arial"/>
          <w:color w:val="E36C0A"/>
          <w:szCs w:val="28"/>
        </w:rPr>
        <w:t>We’re happy to go with whatever you think is best – a feedback button would be fine.</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Partially implemented, see note on e3 for additional work.</w:t>
      </w:r>
    </w:p>
    <w:p>
      <w:pPr>
        <w:pStyle w:val="ListParagraph"/>
        <w:numPr>
          <w:ilvl w:val="0"/>
          <w:numId w:val="1"/>
        </w:numPr>
        <w:spacing w:before="0" w:after="240"/>
        <w:rPr/>
      </w:pPr>
      <w:r>
        <w:rPr>
          <w:b/>
        </w:rPr>
        <w:t>Question 2a</w:t>
      </w:r>
      <w:r>
        <w:rPr/>
        <w:t xml:space="preserve"> – An answer of “unknown” should be considered the same as an answer of “no”</w:t>
      </w:r>
    </w:p>
    <w:p>
      <w:pPr>
        <w:pStyle w:val="ListParagraph"/>
        <w:spacing w:before="0" w:after="240"/>
        <w:rPr>
          <w:color w:val="FF3333"/>
        </w:rPr>
      </w:pPr>
      <w:r>
        <w:rPr>
          <w:color w:val="FF3333"/>
        </w:rPr>
        <w:t>It already is ?</w:t>
      </w:r>
    </w:p>
    <w:p>
      <w:pPr>
        <w:pStyle w:val="ListParagraph"/>
        <w:numPr>
          <w:ilvl w:val="0"/>
          <w:numId w:val="1"/>
        </w:numPr>
        <w:spacing w:before="0" w:after="240"/>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ListParagraph"/>
        <w:spacing w:before="0" w:after="240"/>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ListParagraph"/>
        <w:numPr>
          <w:ilvl w:val="0"/>
          <w:numId w:val="1"/>
        </w:numPr>
        <w:spacing w:before="0" w:after="240"/>
        <w:rPr/>
      </w:pPr>
      <w:r>
        <w:rPr>
          <w:b/>
        </w:rPr>
        <w:t>Question 3</w:t>
      </w:r>
      <w:r>
        <w:rPr/>
        <w:t xml:space="preserve"> – Can the dropdown for ‘year’ in the calendar go back to 1900 rather than 1950? (By the way, if you type it in manually, it will accept years before 1950)</w:t>
      </w:r>
    </w:p>
    <w:p>
      <w:pPr>
        <w:pStyle w:val="ListParagraph"/>
        <w:spacing w:before="0" w:after="240"/>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ListParagraph"/>
        <w:numPr>
          <w:ilvl w:val="0"/>
          <w:numId w:val="1"/>
        </w:numPr>
        <w:spacing w:before="0" w:after="240"/>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ListParagraph"/>
        <w:spacing w:before="0" w:after="240"/>
        <w:rPr>
          <w:color w:val="FF3333"/>
        </w:rPr>
      </w:pPr>
      <w:r>
        <w:rPr>
          <w:color w:val="FF3333"/>
        </w:rPr>
        <w:t>I will need some more information on the device(s) that was used when these issues were encountered. I haven't seen any similar issues on my laptop or my Android phone.</w:t>
      </w:r>
    </w:p>
    <w:p>
      <w:pPr>
        <w:pStyle w:val="ListParagraph"/>
        <w:spacing w:before="0" w:after="240"/>
        <w:rPr>
          <w:rFonts w:cs="Helvetica" w:ascii="Arial" w:hAnsi="Arial"/>
          <w:color w:val="E36C0A"/>
          <w:szCs w:val="28"/>
        </w:rPr>
      </w:pPr>
      <w:r>
        <w:rPr>
          <w:rFonts w:cs="Helvetica" w:ascii="Arial"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cs="Helvetica" w:ascii="Arial" w:hAnsi="Arial"/>
          <w:color w:val="E36C0A"/>
          <w:szCs w:val="28"/>
        </w:rPr>
        <w:t>. Problem (b) was on a PC using Mozilla Firefox. Problem (c) was, I think, on a PC with Chrome.</w:t>
      </w:r>
    </w:p>
    <w:p>
      <w:pPr>
        <w:pStyle w:val="ListParagraph"/>
        <w:spacing w:before="0" w:after="240"/>
        <w:ind w:left="0" w:right="0" w:hanging="0"/>
        <w:rPr>
          <w:rFonts w:cs="Helvetica" w:ascii="Arial" w:hAnsi="Arial"/>
          <w:color w:val="E36C0A"/>
          <w:szCs w:val="28"/>
        </w:rPr>
      </w:pPr>
      <w:r>
        <w:rPr>
          <w:rFonts w:cs="Helvetica" w:ascii="Arial" w:hAnsi="Arial"/>
          <w:color w:val="E36C0A"/>
          <w:szCs w:val="28"/>
        </w:rPr>
        <w:tab/>
      </w:r>
      <w:r>
        <w:rPr>
          <w:rFonts w:eastAsia="Times New Roman" w:cs="Times New Roman"/>
          <w:color w:val="FF3333"/>
          <w:sz w:val="24"/>
          <w:szCs w:val="20"/>
          <w:lang w:val="en-CA" w:eastAsia="en-CA" w:bidi="ar-SA"/>
        </w:rPr>
        <w:t>Tom: Will have to revisit</w:t>
      </w:r>
      <w:r>
        <w:rPr>
          <w:rFonts w:cs="Helvetica" w:ascii="Arial" w:hAnsi="Arial"/>
          <w:color w:val="E36C0A"/>
          <w:szCs w:val="28"/>
        </w:rPr>
        <w:t xml:space="preserve"> </w:t>
      </w:r>
    </w:p>
    <w:p>
      <w:pPr>
        <w:pStyle w:val="ListParagraph"/>
        <w:numPr>
          <w:ilvl w:val="0"/>
          <w:numId w:val="1"/>
        </w:numPr>
        <w:spacing w:before="0" w:after="240"/>
        <w:rPr/>
      </w:pPr>
      <w:r>
        <w:rPr>
          <w:b/>
        </w:rPr>
        <w:t>Question 3</w:t>
      </w:r>
      <w:r>
        <w:rPr/>
        <w:t xml:space="preserve"> – Belgium recently ratified the UN Committee on the Rights of the Child so if someone puts in a date of 30 May 2014 or later, the Committee needs to remain available for Belgium. </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ListParagraph"/>
        <w:spacing w:before="0" w:after="240"/>
        <w:rPr>
          <w:color w:val="FF3333"/>
        </w:rPr>
      </w:pPr>
      <w:r>
        <w:rPr>
          <w:color w:val="FF3333"/>
        </w:rPr>
        <w:t>Done.</w:t>
      </w:r>
    </w:p>
    <w:p>
      <w:pPr>
        <w:pStyle w:val="ListParagraph"/>
        <w:numPr>
          <w:ilvl w:val="0"/>
          <w:numId w:val="1"/>
        </w:numPr>
        <w:spacing w:before="0" w:after="240"/>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ListParagraph"/>
        <w:spacing w:before="0" w:after="240"/>
        <w:rPr>
          <w:color w:val="FF3333"/>
        </w:rPr>
      </w:pPr>
      <w:r>
        <w:rPr>
          <w:color w:val="FF3333"/>
        </w:rPr>
        <w:t>Fixed, but does this make sense in its fixed state? Surely the crimes the court is interested in occurred before 2002/07/03 (i.e. the early 90s)???</w:t>
      </w:r>
    </w:p>
    <w:p>
      <w:pPr>
        <w:pStyle w:val="ListParagraph"/>
        <w:numPr>
          <w:ilvl w:val="0"/>
          <w:numId w:val="1"/>
        </w:numPr>
        <w:spacing w:before="0" w:after="240"/>
        <w:rPr/>
      </w:pPr>
      <w:r>
        <w:rPr>
          <w:b/>
        </w:rPr>
        <w:t>Question 5a</w:t>
      </w:r>
      <w:r>
        <w:rPr/>
        <w:t xml:space="preserve"> – “Unknown” should be deleted. We no longer want this as an option.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ListParagraph"/>
        <w:spacing w:before="0" w:after="240"/>
        <w:rPr>
          <w:color w:val="FF3333"/>
        </w:rPr>
      </w:pPr>
      <w:r>
        <w:rPr>
          <w:color w:val="FF3333"/>
        </w:rPr>
        <w:t>Deferred - too much effort for now</w:t>
      </w:r>
    </w:p>
    <w:p>
      <w:pPr>
        <w:pStyle w:val="ListParagraph"/>
        <w:numPr>
          <w:ilvl w:val="0"/>
          <w:numId w:val="1"/>
        </w:numPr>
        <w:spacing w:before="0" w:after="240"/>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ListParagraph"/>
        <w:spacing w:before="0" w:after="240"/>
        <w:rPr>
          <w:color w:val="FF3333"/>
        </w:rPr>
      </w:pPr>
      <w:r>
        <w:rPr>
          <w:color w:val="FF3333"/>
        </w:rPr>
        <w:t>Tom: how does abuse under 18 integrate? Currently only relevant if something else is also selected?</w:t>
      </w:r>
    </w:p>
    <w:p>
      <w:pPr>
        <w:pStyle w:val="ListParagraph"/>
        <w:numPr>
          <w:ilvl w:val="0"/>
          <w:numId w:val="1"/>
        </w:numPr>
        <w:spacing w:before="0" w:after="240"/>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ListParagraph"/>
        <w:numPr>
          <w:ilvl w:val="0"/>
          <w:numId w:val="1"/>
        </w:numPr>
        <w:spacing w:before="0" w:after="240"/>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ListParagraph"/>
        <w:spacing w:before="0" w:after="240"/>
        <w:rPr>
          <w:color w:val="FF3333"/>
        </w:rPr>
      </w:pPr>
      <w:r>
        <w:rPr>
          <w:color w:val="FF3333"/>
        </w:rPr>
        <w:t>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pPr>
        <w:pStyle w:val="ListParagraph"/>
        <w:numPr>
          <w:ilvl w:val="0"/>
          <w:numId w:val="1"/>
        </w:numPr>
        <w:spacing w:before="0" w:after="240"/>
        <w:rPr/>
      </w:pPr>
      <w:r>
        <w:rPr>
          <w:b/>
        </w:rPr>
        <w:t>Questions 7, 8, 9</w:t>
      </w:r>
      <w:r>
        <w:rPr/>
        <w:t xml:space="preserve"> – “Unknown” should be deleted. We no longer want this as an option.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ListParagraph"/>
        <w:spacing w:before="0" w:after="240"/>
        <w:rPr>
          <w:color w:val="FF3333"/>
        </w:rPr>
      </w:pPr>
      <w:r>
        <w:rPr>
          <w:color w:val="FF3333"/>
        </w:rPr>
        <w:t>Unknown is already an option. If selected, 'None of the above' will keep a mechanism available except if the mechanism previously required one of the following answers (and no other answers): Soldier in government's army, Police officer, Other government official.</w:t>
      </w:r>
    </w:p>
    <w:p>
      <w:pPr>
        <w:pStyle w:val="ListParagraph"/>
        <w:numPr>
          <w:ilvl w:val="0"/>
          <w:numId w:val="1"/>
        </w:numPr>
        <w:spacing w:before="0" w:after="240"/>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ListParagraph"/>
        <w:spacing w:before="0" w:after="240"/>
        <w:rPr>
          <w:color w:val="FF3333"/>
        </w:rPr>
      </w:pPr>
      <w:r>
        <w:rPr>
          <w:color w:val="FF3333"/>
        </w:rPr>
        <w:t>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pPr>
        <w:pStyle w:val="ListParagraph"/>
        <w:numPr>
          <w:ilvl w:val="0"/>
          <w:numId w:val="1"/>
        </w:numPr>
        <w:spacing w:before="0" w:after="240"/>
        <w:rPr/>
      </w:pPr>
      <w:r>
        <w:rPr>
          <w:b/>
        </w:rPr>
        <w:t>Questions 11 and 12</w:t>
      </w:r>
      <w:r>
        <w:rPr/>
        <w:t xml:space="preserve"> – An answer of “unknown” should be considered the same as an answer of “no” so “unknown” should eliminate all of the Canadian mechanism (criminal, civil, immigration)</w:t>
      </w:r>
    </w:p>
    <w:p>
      <w:pPr>
        <w:pStyle w:val="ListParagraph"/>
        <w:spacing w:before="0" w:after="240"/>
        <w:rPr>
          <w:color w:val="FF3333"/>
        </w:rPr>
      </w:pPr>
      <w:r>
        <w:rPr>
          <w:color w:val="FF3333"/>
        </w:rPr>
        <w:t>Implemented, but please note there are a number of alternate conditions under which these mechanisms may be available, so simply answering 'No' or 'Unknown' will not instantly eliminate them.</w:t>
      </w:r>
    </w:p>
    <w:p>
      <w:pPr>
        <w:pStyle w:val="ListParagraph"/>
        <w:numPr>
          <w:ilvl w:val="0"/>
          <w:numId w:val="1"/>
        </w:numPr>
        <w:spacing w:before="0" w:after="240"/>
        <w:rPr/>
      </w:pPr>
      <w:r>
        <w:rPr>
          <w:b/>
        </w:rPr>
        <w:t>Question 15</w:t>
      </w:r>
      <w:r>
        <w:rPr/>
        <w:t xml:space="preserve"> – Currently, the International Criminal Court is eliminated when question 15 is answer "yes". This is incorrect. An answer of “yes” should still keep the ICC alive.</w:t>
      </w:r>
    </w:p>
    <w:p>
      <w:pPr>
        <w:pStyle w:val="ListParagraph"/>
        <w:spacing w:before="0" w:after="240"/>
        <w:rPr>
          <w:color w:val="FF3333"/>
        </w:rPr>
      </w:pPr>
      <w:r>
        <w:rPr>
          <w:color w:val="FF3333"/>
        </w:rPr>
        <w:t>Implemented (the mechanism spreadsheet I have says “Tom, an answer of 'yes' eliminates this mechanism. A 'no' or 'unknown' keeps it alive.”) The above text doesn't specify but I have assumed that a 'Yes', 'No', or 'Unknown' will keep this mechanism available.</w:t>
      </w:r>
    </w:p>
    <w:p>
      <w:pPr>
        <w:pStyle w:val="ListParagraph"/>
        <w:numPr>
          <w:ilvl w:val="0"/>
          <w:numId w:val="1"/>
        </w:numPr>
        <w:spacing w:before="0" w:after="240"/>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ListParagraph"/>
        <w:spacing w:before="0" w:after="240"/>
        <w:ind w:left="0" w:right="0" w:hanging="0"/>
        <w:rPr>
          <w:color w:val="FF3333"/>
        </w:rPr>
      </w:pPr>
      <w:r>
        <w:rPr>
          <w:color w:val="FF3333"/>
        </w:rPr>
        <w:tab/>
        <w:t>Checked - I believe this is now functioning as expected.</w:t>
      </w:r>
    </w:p>
    <w:p>
      <w:pPr>
        <w:pStyle w:val="ListParagraph"/>
        <w:numPr>
          <w:ilvl w:val="0"/>
          <w:numId w:val="1"/>
        </w:numPr>
        <w:spacing w:before="0" w:after="240"/>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InternetLink"/>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InternetLink"/>
        </w:rPr>
        <w:t>http://www.ccij.ca/test/index-en.php#remedies</w:t>
      </w:r>
      <w:r>
        <w:fldChar w:fldCharType="end"/>
      </w:r>
      <w:r>
        <w:rPr/>
        <w:t>) as well as the pop-up description under “available options” or “unavailable options” at the end, the description of the ICC needs to be added to. We want to add the this note: “</w:t>
      </w:r>
      <w:bookmarkStart w:id="3" w:name="__DdeLink__400_1129996128"/>
      <w:bookmarkEnd w:id="3"/>
      <w:r>
        <w:rPr/>
        <w:t>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Normal"/>
        <w:spacing w:before="0" w:after="240"/>
        <w:ind w:left="0" w:right="0" w:firstLine="720"/>
        <w:rPr>
          <w:color w:val="FF0000"/>
        </w:rPr>
      </w:pPr>
      <w:r>
        <w:rPr>
          <w:color w:val="FF0000"/>
        </w:rPr>
        <w:t>Implemented.</w:t>
      </w:r>
    </w:p>
    <w:p>
      <w:pPr>
        <w:pStyle w:val="ListParagraph"/>
        <w:numPr>
          <w:ilvl w:val="0"/>
          <w:numId w:val="1"/>
        </w:numPr>
        <w:spacing w:before="0" w:after="240"/>
        <w:rPr>
          <w:b/>
          <w:color w:val="E36C0A"/>
        </w:rPr>
      </w:pPr>
      <w:r>
        <w:rPr>
          <w:b/>
          <w:color w:val="E36C0A"/>
        </w:rPr>
        <w:t>Additional text edits</w:t>
      </w:r>
    </w:p>
    <w:p>
      <w:pPr>
        <w:pStyle w:val="Normal"/>
        <w:rPr>
          <w:rFonts w:cs="Calibri" w:ascii="Arial" w:hAnsi="Arial"/>
          <w:b/>
          <w:color w:val="E36C0A"/>
          <w:szCs w:val="30"/>
        </w:rPr>
      </w:pPr>
      <w:r>
        <w:rPr>
          <w:rFonts w:cs="Calibri" w:ascii="Arial" w:hAnsi="Arial"/>
          <w:b/>
          <w:color w:val="E36C0A"/>
          <w:szCs w:val="30"/>
        </w:rPr>
        <w:t xml:space="preserve">Front Page: </w:t>
      </w:r>
    </w:p>
    <w:p>
      <w:pPr>
        <w:pStyle w:val="Normal"/>
        <w:rPr>
          <w:rFonts w:cs="Calibri" w:ascii="Arial" w:hAnsi="Arial"/>
          <w:color w:val="E36C0A"/>
          <w:szCs w:val="30"/>
          <w:lang w:val="en-US"/>
        </w:rPr>
      </w:pPr>
      <w:r>
        <w:rPr>
          <w:rFonts w:cs="Calibri" w:ascii="Arial" w:hAnsi="Arial"/>
          <w:color w:val="E36C0A"/>
          <w:szCs w:val="30"/>
        </w:rPr>
        <w:t>1) For the contact information add the word “Email:” before</w:t>
      </w:r>
      <w:r>
        <w:rPr>
          <w:rFonts w:cs="Calibri" w:ascii="Arial" w:hAnsi="Arial"/>
          <w:color w:val="E36C0A"/>
          <w:szCs w:val="30"/>
          <w:lang w:val="en-US"/>
        </w:rPr>
        <w:t> </w:t>
      </w:r>
      <w:hyperlink r:id="rId2">
        <w:r>
          <w:rPr>
            <w:rStyle w:val="InternetLink"/>
            <w:rFonts w:cs="Calibri" w:ascii="Arial" w:hAnsi="Arial"/>
            <w:color w:val="E36C0A"/>
            <w:szCs w:val="30"/>
            <w:lang w:val="en-US"/>
          </w:rPr>
          <w:t>meisenbrandt@ccij.ca</w:t>
        </w:r>
      </w:hyperlink>
      <w:r>
        <w:rPr>
          <w:rFonts w:cs="Calibri" w:ascii="Arial" w:hAnsi="Arial"/>
          <w:color w:val="E36C0A"/>
          <w:szCs w:val="30"/>
          <w:lang w:val="en-US"/>
        </w:rPr>
        <w:t xml:space="preserve"> (actually, this is on every page)</w:t>
      </w:r>
    </w:p>
    <w:p>
      <w:pPr>
        <w:pStyle w:val="Normal"/>
        <w:rPr>
          <w:rFonts w:cs="Calibri" w:ascii="Arial" w:hAnsi="Arial"/>
          <w:color w:val="E36C0A"/>
          <w:szCs w:val="30"/>
          <w:lang w:val="en-US"/>
        </w:rPr>
      </w:pPr>
      <w:r>
        <w:rPr>
          <w:rFonts w:cs="Calibri" w:ascii="Arial" w:hAnsi="Arial"/>
          <w:color w:val="E36C0A"/>
          <w:szCs w:val="30"/>
          <w:lang w:val="en-US"/>
        </w:rPr>
        <w:t xml:space="preserve">2) Under the header “Assess your Options”, add the word “members” so it reads: “committed against you or your family </w:t>
      </w:r>
      <w:r>
        <w:rPr>
          <w:rFonts w:cs="Calibri" w:ascii="Arial" w:hAnsi="Arial"/>
          <w:color w:val="E36C0A"/>
          <w:szCs w:val="30"/>
          <w:u w:val="single"/>
          <w:lang w:val="en-US"/>
        </w:rPr>
        <w:t>members</w:t>
      </w:r>
      <w:r>
        <w:rPr>
          <w:rFonts w:cs="Calibri" w:ascii="Arial" w:hAnsi="Arial"/>
          <w:color w:val="E36C0A"/>
          <w:szCs w:val="30"/>
          <w:lang w:val="en-US"/>
        </w:rPr>
        <w:t xml:space="preserve">”. This is consistent with the wording at the top of the page. </w:t>
      </w:r>
    </w:p>
    <w:p>
      <w:pPr>
        <w:pStyle w:val="Normal"/>
        <w:rPr>
          <w:rFonts w:cs="Calibri" w:ascii="Arial" w:hAnsi="Arial"/>
          <w:color w:val="E36C0A"/>
          <w:szCs w:val="30"/>
          <w:lang w:val="en-US"/>
        </w:rPr>
      </w:pPr>
      <w:r>
        <w:rPr>
          <w:rFonts w:cs="Calibri" w:ascii="Arial" w:hAnsi="Arial"/>
          <w:color w:val="E36C0A"/>
          <w:szCs w:val="30"/>
          <w:lang w:val="en-US"/>
        </w:rPr>
        <w:t>3) The heading “Justice Options” should be changed to “Learn about Justice Institutions”.</w:t>
      </w:r>
    </w:p>
    <w:p>
      <w:pPr>
        <w:pStyle w:val="Normal"/>
        <w:rPr>
          <w:rFonts w:cs="Calibri" w:ascii="Arial" w:hAnsi="Arial"/>
          <w:color w:val="E36C0A"/>
          <w:szCs w:val="30"/>
          <w:lang w:val="en-US"/>
        </w:rPr>
      </w:pPr>
      <w:r>
        <w:rPr>
          <w:rFonts w:cs="Calibri" w:ascii="Arial"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Second page (waiver): </w:t>
      </w:r>
    </w:p>
    <w:p>
      <w:pPr>
        <w:pStyle w:val="Normal"/>
        <w:rPr>
          <w:rFonts w:cs="Calibri" w:ascii="Arial" w:hAnsi="Arial"/>
          <w:color w:val="E36C0A"/>
          <w:szCs w:val="30"/>
          <w:lang w:val="en-US"/>
        </w:rPr>
      </w:pPr>
      <w:r>
        <w:rPr>
          <w:rFonts w:cs="Calibri" w:ascii="Arial" w:hAnsi="Arial"/>
          <w:color w:val="E36C0A"/>
          <w:szCs w:val="30"/>
          <w:lang w:val="en-US"/>
        </w:rPr>
        <w:t>1) In the 3</w:t>
      </w:r>
      <w:r>
        <w:rPr>
          <w:rFonts w:cs="Calibri" w:ascii="Arial" w:hAnsi="Arial"/>
          <w:color w:val="E36C0A"/>
          <w:szCs w:val="30"/>
          <w:vertAlign w:val="superscript"/>
          <w:lang w:val="en-US"/>
        </w:rPr>
        <w:t>rd</w:t>
      </w:r>
      <w:r>
        <w:rPr>
          <w:rFonts w:cs="Calibri" w:ascii="Arial" w:hAnsi="Arial"/>
          <w:color w:val="E36C0A"/>
          <w:szCs w:val="30"/>
          <w:lang w:val="en-US"/>
        </w:rPr>
        <w:t xml:space="preserve"> paragraph, add “Emailing your results to CCIJ does not mean that you have started a legal case, </w:t>
      </w:r>
      <w:r>
        <w:rPr>
          <w:rFonts w:cs="Calibri" w:ascii="Arial" w:hAnsi="Arial"/>
          <w:color w:val="E36C0A"/>
          <w:szCs w:val="30"/>
          <w:u w:val="single"/>
          <w:lang w:val="en-US"/>
        </w:rPr>
        <w:t>and CCIJ will not contact you about your results</w:t>
      </w:r>
      <w:r>
        <w:rPr>
          <w:rFonts w:cs="Calibri" w:ascii="Arial" w:hAnsi="Arial"/>
          <w:color w:val="E36C0A"/>
          <w:szCs w:val="30"/>
          <w:lang w:val="en-US"/>
        </w:rPr>
        <w:t xml:space="preserv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2(a): </w:t>
      </w:r>
    </w:p>
    <w:p>
      <w:pPr>
        <w:pStyle w:val="Normal"/>
        <w:rPr>
          <w:rFonts w:cs="Calibri" w:ascii="Arial" w:hAnsi="Arial"/>
          <w:color w:val="E36C0A"/>
          <w:szCs w:val="30"/>
          <w:lang w:val="en-US"/>
        </w:rPr>
      </w:pPr>
      <w:r>
        <w:rPr>
          <w:rFonts w:cs="Calibri" w:ascii="Arial" w:hAnsi="Arial"/>
          <w:color w:val="E36C0A"/>
          <w:szCs w:val="30"/>
          <w:lang w:val="en-US"/>
        </w:rPr>
        <w:t xml:space="preserve">1) Amend the question to say “Did people who are citizens of any other country participate in </w:t>
      </w:r>
      <w:r>
        <w:rPr>
          <w:rFonts w:cs="Calibri" w:ascii="Arial" w:hAnsi="Arial"/>
          <w:color w:val="E36C0A"/>
          <w:szCs w:val="30"/>
          <w:u w:val="single"/>
          <w:lang w:val="en-US"/>
        </w:rPr>
        <w:t>committing</w:t>
      </w:r>
      <w:r>
        <w:rPr>
          <w:rFonts w:cs="Calibri" w:ascii="Arial" w:hAnsi="Arial"/>
          <w:color w:val="E36C0A"/>
          <w:szCs w:val="30"/>
          <w:lang w:val="en-US"/>
        </w:rPr>
        <w:t xml:space="preserve"> the abuse(s)?”</w:t>
      </w:r>
    </w:p>
    <w:p>
      <w:pPr>
        <w:pStyle w:val="Normal"/>
        <w:rPr>
          <w:rFonts w:cs="Calibri" w:ascii="Arial" w:hAnsi="Arial"/>
          <w:color w:val="E36C0A"/>
          <w:szCs w:val="30"/>
          <w:lang w:val="en-US"/>
        </w:rPr>
      </w:pPr>
      <w:r>
        <w:rPr>
          <w:rFonts w:cs="Calibri" w:ascii="Arial" w:hAnsi="Arial"/>
          <w:color w:val="E36C0A"/>
          <w:szCs w:val="30"/>
          <w:lang w:val="en-US"/>
        </w:rPr>
        <w:t>2) Same as for question 1,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2(b): </w:t>
      </w:r>
    </w:p>
    <w:p>
      <w:pPr>
        <w:pStyle w:val="Normal"/>
        <w:rPr>
          <w:rFonts w:cs="Calibri" w:ascii="Arial" w:hAnsi="Arial"/>
          <w:color w:val="E36C0A"/>
          <w:szCs w:val="30"/>
          <w:lang w:val="en-US"/>
        </w:rPr>
      </w:pPr>
      <w:r>
        <w:rPr>
          <w:rFonts w:cs="Calibri" w:ascii="Arial" w:hAnsi="Arial"/>
          <w:color w:val="E36C0A"/>
          <w:szCs w:val="30"/>
          <w:lang w:val="en-US"/>
        </w:rPr>
        <w:t xml:space="preserve">1) Amend the question to say: “What </w:t>
      </w:r>
      <w:r>
        <w:rPr>
          <w:rFonts w:cs="Calibri" w:ascii="Arial" w:hAnsi="Arial"/>
          <w:color w:val="E36C0A"/>
          <w:szCs w:val="30"/>
          <w:u w:val="single"/>
          <w:lang w:val="en-US"/>
        </w:rPr>
        <w:t>other</w:t>
      </w:r>
      <w:r>
        <w:rPr>
          <w:rFonts w:cs="Calibri" w:ascii="Arial" w:hAnsi="Arial"/>
          <w:color w:val="E36C0A"/>
          <w:szCs w:val="30"/>
          <w:lang w:val="en-US"/>
        </w:rPr>
        <w:t xml:space="preserve"> citizenship did they have?”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3: </w:t>
      </w:r>
    </w:p>
    <w:p>
      <w:pPr>
        <w:pStyle w:val="Normal"/>
        <w:rPr>
          <w:rFonts w:cs="Calibri" w:ascii="Arial" w:hAnsi="Arial"/>
          <w:color w:val="E36C0A"/>
          <w:szCs w:val="30"/>
          <w:lang w:val="en-US"/>
        </w:rPr>
      </w:pPr>
      <w:r>
        <w:rPr>
          <w:rFonts w:cs="Calibri" w:ascii="Arial"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Normal"/>
        <w:rPr>
          <w:rFonts w:cs="Calibri" w:ascii="Arial" w:hAnsi="Arial"/>
          <w:color w:val="E36C0A"/>
          <w:szCs w:val="30"/>
          <w:lang w:val="en-US"/>
        </w:rPr>
      </w:pPr>
      <w:r>
        <w:rPr>
          <w:rFonts w:cs="Calibri" w:ascii="Arial" w:hAnsi="Arial"/>
          <w:color w:val="E36C0A"/>
          <w:szCs w:val="30"/>
          <w:lang w:val="en-US"/>
        </w:rPr>
        <w:t>2) Same as above, under ‘why this question’, replace “tribunals and justice processes” with “justice institutions” for consistency (this wording appears twice in this one).</w:t>
      </w:r>
    </w:p>
    <w:p>
      <w:pPr>
        <w:pStyle w:val="Normal"/>
        <w:rPr>
          <w:rFonts w:cs="Calibri" w:ascii="Arial" w:hAnsi="Arial"/>
          <w:color w:val="E36C0A"/>
          <w:szCs w:val="30"/>
          <w:lang w:val="en-US"/>
        </w:rPr>
      </w:pPr>
      <w:r>
        <w:rPr>
          <w:rFonts w:cs="Calibri" w:ascii="Arial" w:hAnsi="Arial"/>
          <w:color w:val="E36C0A"/>
          <w:szCs w:val="30"/>
          <w:lang w:val="en-US"/>
        </w:rPr>
        <w:t xml:space="preserve">3) Change the instruction to: “select a date using the calendar below”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rPr>
      </w:pPr>
      <w:r>
        <w:rPr>
          <w:rFonts w:cs="Calibri" w:ascii="Arial" w:hAnsi="Arial"/>
          <w:b/>
          <w:color w:val="E36C0A"/>
          <w:szCs w:val="30"/>
        </w:rPr>
        <w:t xml:space="preserve">Question 6: </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Questions 7, 8 and 9:</w:t>
      </w:r>
    </w:p>
    <w:p>
      <w:pPr>
        <w:pStyle w:val="Normal"/>
        <w:rPr>
          <w:rFonts w:cs="Calibri" w:ascii="Arial" w:hAnsi="Arial"/>
          <w:color w:val="E36C0A"/>
          <w:szCs w:val="30"/>
          <w:lang w:val="en-US"/>
        </w:rPr>
      </w:pPr>
      <w:r>
        <w:rPr>
          <w:rFonts w:cs="Calibri" w:ascii="Arial" w:hAnsi="Arial"/>
          <w:color w:val="E36C0A"/>
          <w:szCs w:val="30"/>
          <w:lang w:val="en-US"/>
        </w:rPr>
        <w:t xml:space="preserve">1) Similar to above, under ‘why this question’ replace “tribunals” with “justice institutions”.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10: </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13: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“Although analysis of this option is </w:t>
      </w:r>
      <w:r>
        <w:rPr>
          <w:rFonts w:cs="Calibri" w:ascii="Arial" w:hAnsi="Arial"/>
          <w:color w:val="E36C0A"/>
          <w:szCs w:val="30"/>
          <w:u w:val="single"/>
          <w:lang w:val="en-US"/>
        </w:rPr>
        <w:t>too complicated for</w:t>
      </w:r>
      <w:r>
        <w:rPr>
          <w:rFonts w:cs="Calibri" w:ascii="Arial" w:hAnsi="Arial"/>
          <w:color w:val="E36C0A"/>
          <w:szCs w:val="30"/>
          <w:lang w:val="en-US"/>
        </w:rPr>
        <w:t xml:space="preserve"> this website…” to “Although analysis of this option is </w:t>
      </w:r>
      <w:r>
        <w:rPr>
          <w:rFonts w:cs="Calibri" w:ascii="Arial" w:hAnsi="Arial"/>
          <w:color w:val="E36C0A"/>
          <w:szCs w:val="30"/>
          <w:u w:val="single"/>
          <w:lang w:val="en-US"/>
        </w:rPr>
        <w:t>beyond the scope</w:t>
      </w:r>
      <w:r>
        <w:rPr>
          <w:rFonts w:cs="Calibri" w:ascii="Arial" w:hAnsi="Arial"/>
          <w:color w:val="E36C0A"/>
          <w:szCs w:val="30"/>
          <w:lang w:val="en-US"/>
        </w:rPr>
        <w:t xml:space="preserve"> of this website…”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 14(a):</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I would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 14(b):</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the sentence: “this might make it more likely that an international justice process might look into the case” to “this </w:t>
      </w:r>
      <w:r>
        <w:rPr>
          <w:rFonts w:cs="Calibri" w:ascii="Arial" w:hAnsi="Arial"/>
          <w:color w:val="E36C0A"/>
          <w:szCs w:val="30"/>
          <w:u w:val="single"/>
          <w:lang w:val="en-US"/>
        </w:rPr>
        <w:t>may</w:t>
      </w:r>
      <w:r>
        <w:rPr>
          <w:rFonts w:cs="Calibri" w:ascii="Arial" w:hAnsi="Arial"/>
          <w:color w:val="E36C0A"/>
          <w:szCs w:val="30"/>
          <w:lang w:val="en-US"/>
        </w:rPr>
        <w:t xml:space="preserve"> make it more likely that an international justice </w:t>
      </w:r>
      <w:r>
        <w:rPr>
          <w:rFonts w:cs="Calibri" w:ascii="Arial" w:hAnsi="Arial"/>
          <w:color w:val="E36C0A"/>
          <w:szCs w:val="30"/>
          <w:u w:val="single"/>
          <w:lang w:val="en-US"/>
        </w:rPr>
        <w:t>institution</w:t>
      </w:r>
      <w:r>
        <w:rPr>
          <w:rFonts w:cs="Calibri" w:ascii="Arial" w:hAnsi="Arial"/>
          <w:color w:val="E36C0A"/>
          <w:szCs w:val="30"/>
          <w:lang w:val="en-US"/>
        </w:rPr>
        <w:t xml:space="preserve"> might look into the case”. (get rid of 2 mights in the same sentence and replace ‘process’ with ‘institution’)</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14(c): </w:t>
      </w:r>
    </w:p>
    <w:p>
      <w:pPr>
        <w:pStyle w:val="Normal"/>
        <w:rPr>
          <w:rFonts w:cs="Calibri" w:ascii="Arial" w:hAnsi="Arial"/>
          <w:color w:val="E36C0A"/>
          <w:szCs w:val="30"/>
          <w:lang w:val="en-US"/>
        </w:rPr>
      </w:pPr>
      <w:r>
        <w:rPr>
          <w:rFonts w:cs="Calibri" w:ascii="Arial" w:hAnsi="Arial"/>
          <w:color w:val="E36C0A"/>
          <w:szCs w:val="30"/>
          <w:lang w:val="en-US"/>
        </w:rPr>
        <w:t xml:space="preserve">1) Again, under why this question, change the sentence: “this might make it more likely that an international justice process might look into the case” to “this </w:t>
      </w:r>
      <w:r>
        <w:rPr>
          <w:rFonts w:cs="Calibri" w:ascii="Arial" w:hAnsi="Arial"/>
          <w:color w:val="E36C0A"/>
          <w:szCs w:val="30"/>
          <w:u w:val="single"/>
          <w:lang w:val="en-US"/>
        </w:rPr>
        <w:t>may</w:t>
      </w:r>
      <w:r>
        <w:rPr>
          <w:rFonts w:cs="Calibri" w:ascii="Arial" w:hAnsi="Arial"/>
          <w:color w:val="E36C0A"/>
          <w:szCs w:val="30"/>
          <w:lang w:val="en-US"/>
        </w:rPr>
        <w:t xml:space="preserve"> make it more likely that an international justice </w:t>
      </w:r>
      <w:r>
        <w:rPr>
          <w:rFonts w:cs="Calibri" w:ascii="Arial" w:hAnsi="Arial"/>
          <w:color w:val="E36C0A"/>
          <w:szCs w:val="30"/>
          <w:u w:val="single"/>
          <w:lang w:val="en-US"/>
        </w:rPr>
        <w:t>institution</w:t>
      </w:r>
      <w:r>
        <w:rPr>
          <w:rFonts w:cs="Calibri" w:ascii="Arial" w:hAnsi="Arial"/>
          <w:color w:val="E36C0A"/>
          <w:szCs w:val="30"/>
          <w:lang w:val="en-US"/>
        </w:rPr>
        <w:t xml:space="preserve"> might look into the case”.</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15: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Specific Mechanism Descriptions: </w:t>
      </w:r>
    </w:p>
    <w:p>
      <w:pPr>
        <w:pStyle w:val="Normal"/>
        <w:rPr>
          <w:rFonts w:cs="Calibri" w:ascii="Arial" w:hAnsi="Arial"/>
          <w:color w:val="E36C0A"/>
          <w:szCs w:val="30"/>
          <w:lang w:val="en-US"/>
        </w:rPr>
      </w:pPr>
      <w:r>
        <w:rPr>
          <w:rFonts w:cs="Calibri" w:ascii="Arial" w:hAnsi="Arial"/>
          <w:color w:val="E36C0A"/>
          <w:szCs w:val="30"/>
          <w:lang w:val="en-US"/>
        </w:rPr>
        <w:t>The following additions can be made to the end of each of these mechanism descriptions regarding limitation periods: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African Commission </w:t>
      </w:r>
    </w:p>
    <w:p>
      <w:pPr>
        <w:pStyle w:val="Normal"/>
        <w:rPr>
          <w:rFonts w:cs="Helvetica" w:ascii="Arial" w:hAnsi="Arial"/>
          <w:color w:val="E36C0A"/>
          <w:szCs w:val="28"/>
        </w:rPr>
      </w:pPr>
      <w:r>
        <w:rPr>
          <w:rFonts w:cs="Helvetica" w:ascii="Arial"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ascii="Arial" w:hAnsi="Arial"/>
          <w:b/>
          <w:color w:val="E36C0A"/>
        </w:rPr>
      </w:pPr>
      <w:r>
        <w:rPr>
          <w:rFonts w:ascii="Arial" w:hAnsi="Arial"/>
          <w:b/>
          <w:color w:val="E36C0A"/>
        </w:rPr>
        <w:t>UN CAT</w:t>
      </w:r>
    </w:p>
    <w:p>
      <w:pPr>
        <w:pStyle w:val="Normal"/>
        <w:rPr>
          <w:rFonts w:cs="Helvetica" w:ascii="Arial" w:hAnsi="Arial"/>
          <w:color w:val="E36C0A"/>
          <w:szCs w:val="28"/>
        </w:rPr>
      </w:pPr>
      <w:r>
        <w:rPr>
          <w:rFonts w:cs="Helvetica" w:ascii="Arial"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Normal"/>
        <w:rPr>
          <w:rFonts w:cs="Helvetica" w:ascii="Arial" w:hAnsi="Arial"/>
          <w:color w:val="E36C0A"/>
          <w:szCs w:val="28"/>
        </w:rPr>
      </w:pPr>
      <w:r>
        <w:rPr>
          <w:rFonts w:cs="Helvetica" w:ascii="Arial" w:hAnsi="Arial"/>
          <w:color w:val="E36C0A"/>
          <w:szCs w:val="28"/>
        </w:rPr>
      </w:r>
    </w:p>
    <w:p>
      <w:pPr>
        <w:pStyle w:val="Normal"/>
        <w:rPr>
          <w:rFonts w:ascii="Arial" w:hAnsi="Arial"/>
          <w:b/>
          <w:color w:val="E36C0A"/>
        </w:rPr>
      </w:pPr>
      <w:r>
        <w:rPr>
          <w:rFonts w:ascii="Arial" w:hAnsi="Arial"/>
          <w:b/>
          <w:color w:val="E36C0A"/>
        </w:rPr>
        <w:t xml:space="preserve">Civil Lawsuit </w:t>
      </w:r>
    </w:p>
    <w:p>
      <w:pPr>
        <w:pStyle w:val="Normal"/>
        <w:rPr>
          <w:rFonts w:cs="Helvetica" w:ascii="Arial" w:hAnsi="Arial"/>
          <w:color w:val="E36C0A"/>
          <w:szCs w:val="28"/>
          <w:lang w:val="en-US"/>
        </w:rPr>
      </w:pPr>
      <w:r>
        <w:rPr>
          <w:rFonts w:cs="Helvetica" w:ascii="Arial" w:hAnsi="Arial"/>
          <w:color w:val="E36C0A"/>
          <w:szCs w:val="28"/>
        </w:rPr>
        <w:t xml:space="preserve">* </w:t>
      </w:r>
      <w:r>
        <w:rPr>
          <w:rFonts w:cs="Helvetica" w:ascii="Arial" w:hAnsi="Arial"/>
          <w:color w:val="E36C0A"/>
          <w:szCs w:val="28"/>
          <w:lang w:val="en-US"/>
        </w:rPr>
        <w:t>There is usually a limitations period for filing a civil lawsuit in Canada. Some cases must be filed within two years of when the abuse(s) occurred though sometimes this period is longer.</w:t>
      </w:r>
    </w:p>
    <w:p>
      <w:pPr>
        <w:pStyle w:val="Normal"/>
        <w:spacing w:before="0" w:after="240"/>
        <w:rPr/>
      </w:pPr>
      <w:r>
        <w:rPr/>
      </w:r>
    </w:p>
    <w:p>
      <w:pPr>
        <w:pStyle w:val="Normal"/>
        <w:spacing w:before="0" w:after="240"/>
        <w:rPr/>
      </w:pPr>
      <w:r>
        <w:rPr/>
      </w:r>
    </w:p>
    <w:p>
      <w:pPr>
        <w:pStyle w:val="Normal"/>
        <w:rPr/>
      </w:pPr>
      <w:r>
        <w:rPr/>
      </w:r>
    </w:p>
    <w:p>
      <w:pPr>
        <w:pStyle w:val="Normal"/>
        <w:widowControl/>
        <w:suppressAutoHyphens w:val="true"/>
        <w:spacing w:lineRule="auto" w:line="276" w:before="0" w:after="200"/>
        <w:rPr>
          <w:color w:val="FF0000"/>
        </w:rPr>
      </w:pPr>
      <w:r>
        <w:rPr>
          <w:color w:val="FF0000"/>
        </w:rPr>
        <w:t xml:space="preserve"> </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245"/>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Times New Roman" w:hAnsi="Times New Roman" w:eastAsia="Times New Roman" w:cs="Times New Roman"/>
      <w:color w:val="000000"/>
      <w:sz w:val="24"/>
      <w:szCs w:val="20"/>
      <w:lang w:val="en-CA" w:eastAsia="en-CA" w:bidi="ar-SA"/>
    </w:rPr>
  </w:style>
  <w:style w:type="paragraph" w:styleId="Heading1">
    <w:name w:val="Heading 1"/>
    <w:basedOn w:val="Normal"/>
    <w:pPr>
      <w:keepNext/>
      <w:keepLines/>
      <w:spacing w:before="200" w:after="0"/>
      <w:contextualSpacing/>
    </w:pPr>
    <w:rPr>
      <w:rFonts w:ascii="Trebuchet MS" w:hAnsi="Trebuchet MS" w:eastAsia="Trebuchet MS" w:cs="Trebuchet MS"/>
      <w:sz w:val="32"/>
    </w:rPr>
  </w:style>
  <w:style w:type="paragraph" w:styleId="Heading2">
    <w:name w:val="Heading 2"/>
    <w:basedOn w:val="Normal"/>
    <w:pPr>
      <w:keepNext/>
      <w:keepLines/>
      <w:spacing w:before="200" w:after="0"/>
      <w:contextualSpacing/>
    </w:pPr>
    <w:rPr>
      <w:rFonts w:ascii="Trebuchet MS" w:hAnsi="Trebuchet MS" w:eastAsia="Trebuchet MS" w:cs="Trebuchet MS"/>
      <w:b/>
      <w:sz w:val="26"/>
    </w:rPr>
  </w:style>
  <w:style w:type="paragraph" w:styleId="Heading3">
    <w:name w:val="Heading 3"/>
    <w:basedOn w:val="Normal"/>
    <w:pPr>
      <w:keepNext/>
      <w:keepLines/>
      <w:spacing w:before="160" w:after="0"/>
      <w:contextualSpacing/>
    </w:pPr>
    <w:rPr>
      <w:rFonts w:ascii="Trebuchet MS" w:hAnsi="Trebuchet MS" w:eastAsia="Trebuchet MS" w:cs="Trebuchet MS"/>
      <w:b/>
      <w:color w:val="666666"/>
    </w:rPr>
  </w:style>
  <w:style w:type="paragraph" w:styleId="Heading4">
    <w:name w:val="Heading 4"/>
    <w:basedOn w:val="Normal"/>
    <w:pPr>
      <w:keepNext/>
      <w:keepLines/>
      <w:spacing w:before="160" w:after="0"/>
      <w:contextualSpacing/>
    </w:pPr>
    <w:rPr>
      <w:rFonts w:ascii="Trebuchet MS" w:hAnsi="Trebuchet MS" w:eastAsia="Trebuchet MS" w:cs="Trebuchet MS"/>
      <w:color w:val="666666"/>
      <w:sz w:val="22"/>
      <w:u w:val="single"/>
    </w:rPr>
  </w:style>
  <w:style w:type="paragraph" w:styleId="Heading5">
    <w:name w:val="Heading 5"/>
    <w:basedOn w:val="Normal"/>
    <w:pPr>
      <w:keepNext/>
      <w:keepLines/>
      <w:spacing w:before="160" w:after="0"/>
      <w:contextualSpacing/>
    </w:pPr>
    <w:rPr>
      <w:rFonts w:ascii="Trebuchet MS" w:hAnsi="Trebuchet MS" w:eastAsia="Trebuchet MS" w:cs="Trebuchet MS"/>
      <w:color w:val="666666"/>
      <w:sz w:val="22"/>
    </w:rPr>
  </w:style>
  <w:style w:type="paragraph" w:styleId="Heading6">
    <w:name w:val="Heading 6"/>
    <w:basedOn w:val="Normal"/>
    <w:pPr>
      <w:keepNext/>
      <w:keepLines/>
      <w:spacing w:before="160" w:after="0"/>
      <w:contextualSpacing/>
    </w:pPr>
    <w:rPr>
      <w:rFonts w:ascii="Trebuchet MS" w:hAnsi="Trebuchet MS" w:eastAsia="Trebuchet MS" w:cs="Trebuchet MS"/>
      <w:i/>
      <w:color w:val="666666"/>
      <w:sz w:val="22"/>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Appleconvertedspace">
    <w:name w:val="apple-converted-space"/>
    <w:basedOn w:val="DefaultParagraphFont"/>
    <w:rPr/>
  </w:style>
  <w:style w:type="character" w:styleId="Appletabspan">
    <w:name w:val="apple-tab-span"/>
    <w:basedOn w:val="DefaultParagraphFont"/>
    <w:rPr/>
  </w:style>
  <w:style w:type="character" w:styleId="HeaderChar">
    <w:name w:val="Header Char"/>
    <w:basedOn w:val="DefaultParagraphFont"/>
    <w:rPr/>
  </w:style>
  <w:style w:type="character" w:styleId="FooterChar">
    <w:name w:val="Footer Char"/>
    <w:basedOn w:val="DefaultParagraphFont"/>
    <w:rPr/>
  </w:style>
  <w:style w:type="character" w:styleId="ListLabel1">
    <w:name w:val="ListLabel 1"/>
    <w:rPr>
      <w:u w:val="none"/>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Caption1">
    <w:name w:val="caption"/>
    <w:basedOn w:val="Normal"/>
    <w:pPr>
      <w:suppressLineNumbers/>
      <w:spacing w:before="120" w:after="120"/>
    </w:pPr>
    <w:rPr>
      <w:rFonts w:cs="Lohit Hindi"/>
      <w:i/>
      <w:iCs/>
      <w:szCs w:val="24"/>
    </w:rPr>
  </w:style>
  <w:style w:type="paragraph" w:styleId="Title">
    <w:name w:val="Title"/>
    <w:basedOn w:val="Normal"/>
    <w:pPr>
      <w:keepNext/>
      <w:keepLines/>
      <w:spacing w:before="0" w:after="0"/>
      <w:contextualSpacing/>
      <w:jc w:val="left"/>
    </w:pPr>
    <w:rPr>
      <w:rFonts w:ascii="Trebuchet MS" w:hAnsi="Trebuchet MS" w:eastAsia="Trebuchet MS" w:cs="Trebuchet MS"/>
      <w:sz w:val="42"/>
    </w:rPr>
  </w:style>
  <w:style w:type="paragraph" w:styleId="Subtitle">
    <w:name w:val="Subtitle"/>
    <w:basedOn w:val="Normal"/>
    <w:pPr>
      <w:keepNext/>
      <w:keepLines/>
      <w:spacing w:before="0" w:after="200"/>
      <w:contextualSpacing/>
      <w:jc w:val="left"/>
    </w:pPr>
    <w:rPr>
      <w:rFonts w:ascii="Trebuchet MS" w:hAnsi="Trebuchet MS" w:eastAsia="Trebuchet MS" w:cs="Trebuchet MS"/>
      <w:i/>
      <w:color w:val="666666"/>
      <w:sz w:val="26"/>
    </w:rPr>
  </w:style>
  <w:style w:type="paragraph" w:styleId="ListParagraph">
    <w:name w:val="List Paragraph"/>
    <w:basedOn w:val="Normal"/>
    <w:pPr>
      <w:spacing w:before="0" w:after="0"/>
      <w:ind w:left="720" w:right="0" w:hanging="0"/>
      <w:contextualSpacing/>
    </w:pPr>
    <w:rPr/>
  </w:style>
  <w:style w:type="paragraph" w:styleId="Header">
    <w:name w:val="Header"/>
    <w:basedOn w:val="Normal"/>
    <w:pPr>
      <w:tabs>
        <w:tab w:val="center" w:pos="4680" w:leader="none"/>
        <w:tab w:val="right" w:pos="9360" w:leader="none"/>
      </w:tabs>
      <w:spacing w:lineRule="atLeast" w:line="100"/>
    </w:pPr>
    <w:rPr/>
  </w:style>
  <w:style w:type="paragraph" w:styleId="Footer">
    <w:name w:val="Footer"/>
    <w:basedOn w:val="Normal"/>
    <w:pPr>
      <w:tabs>
        <w:tab w:val="center" w:pos="4680" w:leader="none"/>
        <w:tab w:val="right" w:pos="9360" w:leader="none"/>
      </w:tabs>
      <w:spacing w:lineRule="atLeast" w:line="100"/>
    </w:pPr>
    <w:rPr/>
  </w:style>
  <w:style w:type="paragraph" w:styleId="Quotations">
    <w:name w:val="Quotation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2014-09-10T19:06:00Z</dcterms:created>
  <dc:creator>Matt Eisenbrandt</dc:creator>
  <dc:language>en-US</dc:language>
  <cp:lastModifiedBy>Matt Eisenbrandt</cp:lastModifiedBy>
  <dcterms:modified xsi:type="dcterms:W3CDTF">2014-09-10T19:20:00Z</dcterms:modified>
  <cp:revision>4</cp:revision>
  <dc:title>Website Testing - Shared Document.docx</dc:title>
</cp:coreProperties>
</file>